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3A18A297">
            <wp:simplePos x="0" y="0"/>
            <wp:positionH relativeFrom="column">
              <wp:posOffset>-41910</wp:posOffset>
            </wp:positionH>
            <wp:positionV relativeFrom="paragraph">
              <wp:posOffset>413385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742D21B2" wp14:editId="0272B110">
                      <wp:simplePos x="0" y="0"/>
                      <wp:positionH relativeFrom="column">
                        <wp:posOffset>711200</wp:posOffset>
                      </wp:positionH>
                      <wp:positionV relativeFrom="paragraph">
                        <wp:posOffset>45720</wp:posOffset>
                      </wp:positionV>
                      <wp:extent cx="2000250" cy="534035"/>
                      <wp:effectExtent l="0" t="0" r="0" b="0"/>
                      <wp:wrapNone/>
                      <wp:docPr id="3" name="Persegi Panjang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A0A7CD9"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No.1, Agustus 202</w:t>
            </w:r>
            <w:r w:rsidR="00AE35FD">
              <w:t>5</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42B1D8F5" w14:textId="77777777" w:rsidR="00C30472" w:rsidRDefault="00C30472">
            <w:pPr>
              <w:pBdr>
                <w:top w:val="nil"/>
                <w:left w:val="nil"/>
                <w:bottom w:val="nil"/>
                <w:right w:val="nil"/>
                <w:between w:val="nil"/>
              </w:pBdr>
              <w:spacing w:line="276" w:lineRule="auto"/>
              <w:rPr>
                <w:rFonts w:ascii="Lustria" w:eastAsia="Lustria" w:hAnsi="Lustria" w:cs="Lustria"/>
                <w:b/>
                <w:color w:val="000000"/>
              </w:rPr>
            </w:pPr>
          </w:p>
          <w:p w14:paraId="4B63887F" w14:textId="62F2B3FB" w:rsidR="00C907F8" w:rsidRPr="00662ED3" w:rsidRDefault="00267FCB" w:rsidP="0008757C">
            <w:pPr>
              <w:spacing w:after="120"/>
              <w:jc w:val="center"/>
              <w:rPr>
                <w:b/>
                <w:bCs/>
                <w:sz w:val="32"/>
                <w:szCs w:val="32"/>
              </w:rPr>
            </w:pPr>
            <w:proofErr w:type="spellStart"/>
            <w:r w:rsidRPr="00662ED3">
              <w:rPr>
                <w:b/>
                <w:bCs/>
                <w:sz w:val="32"/>
                <w:szCs w:val="32"/>
              </w:rPr>
              <w:t>Implementasi</w:t>
            </w:r>
            <w:proofErr w:type="spellEnd"/>
            <w:r w:rsidRPr="00662ED3">
              <w:rPr>
                <w:b/>
                <w:bCs/>
                <w:sz w:val="32"/>
                <w:szCs w:val="32"/>
              </w:rPr>
              <w:t xml:space="preserve"> </w:t>
            </w:r>
            <w:proofErr w:type="spellStart"/>
            <w:r w:rsidRPr="00662ED3">
              <w:rPr>
                <w:b/>
                <w:bCs/>
                <w:sz w:val="32"/>
                <w:szCs w:val="32"/>
              </w:rPr>
              <w:t>Penginjilan</w:t>
            </w:r>
            <w:proofErr w:type="spellEnd"/>
            <w:r w:rsidRPr="00662ED3">
              <w:rPr>
                <w:b/>
                <w:bCs/>
                <w:sz w:val="32"/>
                <w:szCs w:val="32"/>
              </w:rPr>
              <w:t xml:space="preserve"> </w:t>
            </w:r>
            <w:proofErr w:type="spellStart"/>
            <w:r w:rsidRPr="00662ED3">
              <w:rPr>
                <w:b/>
                <w:bCs/>
                <w:sz w:val="32"/>
                <w:szCs w:val="32"/>
              </w:rPr>
              <w:t>Kontekstual</w:t>
            </w:r>
            <w:proofErr w:type="spellEnd"/>
            <w:r w:rsidRPr="00662ED3">
              <w:rPr>
                <w:b/>
                <w:bCs/>
                <w:sz w:val="32"/>
                <w:szCs w:val="32"/>
              </w:rPr>
              <w:t xml:space="preserve">: </w:t>
            </w:r>
            <w:proofErr w:type="spellStart"/>
            <w:r w:rsidRPr="00662ED3">
              <w:rPr>
                <w:b/>
                <w:bCs/>
                <w:sz w:val="32"/>
                <w:szCs w:val="32"/>
              </w:rPr>
              <w:t>Berdasarkan</w:t>
            </w:r>
            <w:proofErr w:type="spellEnd"/>
            <w:r w:rsidRPr="00662ED3">
              <w:rPr>
                <w:b/>
                <w:bCs/>
                <w:sz w:val="32"/>
                <w:szCs w:val="32"/>
              </w:rPr>
              <w:t xml:space="preserve"> 1 </w:t>
            </w:r>
            <w:proofErr w:type="spellStart"/>
            <w:r w:rsidRPr="00662ED3">
              <w:rPr>
                <w:b/>
                <w:bCs/>
                <w:sz w:val="32"/>
                <w:szCs w:val="32"/>
              </w:rPr>
              <w:t>Korintus</w:t>
            </w:r>
            <w:proofErr w:type="spellEnd"/>
            <w:r w:rsidRPr="00662ED3">
              <w:rPr>
                <w:b/>
                <w:bCs/>
                <w:sz w:val="32"/>
                <w:szCs w:val="32"/>
              </w:rPr>
              <w:t xml:space="preserve"> 9:20</w:t>
            </w:r>
          </w:p>
          <w:p w14:paraId="26CF9613" w14:textId="3ACD12DD" w:rsidR="00AE35FD" w:rsidRDefault="00C907F8">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Yeheskiel</w:t>
            </w:r>
            <w:proofErr w:type="spellEnd"/>
            <w:r>
              <w:rPr>
                <w:b/>
                <w:i/>
                <w:color w:val="000000"/>
                <w:sz w:val="28"/>
                <w:szCs w:val="28"/>
              </w:rPr>
              <w:t xml:space="preserve"> Obehetan</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63AE5820" w14:textId="6530CC25" w:rsidR="00AE35FD" w:rsidRDefault="00C907F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Noh Ruku</w:t>
            </w:r>
            <w:r>
              <w:rPr>
                <w:b/>
                <w:i/>
                <w:color w:val="000000"/>
                <w:sz w:val="28"/>
                <w:szCs w:val="28"/>
                <w:vertAlign w:val="superscript"/>
              </w:rPr>
              <w:t>2</w:t>
            </w:r>
            <w:r>
              <w:rPr>
                <w:b/>
                <w:i/>
                <w:color w:val="000000"/>
                <w:sz w:val="28"/>
                <w:szCs w:val="28"/>
              </w:rPr>
              <w:t xml:space="preserve"> </w:t>
            </w:r>
          </w:p>
          <w:p w14:paraId="28AC2386" w14:textId="5D70D4DB" w:rsidR="00C30472" w:rsidRDefault="00C907F8" w:rsidP="0008757C">
            <w:pPr>
              <w:keepNext/>
              <w:pBdr>
                <w:top w:val="nil"/>
                <w:left w:val="nil"/>
                <w:bottom w:val="nil"/>
                <w:right w:val="nil"/>
                <w:between w:val="nil"/>
              </w:pBdr>
              <w:tabs>
                <w:tab w:val="center" w:pos="5189"/>
                <w:tab w:val="left" w:pos="9525"/>
              </w:tabs>
              <w:spacing w:after="120"/>
              <w:jc w:val="center"/>
              <w:rPr>
                <w:b/>
                <w:i/>
                <w:color w:val="000000"/>
                <w:sz w:val="28"/>
                <w:szCs w:val="28"/>
              </w:rPr>
            </w:pPr>
            <w:proofErr w:type="spellStart"/>
            <w:r>
              <w:rPr>
                <w:b/>
                <w:i/>
                <w:color w:val="000000"/>
                <w:sz w:val="28"/>
                <w:szCs w:val="28"/>
              </w:rPr>
              <w:t>Febrianto</w:t>
            </w:r>
            <w:proofErr w:type="spellEnd"/>
            <w:r>
              <w:rPr>
                <w:b/>
                <w:i/>
                <w:color w:val="000000"/>
                <w:sz w:val="28"/>
                <w:szCs w:val="28"/>
              </w:rPr>
              <w:t xml:space="preserve"> Sutomo Rompis</w:t>
            </w:r>
            <w:r>
              <w:rPr>
                <w:b/>
                <w:i/>
                <w:color w:val="000000"/>
                <w:sz w:val="28"/>
                <w:szCs w:val="28"/>
                <w:vertAlign w:val="superscript"/>
              </w:rPr>
              <w:t>3</w:t>
            </w:r>
          </w:p>
          <w:p w14:paraId="6EDB9016" w14:textId="05C0C7B7" w:rsidR="00C30472" w:rsidRDefault="00000000">
            <w:pPr>
              <w:jc w:val="center"/>
              <w:rPr>
                <w:i/>
                <w:color w:val="000000"/>
              </w:rPr>
            </w:pPr>
            <w:bookmarkStart w:id="0" w:name="_heading=h.gjdgxs" w:colFirst="0" w:colLast="0"/>
            <w:bookmarkEnd w:id="0"/>
            <w:r>
              <w:rPr>
                <w:color w:val="000000"/>
                <w:vertAlign w:val="superscript"/>
              </w:rPr>
              <w:t>1</w:t>
            </w:r>
            <w:r w:rsidR="00C907F8">
              <w:rPr>
                <w:color w:val="000000"/>
                <w:vertAlign w:val="superscript"/>
              </w:rPr>
              <w:t>,2</w:t>
            </w:r>
            <w:r>
              <w:rPr>
                <w:i/>
                <w:color w:val="000000"/>
              </w:rPr>
              <w:t xml:space="preserve">Sekolah Tinggi </w:t>
            </w:r>
            <w:proofErr w:type="spellStart"/>
            <w:r>
              <w:rPr>
                <w:i/>
                <w:color w:val="000000"/>
              </w:rPr>
              <w:t>Teologi</w:t>
            </w:r>
            <w:proofErr w:type="spellEnd"/>
            <w:r>
              <w:rPr>
                <w:i/>
                <w:color w:val="000000"/>
              </w:rPr>
              <w:t xml:space="preserve"> </w:t>
            </w:r>
            <w:proofErr w:type="spellStart"/>
            <w:r w:rsidR="00C907F8">
              <w:rPr>
                <w:i/>
                <w:color w:val="000000"/>
              </w:rPr>
              <w:t>Arrabona</w:t>
            </w:r>
            <w:proofErr w:type="spellEnd"/>
            <w:r w:rsidR="00C907F8">
              <w:rPr>
                <w:i/>
                <w:color w:val="000000"/>
              </w:rPr>
              <w:t xml:space="preserve"> Bogor</w:t>
            </w:r>
          </w:p>
          <w:p w14:paraId="4A04FFEC" w14:textId="3FE4F0D0" w:rsidR="00C907F8" w:rsidRDefault="00C907F8" w:rsidP="00C907F8">
            <w:pPr>
              <w:jc w:val="center"/>
            </w:pPr>
            <w:r>
              <w:rPr>
                <w:color w:val="000000"/>
                <w:vertAlign w:val="superscript"/>
              </w:rPr>
              <w:t>3</w:t>
            </w:r>
            <w:r>
              <w:rPr>
                <w:i/>
                <w:color w:val="000000"/>
              </w:rPr>
              <w:t xml:space="preserve">Sekolah Tinggi </w:t>
            </w:r>
            <w:proofErr w:type="spellStart"/>
            <w:r>
              <w:rPr>
                <w:i/>
                <w:color w:val="000000"/>
              </w:rPr>
              <w:t>Teologi</w:t>
            </w:r>
            <w:proofErr w:type="spellEnd"/>
            <w:r>
              <w:rPr>
                <w:i/>
                <w:color w:val="000000"/>
              </w:rPr>
              <w:t xml:space="preserve"> Injili </w:t>
            </w:r>
            <w:proofErr w:type="spellStart"/>
            <w:r>
              <w:rPr>
                <w:i/>
                <w:color w:val="000000"/>
              </w:rPr>
              <w:t>Arrastamar</w:t>
            </w:r>
            <w:proofErr w:type="spellEnd"/>
            <w:r>
              <w:rPr>
                <w:i/>
                <w:color w:val="000000"/>
              </w:rPr>
              <w:t xml:space="preserve"> (SETIA) Jakarta</w:t>
            </w:r>
          </w:p>
          <w:p w14:paraId="4C0F6F3A" w14:textId="34914083" w:rsidR="00C907F8" w:rsidRPr="00C907F8" w:rsidRDefault="00000000" w:rsidP="00C907F8">
            <w:pPr>
              <w:jc w:val="center"/>
              <w:rPr>
                <w:i/>
                <w:color w:val="000000"/>
              </w:rP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hyperlink r:id="rId10" w:history="1">
              <w:r w:rsidR="00C907F8" w:rsidRPr="00215FED">
                <w:rPr>
                  <w:rStyle w:val="Hyperlink"/>
                  <w:i/>
                </w:rPr>
                <w:t>yehezkielobehetan@gmail.com</w:t>
              </w:r>
            </w:hyperlink>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4B9E120" w14:textId="77777777" w:rsidR="00C30472" w:rsidRDefault="00C30472" w:rsidP="00C907F8">
            <w:pPr>
              <w:pBdr>
                <w:top w:val="nil"/>
                <w:left w:val="nil"/>
                <w:bottom w:val="nil"/>
                <w:right w:val="nil"/>
                <w:between w:val="nil"/>
              </w:pBdr>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35E85DE3" w:rsidR="00C30472" w:rsidRPr="00267FCB" w:rsidRDefault="00000000" w:rsidP="00267FCB">
            <w:pPr>
              <w:jc w:val="both"/>
            </w:pPr>
            <w:r>
              <w:rPr>
                <w:rFonts w:ascii="Lustria" w:eastAsia="Lustria" w:hAnsi="Lustria" w:cs="Lustria"/>
                <w:color w:val="000000"/>
                <w:sz w:val="20"/>
                <w:szCs w:val="20"/>
              </w:rPr>
              <w:t>_____________________________________________________________</w:t>
            </w:r>
            <w:r w:rsidR="00267FCB" w:rsidRPr="00662ED3">
              <w:rPr>
                <w:rFonts w:eastAsia="Arial"/>
                <w:color w:val="000000" w:themeColor="text1"/>
              </w:rPr>
              <w:t xml:space="preserve">Tujuan </w:t>
            </w:r>
            <w:proofErr w:type="spellStart"/>
            <w:r w:rsidR="00267FCB" w:rsidRPr="00662ED3">
              <w:rPr>
                <w:rFonts w:eastAsia="Arial"/>
                <w:color w:val="000000" w:themeColor="text1"/>
              </w:rPr>
              <w:t>penelitian</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ini</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adalah</w:t>
            </w:r>
            <w:proofErr w:type="spellEnd"/>
            <w:r w:rsidR="00267FCB" w:rsidRPr="00662ED3">
              <w:rPr>
                <w:rFonts w:eastAsia="Arial"/>
                <w:color w:val="000000" w:themeColor="text1"/>
                <w:lang w:val="id-ID"/>
              </w:rPr>
              <w:t xml:space="preserve"> untuk </w:t>
            </w:r>
            <w:proofErr w:type="spellStart"/>
            <w:r w:rsidR="00267FCB" w:rsidRPr="00662ED3">
              <w:rPr>
                <w:rFonts w:eastAsia="Arial"/>
                <w:color w:val="000000" w:themeColor="text1"/>
              </w:rPr>
              <w:t>mengimplementasi</w:t>
            </w:r>
            <w:proofErr w:type="spellEnd"/>
            <w:r w:rsidR="00267FCB" w:rsidRPr="00662ED3">
              <w:rPr>
                <w:rFonts w:eastAsia="Arial"/>
                <w:color w:val="000000" w:themeColor="text1"/>
                <w:lang w:val="id-ID"/>
              </w:rPr>
              <w:t xml:space="preserve"> </w:t>
            </w:r>
            <w:r w:rsidR="00267FCB" w:rsidRPr="00662ED3">
              <w:rPr>
                <w:rFonts w:eastAsia="Arial"/>
                <w:color w:val="000000" w:themeColor="text1"/>
              </w:rPr>
              <w:t>p</w:t>
            </w:r>
            <w:proofErr w:type="spellStart"/>
            <w:r w:rsidR="00267FCB" w:rsidRPr="00662ED3">
              <w:rPr>
                <w:rFonts w:eastAsia="Arial"/>
                <w:color w:val="000000" w:themeColor="text1"/>
                <w:lang w:val="id-ID"/>
              </w:rPr>
              <w:t>enginjilan</w:t>
            </w:r>
            <w:proofErr w:type="spellEnd"/>
            <w:r w:rsidR="00267FCB" w:rsidRPr="00662ED3">
              <w:rPr>
                <w:rFonts w:eastAsia="Arial"/>
                <w:color w:val="000000" w:themeColor="text1"/>
                <w:lang w:val="id-ID"/>
              </w:rPr>
              <w:t xml:space="preserve"> </w:t>
            </w:r>
            <w:r w:rsidR="00267FCB" w:rsidRPr="00662ED3">
              <w:rPr>
                <w:rFonts w:eastAsia="Arial"/>
                <w:color w:val="000000" w:themeColor="text1"/>
              </w:rPr>
              <w:t>k</w:t>
            </w:r>
            <w:proofErr w:type="spellStart"/>
            <w:r w:rsidR="00267FCB" w:rsidRPr="00662ED3">
              <w:rPr>
                <w:rFonts w:eastAsia="Arial"/>
                <w:color w:val="000000" w:themeColor="text1"/>
                <w:lang w:val="id-ID"/>
              </w:rPr>
              <w:t>ontekstual</w:t>
            </w:r>
            <w:proofErr w:type="spellEnd"/>
            <w:r w:rsidR="00267FCB" w:rsidRPr="00662ED3">
              <w:rPr>
                <w:rFonts w:eastAsia="Arial"/>
                <w:color w:val="000000" w:themeColor="text1"/>
                <w:lang w:val="id-ID"/>
              </w:rPr>
              <w:t xml:space="preserve"> berdasarkan 1 Korintus 9:20</w:t>
            </w:r>
            <w:r w:rsidR="00267FCB" w:rsidRPr="00662ED3">
              <w:rPr>
                <w:rFonts w:eastAsia="Arial"/>
                <w:color w:val="000000" w:themeColor="text1"/>
              </w:rPr>
              <w:t xml:space="preserve">. </w:t>
            </w:r>
            <w:proofErr w:type="spellStart"/>
            <w:r w:rsidR="00267FCB" w:rsidRPr="00662ED3">
              <w:rPr>
                <w:rFonts w:eastAsia="Arial"/>
                <w:color w:val="000000" w:themeColor="text1"/>
              </w:rPr>
              <w:t>Penelitian</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ini</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menggunakan</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metode</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kualitatif</w:t>
            </w:r>
            <w:proofErr w:type="spellEnd"/>
            <w:r w:rsidR="00267FCB" w:rsidRPr="00662ED3">
              <w:rPr>
                <w:rFonts w:eastAsia="Arial"/>
                <w:color w:val="000000" w:themeColor="text1"/>
              </w:rPr>
              <w:t xml:space="preserve"> </w:t>
            </w:r>
            <w:proofErr w:type="spellStart"/>
            <w:r w:rsidR="00267FCB" w:rsidRPr="00662ED3">
              <w:rPr>
                <w:rFonts w:eastAsia="Arial"/>
                <w:color w:val="000000" w:themeColor="text1"/>
              </w:rPr>
              <w:t>dengan</w:t>
            </w:r>
            <w:proofErr w:type="spellEnd"/>
            <w:r w:rsidR="00267FCB" w:rsidRPr="00662ED3">
              <w:rPr>
                <w:rFonts w:eastAsia="Arial"/>
                <w:color w:val="000000" w:themeColor="text1"/>
              </w:rPr>
              <w:t xml:space="preserve"> </w:t>
            </w:r>
            <w:r w:rsidR="00267FCB" w:rsidRPr="00662ED3">
              <w:rPr>
                <w:lang w:val="id-ID"/>
              </w:rPr>
              <w:t>pendekatan fenomenologi</w:t>
            </w:r>
            <w:r w:rsidR="00267FCB" w:rsidRPr="00662ED3">
              <w:rPr>
                <w:rFonts w:eastAsia="Arial"/>
                <w:color w:val="000000" w:themeColor="text1"/>
                <w:lang w:val="id-ID"/>
              </w:rPr>
              <w:t xml:space="preserve">. </w:t>
            </w:r>
            <w:bookmarkStart w:id="1" w:name="_heading=h.3znysh7" w:colFirst="0" w:colLast="0"/>
            <w:bookmarkEnd w:id="1"/>
            <w:r w:rsidR="00267FCB" w:rsidRPr="00662ED3">
              <w:rPr>
                <w:rFonts w:eastAsia="Arial"/>
              </w:rPr>
              <w:t xml:space="preserve">Hasil </w:t>
            </w:r>
            <w:proofErr w:type="spellStart"/>
            <w:r w:rsidR="00267FCB" w:rsidRPr="00662ED3">
              <w:rPr>
                <w:rFonts w:eastAsia="Arial"/>
              </w:rPr>
              <w:t>penelitian</w:t>
            </w:r>
            <w:proofErr w:type="spellEnd"/>
            <w:r w:rsidR="00267FCB" w:rsidRPr="00662ED3">
              <w:rPr>
                <w:rFonts w:eastAsia="Arial"/>
              </w:rPr>
              <w:t xml:space="preserve"> </w:t>
            </w:r>
            <w:proofErr w:type="spellStart"/>
            <w:r w:rsidR="00267FCB" w:rsidRPr="00662ED3">
              <w:rPr>
                <w:rFonts w:eastAsia="Arial"/>
              </w:rPr>
              <w:t>menunjukkan</w:t>
            </w:r>
            <w:proofErr w:type="spellEnd"/>
            <w:r w:rsidR="00267FCB" w:rsidRPr="00662ED3">
              <w:rPr>
                <w:rFonts w:eastAsia="Arial"/>
              </w:rPr>
              <w:t xml:space="preserve"> </w:t>
            </w:r>
            <w:proofErr w:type="spellStart"/>
            <w:r w:rsidR="00267FCB" w:rsidRPr="00662ED3">
              <w:rPr>
                <w:rFonts w:eastAsia="Arial"/>
              </w:rPr>
              <w:t>bahwa</w:t>
            </w:r>
            <w:proofErr w:type="spellEnd"/>
            <w:r w:rsidR="00267FCB" w:rsidRPr="00662ED3">
              <w:rPr>
                <w:rFonts w:eastAsia="Arial"/>
              </w:rPr>
              <w:t xml:space="preserve"> 1) </w:t>
            </w:r>
            <w:proofErr w:type="spellStart"/>
            <w:r w:rsidR="00267FCB" w:rsidRPr="00662ED3">
              <w:rPr>
                <w:bCs/>
              </w:rPr>
              <w:t>Pengabdian</w:t>
            </w:r>
            <w:proofErr w:type="spellEnd"/>
            <w:r w:rsidR="00267FCB" w:rsidRPr="00662ED3">
              <w:rPr>
                <w:bCs/>
              </w:rPr>
              <w:t xml:space="preserve"> </w:t>
            </w:r>
            <w:proofErr w:type="spellStart"/>
            <w:r w:rsidR="00267FCB" w:rsidRPr="00662ED3">
              <w:rPr>
                <w:bCs/>
              </w:rPr>
              <w:t>kepada</w:t>
            </w:r>
            <w:proofErr w:type="spellEnd"/>
            <w:r w:rsidR="00267FCB" w:rsidRPr="00662ED3">
              <w:rPr>
                <w:bCs/>
              </w:rPr>
              <w:t xml:space="preserve"> Tuhan; 2) </w:t>
            </w:r>
            <w:proofErr w:type="spellStart"/>
            <w:r w:rsidR="00267FCB" w:rsidRPr="00662ED3">
              <w:rPr>
                <w:iCs/>
              </w:rPr>
              <w:t>Dikerjakan</w:t>
            </w:r>
            <w:proofErr w:type="spellEnd"/>
            <w:r w:rsidR="00267FCB" w:rsidRPr="00662ED3">
              <w:rPr>
                <w:iCs/>
              </w:rPr>
              <w:t xml:space="preserve"> oleh orang </w:t>
            </w:r>
            <w:proofErr w:type="spellStart"/>
            <w:r w:rsidR="00267FCB" w:rsidRPr="00662ED3">
              <w:rPr>
                <w:iCs/>
              </w:rPr>
              <w:t>percaya</w:t>
            </w:r>
            <w:proofErr w:type="spellEnd"/>
            <w:r w:rsidR="00267FCB" w:rsidRPr="00662ED3">
              <w:rPr>
                <w:bCs/>
              </w:rPr>
              <w:t xml:space="preserve">; 3) </w:t>
            </w:r>
            <w:proofErr w:type="spellStart"/>
            <w:r w:rsidR="00267FCB" w:rsidRPr="00662ED3">
              <w:rPr>
                <w:iCs/>
              </w:rPr>
              <w:t>Menolong</w:t>
            </w:r>
            <w:proofErr w:type="spellEnd"/>
            <w:r w:rsidR="00267FCB" w:rsidRPr="00662ED3">
              <w:rPr>
                <w:iCs/>
              </w:rPr>
              <w:t xml:space="preserve"> </w:t>
            </w:r>
            <w:proofErr w:type="spellStart"/>
            <w:r w:rsidR="00267FCB" w:rsidRPr="00662ED3">
              <w:rPr>
                <w:iCs/>
              </w:rPr>
              <w:t>penginjil</w:t>
            </w:r>
            <w:proofErr w:type="spellEnd"/>
            <w:r w:rsidR="00267FCB" w:rsidRPr="00662ED3">
              <w:rPr>
                <w:bCs/>
              </w:rPr>
              <w:t xml:space="preserve">; 4) </w:t>
            </w:r>
            <w:proofErr w:type="spellStart"/>
            <w:r w:rsidR="00267FCB" w:rsidRPr="00662ED3">
              <w:rPr>
                <w:iCs/>
              </w:rPr>
              <w:t>Mendemonstrasikan</w:t>
            </w:r>
            <w:proofErr w:type="spellEnd"/>
            <w:r w:rsidR="00267FCB" w:rsidRPr="00662ED3">
              <w:rPr>
                <w:iCs/>
              </w:rPr>
              <w:t xml:space="preserve"> </w:t>
            </w:r>
            <w:proofErr w:type="spellStart"/>
            <w:r w:rsidR="00267FCB" w:rsidRPr="00662ED3">
              <w:rPr>
                <w:iCs/>
              </w:rPr>
              <w:t>kuasa</w:t>
            </w:r>
            <w:proofErr w:type="spellEnd"/>
            <w:r w:rsidR="00267FCB" w:rsidRPr="00662ED3">
              <w:rPr>
                <w:iCs/>
              </w:rPr>
              <w:t xml:space="preserve"> Tuhan; dan 5) Dapat </w:t>
            </w:r>
            <w:proofErr w:type="spellStart"/>
            <w:r w:rsidR="00267FCB" w:rsidRPr="00662ED3">
              <w:rPr>
                <w:iCs/>
              </w:rPr>
              <w:t>menjangkau</w:t>
            </w:r>
            <w:proofErr w:type="spellEnd"/>
            <w:r w:rsidR="00267FCB" w:rsidRPr="00662ED3">
              <w:rPr>
                <w:iCs/>
              </w:rPr>
              <w:t xml:space="preserve"> </w:t>
            </w:r>
            <w:proofErr w:type="spellStart"/>
            <w:r w:rsidR="00267FCB" w:rsidRPr="00662ED3">
              <w:rPr>
                <w:iCs/>
              </w:rPr>
              <w:t>kaum</w:t>
            </w:r>
            <w:proofErr w:type="spellEnd"/>
            <w:r w:rsidR="00267FCB" w:rsidRPr="00662ED3">
              <w:rPr>
                <w:iCs/>
              </w:rPr>
              <w:t xml:space="preserve"> </w:t>
            </w:r>
            <w:proofErr w:type="spellStart"/>
            <w:r w:rsidR="00267FCB" w:rsidRPr="00662ED3">
              <w:rPr>
                <w:iCs/>
              </w:rPr>
              <w:t>kedar</w:t>
            </w:r>
            <w:proofErr w:type="spellEnd"/>
            <w:r w:rsidR="00267FCB" w:rsidRPr="00662ED3">
              <w:rPr>
                <w:iCs/>
              </w:rPr>
              <w:t xml:space="preserve"> di </w:t>
            </w:r>
            <w:proofErr w:type="spellStart"/>
            <w:r w:rsidR="00267FCB" w:rsidRPr="00662ED3">
              <w:rPr>
                <w:iCs/>
              </w:rPr>
              <w:t>suku</w:t>
            </w:r>
            <w:proofErr w:type="spellEnd"/>
            <w:r w:rsidR="00267FCB" w:rsidRPr="00662ED3">
              <w:rPr>
                <w:iCs/>
              </w:rPr>
              <w:t xml:space="preserve"> Muda. </w:t>
            </w:r>
            <w:proofErr w:type="spellStart"/>
            <w:r w:rsidR="00267FCB" w:rsidRPr="00662ED3">
              <w:t>Pemahaman</w:t>
            </w:r>
            <w:proofErr w:type="spellEnd"/>
            <w:r w:rsidR="00267FCB" w:rsidRPr="00662ED3">
              <w:t xml:space="preserve"> yang </w:t>
            </w:r>
            <w:proofErr w:type="spellStart"/>
            <w:r w:rsidR="00267FCB" w:rsidRPr="00662ED3">
              <w:t>komprehensif</w:t>
            </w:r>
            <w:proofErr w:type="spellEnd"/>
            <w:r w:rsidR="00267FCB" w:rsidRPr="00662ED3">
              <w:t xml:space="preserve"> dan </w:t>
            </w:r>
            <w:proofErr w:type="spellStart"/>
            <w:r w:rsidR="00267FCB" w:rsidRPr="00662ED3">
              <w:t>holilstik</w:t>
            </w:r>
            <w:proofErr w:type="spellEnd"/>
            <w:r w:rsidR="00267FCB" w:rsidRPr="00662ED3">
              <w:t xml:space="preserve"> </w:t>
            </w:r>
            <w:proofErr w:type="spellStart"/>
            <w:r w:rsidR="00267FCB" w:rsidRPr="00662ED3">
              <w:t>terkait</w:t>
            </w:r>
            <w:proofErr w:type="spellEnd"/>
            <w:r w:rsidR="00267FCB" w:rsidRPr="00662ED3">
              <w:t xml:space="preserve"> </w:t>
            </w:r>
            <w:proofErr w:type="spellStart"/>
            <w:r w:rsidR="00267FCB" w:rsidRPr="00662ED3">
              <w:t>penginjilan</w:t>
            </w:r>
            <w:proofErr w:type="spellEnd"/>
            <w:r w:rsidR="00267FCB" w:rsidRPr="00662ED3">
              <w:t xml:space="preserve"> </w:t>
            </w:r>
            <w:proofErr w:type="spellStart"/>
            <w:r w:rsidR="00267FCB" w:rsidRPr="00662ED3">
              <w:t>kontekstual</w:t>
            </w:r>
            <w:proofErr w:type="spellEnd"/>
            <w:r w:rsidR="00267FCB" w:rsidRPr="00662ED3">
              <w:t xml:space="preserve"> </w:t>
            </w:r>
            <w:proofErr w:type="spellStart"/>
            <w:r w:rsidR="00267FCB" w:rsidRPr="00662ED3">
              <w:t>berdasarkan</w:t>
            </w:r>
            <w:proofErr w:type="spellEnd"/>
            <w:r w:rsidR="00267FCB" w:rsidRPr="00662ED3">
              <w:t xml:space="preserve"> 1 </w:t>
            </w:r>
            <w:proofErr w:type="spellStart"/>
            <w:r w:rsidR="00267FCB" w:rsidRPr="00662ED3">
              <w:t>Korintus</w:t>
            </w:r>
            <w:proofErr w:type="spellEnd"/>
            <w:r w:rsidR="00267FCB" w:rsidRPr="00662ED3">
              <w:t xml:space="preserve"> 9:20 </w:t>
            </w:r>
            <w:proofErr w:type="spellStart"/>
            <w:r w:rsidR="00267FCB" w:rsidRPr="00662ED3">
              <w:t>dapat</w:t>
            </w:r>
            <w:proofErr w:type="spellEnd"/>
            <w:r w:rsidR="00267FCB" w:rsidRPr="00662ED3">
              <w:t xml:space="preserve"> </w:t>
            </w:r>
            <w:proofErr w:type="spellStart"/>
            <w:r w:rsidR="00267FCB" w:rsidRPr="00662ED3">
              <w:t>memungkinkan</w:t>
            </w:r>
            <w:proofErr w:type="spellEnd"/>
            <w:r w:rsidR="00267FCB" w:rsidRPr="00662ED3">
              <w:t xml:space="preserve"> para </w:t>
            </w:r>
            <w:proofErr w:type="spellStart"/>
            <w:r w:rsidR="00267FCB" w:rsidRPr="00662ED3">
              <w:t>penginjil</w:t>
            </w:r>
            <w:proofErr w:type="spellEnd"/>
            <w:r w:rsidR="00267FCB" w:rsidRPr="00662ED3">
              <w:t xml:space="preserve"> </w:t>
            </w:r>
            <w:proofErr w:type="spellStart"/>
            <w:r w:rsidR="00267FCB" w:rsidRPr="00662ED3">
              <w:t>memiliki</w:t>
            </w:r>
            <w:proofErr w:type="spellEnd"/>
            <w:r w:rsidR="00267FCB" w:rsidRPr="00662ED3">
              <w:t xml:space="preserve"> </w:t>
            </w:r>
            <w:r w:rsidR="00267FCB" w:rsidRPr="00662ED3">
              <w:rPr>
                <w:lang w:val="id-ID"/>
              </w:rPr>
              <w:t xml:space="preserve">pemahaman baru tentang pola penginjilan </w:t>
            </w:r>
            <w:proofErr w:type="spellStart"/>
            <w:r w:rsidR="00267FCB" w:rsidRPr="00662ED3">
              <w:rPr>
                <w:lang w:val="id-ID"/>
              </w:rPr>
              <w:t>kontektualisasi</w:t>
            </w:r>
            <w:proofErr w:type="spellEnd"/>
            <w:r w:rsidR="00267FCB" w:rsidRPr="00662ED3">
              <w:rPr>
                <w:lang w:val="id-ID"/>
              </w:rPr>
              <w:t xml:space="preserve"> agar lebih efektif dalam pelayanan penginjilan</w:t>
            </w:r>
            <w:r w:rsidR="00267FCB" w:rsidRPr="00662ED3">
              <w:t xml:space="preserve"> dan </w:t>
            </w:r>
            <w:r w:rsidR="00267FCB" w:rsidRPr="00662ED3">
              <w:rPr>
                <w:lang w:val="id-ID"/>
              </w:rPr>
              <w:t xml:space="preserve">dapat </w:t>
            </w:r>
            <w:proofErr w:type="spellStart"/>
            <w:r w:rsidR="00267FCB" w:rsidRPr="00662ED3">
              <w:rPr>
                <w:lang w:val="id-ID"/>
              </w:rPr>
              <w:t>mengkontekstualkan</w:t>
            </w:r>
            <w:proofErr w:type="spellEnd"/>
            <w:r w:rsidR="00267FCB" w:rsidRPr="00662ED3">
              <w:rPr>
                <w:lang w:val="id-ID"/>
              </w:rPr>
              <w:t xml:space="preserve"> pesan Injil yang disampaikan agar dapat diterima dengan baik oleh sasaran penginjilan.</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9D73BE7" w14:textId="77777777" w:rsidR="00267FCB" w:rsidRDefault="00267FCB">
            <w:pPr>
              <w:pBdr>
                <w:top w:val="nil"/>
                <w:left w:val="nil"/>
                <w:bottom w:val="nil"/>
                <w:right w:val="nil"/>
                <w:between w:val="nil"/>
              </w:pBdr>
              <w:spacing w:line="276" w:lineRule="auto"/>
            </w:pPr>
            <w:proofErr w:type="spellStart"/>
            <w:r w:rsidRPr="00662ED3">
              <w:t>penginjilan</w:t>
            </w:r>
            <w:proofErr w:type="spellEnd"/>
            <w:r w:rsidRPr="00662ED3">
              <w:t xml:space="preserve"> </w:t>
            </w:r>
            <w:proofErr w:type="spellStart"/>
            <w:r w:rsidRPr="00662ED3">
              <w:t>kontekstual</w:t>
            </w:r>
            <w:proofErr w:type="spellEnd"/>
            <w:r w:rsidRPr="00662ED3">
              <w:t xml:space="preserve">, </w:t>
            </w:r>
            <w:proofErr w:type="spellStart"/>
            <w:r w:rsidRPr="00662ED3">
              <w:t>fenomenologi</w:t>
            </w:r>
            <w:proofErr w:type="spellEnd"/>
            <w:r w:rsidRPr="00662ED3">
              <w:t xml:space="preserve">, 1 </w:t>
            </w:r>
            <w:proofErr w:type="spellStart"/>
            <w:r w:rsidRPr="00662ED3">
              <w:t>Korintus</w:t>
            </w:r>
            <w:proofErr w:type="spellEnd"/>
            <w:r w:rsidRPr="00662ED3">
              <w:t xml:space="preserve"> 9:20</w:t>
            </w:r>
          </w:p>
          <w:p w14:paraId="71E2798F" w14:textId="00D79762"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4B0CCC9" w14:textId="7A03A086" w:rsidR="00C30472" w:rsidRPr="00267FCB" w:rsidRDefault="00267FCB" w:rsidP="00267FCB">
            <w:pPr>
              <w:jc w:val="both"/>
              <w:rPr>
                <w:b/>
                <w:i/>
                <w:iCs/>
              </w:rPr>
            </w:pPr>
            <w:r w:rsidRPr="00662ED3">
              <w:rPr>
                <w:i/>
                <w:iCs/>
              </w:rPr>
              <w:t xml:space="preserve">The research aimed to implement contextual evangelism based on 1 Corinthians 9:20. This study uses a qualitative method with a phenomenological approach. The results showed that 1) Devotion to God; 2) Worked by believers; 3) Help evangelists; 4) Demonstrating the power of God; and 5) Can reach the Kedar in the Muda tribe. A comprehensive and holistic understanding of contextual evangelism based on 1 Corinthians 9:20 can enable evangelists to have a new understanding of contextualized evangelism patterns to be more </w:t>
            </w:r>
            <w:r w:rsidRPr="00662ED3">
              <w:rPr>
                <w:i/>
                <w:iCs/>
              </w:rPr>
              <w:lastRenderedPageBreak/>
              <w:t>effective in evangelistic ministry and contextualize the gospel message conveyed so that it can be well received by evangelistic targets.</w:t>
            </w:r>
            <w:r>
              <w:rPr>
                <w:rFonts w:eastAsia="Times New Roman"/>
                <w:i/>
                <w:color w:val="000000"/>
                <w:sz w:val="22"/>
                <w:szCs w:val="22"/>
              </w:rPr>
              <w:t xml:space="preserve"> </w:t>
            </w:r>
          </w:p>
          <w:p w14:paraId="2DAD02CD" w14:textId="77777777" w:rsidR="00C30472" w:rsidRDefault="00C30472">
            <w:pPr>
              <w:pBdr>
                <w:top w:val="nil"/>
                <w:left w:val="nil"/>
                <w:bottom w:val="nil"/>
                <w:right w:val="nil"/>
                <w:between w:val="nil"/>
              </w:pBdr>
              <w:rPr>
                <w:rFonts w:eastAsia="Times New Roman"/>
                <w:i/>
                <w:color w:val="000000"/>
                <w:sz w:val="22"/>
                <w:szCs w:val="22"/>
              </w:rPr>
            </w:pPr>
          </w:p>
          <w:p w14:paraId="61514CC2" w14:textId="7777777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35AC21A" w14:textId="77777777" w:rsidR="00267FCB" w:rsidRPr="00662ED3" w:rsidRDefault="00267FCB" w:rsidP="00267FCB">
            <w:pPr>
              <w:jc w:val="both"/>
            </w:pPr>
            <w:r w:rsidRPr="00662ED3">
              <w:rPr>
                <w:rFonts w:eastAsia="Times New Roman"/>
                <w:lang w:val="en"/>
              </w:rPr>
              <w:t>contextual evangelism,</w:t>
            </w:r>
            <w:r w:rsidRPr="00662ED3">
              <w:rPr>
                <w:b/>
                <w:bCs/>
              </w:rPr>
              <w:t xml:space="preserve"> </w:t>
            </w:r>
            <w:r w:rsidRPr="00662ED3">
              <w:rPr>
                <w:rFonts w:eastAsia="Times New Roman"/>
                <w:lang w:val="en"/>
              </w:rPr>
              <w:t>phenomenology, 1 Corinthians 9:20</w:t>
            </w:r>
          </w:p>
          <w:p w14:paraId="7A1C1A60" w14:textId="77777777"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5C6AEACA" w14:textId="77777777" w:rsidR="0008757C" w:rsidRDefault="0008757C" w:rsidP="00C907F8">
      <w:pPr>
        <w:spacing w:line="360" w:lineRule="auto"/>
        <w:jc w:val="both"/>
        <w:rPr>
          <w:rFonts w:ascii="Lustria" w:eastAsia="Lustria" w:hAnsi="Lustria" w:cs="Lustria"/>
          <w:color w:val="000000"/>
          <w:sz w:val="16"/>
          <w:szCs w:val="16"/>
        </w:rPr>
      </w:pPr>
    </w:p>
    <w:p w14:paraId="5A76EF67" w14:textId="261DB30E" w:rsidR="00C30472" w:rsidRDefault="00000000" w:rsidP="00C907F8">
      <w:pPr>
        <w:spacing w:line="360" w:lineRule="auto"/>
        <w:jc w:val="both"/>
        <w:rPr>
          <w:b/>
        </w:rPr>
      </w:pPr>
      <w:r>
        <w:rPr>
          <w:b/>
        </w:rPr>
        <w:t>PENDAHULUAN</w:t>
      </w:r>
    </w:p>
    <w:p w14:paraId="018EF0FA" w14:textId="77777777" w:rsidR="00267FCB" w:rsidRPr="00662ED3" w:rsidRDefault="00267FCB" w:rsidP="00C907F8">
      <w:pPr>
        <w:spacing w:line="360" w:lineRule="auto"/>
        <w:jc w:val="both"/>
        <w:rPr>
          <w:lang w:val="id-ID"/>
        </w:rPr>
      </w:pPr>
      <w:r w:rsidRPr="00662ED3">
        <w:rPr>
          <w:lang w:val="id-ID"/>
        </w:rPr>
        <w:t xml:space="preserve">Penginjilan memainkan peran penting dalam penuntasan Amanat Agung Tuhan Yesus yang diberikan sebelum kenaikan-Nya ke </w:t>
      </w:r>
      <w:proofErr w:type="spellStart"/>
      <w:r w:rsidRPr="00662ED3">
        <w:rPr>
          <w:lang w:val="id-ID"/>
        </w:rPr>
        <w:t>sorga</w:t>
      </w:r>
      <w:proofErr w:type="spellEnd"/>
      <w:r w:rsidRPr="00662ED3">
        <w:rPr>
          <w:lang w:val="id-ID"/>
        </w:rPr>
        <w:t xml:space="preserve">, sebagaimana yang tercatat dalam Matius 28:19-20, “Karena itu pergilah, jadikanlah semua bangsa murid-Ku, baptislah mereka dalam nama Bapa dan Anak dan Roh Kudus, dan ajarlah mereka melakukan segala sesuatu yang telah Kuperintahkan kepadamu.” </w:t>
      </w:r>
      <w:r w:rsidRPr="00662ED3">
        <w:t>K</w:t>
      </w:r>
      <w:proofErr w:type="spellStart"/>
      <w:r w:rsidRPr="00662ED3">
        <w:rPr>
          <w:lang w:val="id-ID"/>
        </w:rPr>
        <w:t>alimat</w:t>
      </w:r>
      <w:proofErr w:type="spellEnd"/>
      <w:r w:rsidRPr="00662ED3">
        <w:rPr>
          <w:lang w:val="id-ID"/>
        </w:rPr>
        <w:t xml:space="preserve"> “jadikanlah semua bangsa murid-Ku” sebagai inti dari penginjilan, karena melaluinya orang lain dapat menjadi murid Kristus. Sebab dengan melakukan penginjilan sebagai bentuk tanggung jawab terhadap Amanat Agung, seseorang tengah berjuang memperkenalkan Kristus. Thomas </w:t>
      </w:r>
      <w:proofErr w:type="spellStart"/>
      <w:r w:rsidRPr="00662ED3">
        <w:t>menegaskan</w:t>
      </w:r>
      <w:proofErr w:type="spellEnd"/>
      <w:r w:rsidRPr="00662ED3">
        <w:rPr>
          <w:lang w:val="id-ID"/>
        </w:rPr>
        <w:t xml:space="preserve"> bahwa sesungguhnya orang yang terlibat dalam penginjilan “diberikan hak-hak istimewa untuk membuat Kristus dikenal oleh manusia agar masing-masing diperhadapkan dengan tuntutan untuk mengambil keputusan secara pribadi”</w:t>
      </w:r>
      <w:r w:rsidRPr="00662ED3">
        <w:rPr>
          <w:rStyle w:val="ReferensiCatatanKaki"/>
          <w:lang w:val="id-ID"/>
        </w:rPr>
        <w:footnoteReference w:id="1"/>
      </w:r>
      <w:r w:rsidRPr="00662ED3">
        <w:t>—y</w:t>
      </w:r>
      <w:proofErr w:type="spellStart"/>
      <w:r w:rsidRPr="00662ED3">
        <w:rPr>
          <w:lang w:val="id-ID"/>
        </w:rPr>
        <w:t>ang</w:t>
      </w:r>
      <w:proofErr w:type="spellEnd"/>
      <w:r w:rsidRPr="00662ED3">
        <w:t xml:space="preserve"> </w:t>
      </w:r>
      <w:r w:rsidRPr="00662ED3">
        <w:rPr>
          <w:lang w:val="id-ID"/>
        </w:rPr>
        <w:t xml:space="preserve"> dimaksud dengan mengambil keputusan secara pribadi adalah dengan sikap pertobatan, sebab “tujuan penginjilan adalah pertobatan, pertobatan kepada Kristus dan secara pribadi menjadi murid-Nya.”</w:t>
      </w:r>
      <w:r w:rsidRPr="00662ED3">
        <w:rPr>
          <w:rStyle w:val="ReferensiCatatanKaki"/>
          <w:lang w:val="id-ID"/>
        </w:rPr>
        <w:footnoteReference w:id="2"/>
      </w:r>
      <w:r w:rsidRPr="00662ED3">
        <w:t xml:space="preserve"> </w:t>
      </w:r>
    </w:p>
    <w:p w14:paraId="63BF54C0" w14:textId="77777777" w:rsidR="00267FCB" w:rsidRPr="00662ED3" w:rsidRDefault="00267FCB" w:rsidP="00267FCB">
      <w:pPr>
        <w:spacing w:line="360" w:lineRule="auto"/>
        <w:ind w:firstLine="720"/>
        <w:jc w:val="both"/>
        <w:rPr>
          <w:lang w:val="id-ID"/>
        </w:rPr>
      </w:pPr>
      <w:proofErr w:type="spellStart"/>
      <w:r w:rsidRPr="00662ED3">
        <w:t>Berdasarkan</w:t>
      </w:r>
      <w:proofErr w:type="spellEnd"/>
      <w:r w:rsidRPr="00662ED3">
        <w:rPr>
          <w:lang w:val="id-ID"/>
        </w:rPr>
        <w:t xml:space="preserve"> Amanat Agung,</w:t>
      </w:r>
      <w:r w:rsidRPr="00662ED3">
        <w:t xml:space="preserve"> </w:t>
      </w:r>
      <w:r w:rsidRPr="00662ED3">
        <w:rPr>
          <w:lang w:val="id-ID"/>
        </w:rPr>
        <w:t xml:space="preserve">jangkauan </w:t>
      </w:r>
      <w:proofErr w:type="spellStart"/>
      <w:r w:rsidRPr="00662ED3">
        <w:rPr>
          <w:lang w:val="id-ID"/>
        </w:rPr>
        <w:t>pengginjilan</w:t>
      </w:r>
      <w:proofErr w:type="spellEnd"/>
      <w:r w:rsidRPr="00662ED3">
        <w:rPr>
          <w:lang w:val="id-ID"/>
        </w:rPr>
        <w:t xml:space="preserve"> adalah semua bangsa di muka bumi. Artinya bahwa target atau obyek penginjilan tidak hanya kepada suatu bangsa tertentu saja, melainkan segala suku bangsa. Akan tetapi, kata “bangsa” tidak merujuk kepada sebuah negara melainkan merujuk kepada etnis atau suku</w:t>
      </w:r>
      <w:r w:rsidRPr="00662ED3">
        <w:t>.</w:t>
      </w:r>
      <w:r w:rsidRPr="00662ED3">
        <w:rPr>
          <w:rStyle w:val="ReferensiCatatanKaki"/>
          <w:lang w:val="id-ID"/>
        </w:rPr>
        <w:footnoteReference w:id="3"/>
      </w:r>
      <w:r w:rsidRPr="00662ED3">
        <w:rPr>
          <w:lang w:val="id-ID"/>
        </w:rPr>
        <w:t xml:space="preserve">  Kata “semua bangsa” dalam Amanat Agung tidak merujuk kepada suatu Negara atau suatu bangsa akan tetapi merujuk kepada suatu suku atau etnis dan bahkan pula merujuk kepada pribadi-pribadi atau individu-individu di muka.</w:t>
      </w:r>
    </w:p>
    <w:p w14:paraId="3E2330DA" w14:textId="77777777" w:rsidR="00267FCB" w:rsidRPr="00662ED3" w:rsidRDefault="00267FCB" w:rsidP="00267FCB">
      <w:pPr>
        <w:spacing w:line="360" w:lineRule="auto"/>
        <w:ind w:firstLine="720"/>
        <w:jc w:val="both"/>
      </w:pPr>
      <w:r w:rsidRPr="00662ED3">
        <w:t>I</w:t>
      </w:r>
      <w:proofErr w:type="spellStart"/>
      <w:r w:rsidRPr="00662ED3">
        <w:rPr>
          <w:lang w:val="id-ID"/>
        </w:rPr>
        <w:t>njil</w:t>
      </w:r>
      <w:proofErr w:type="spellEnd"/>
      <w:r w:rsidRPr="00662ED3">
        <w:rPr>
          <w:lang w:val="id-ID"/>
        </w:rPr>
        <w:t xml:space="preserve"> harus disampaikan kepada setiap pribadi di setiap suku dan setiap bangsa sebagai bentuk dari pelayanan penginjilan itu harus didesain sekreatif mungkin agar pesan Injil ini dapat diterima oleh tiap orang atau kelompok orang yang ada pada suku bangsa </w:t>
      </w:r>
      <w:r w:rsidRPr="00662ED3">
        <w:rPr>
          <w:lang w:val="id-ID"/>
        </w:rPr>
        <w:lastRenderedPageBreak/>
        <w:t>tertentu. Maksud dari mendesain Injil sekreatif mungkin ini adalah dengan cara menyesuaikannya dengan budaya dan tradisi setiap tempat di mana Injil itu diberitakan. Istilah “menyesuaikan” ini bukanlah kepada isi berita yang dibawa lalu kemudian “menyesuaikan” isi berita itu dengan budaya di tempat tertentu, melainkan “cara” memberitakan Injil itu yang harus disesuaikan dengan budaya di tempat di mana Injil diberitakan. Sebab “kapan saja Injil diberitakan, ia diberitakan di dalam bungkus kebudayaan.”</w:t>
      </w:r>
      <w:r w:rsidRPr="00662ED3">
        <w:rPr>
          <w:rStyle w:val="ReferensiCatatanKaki"/>
          <w:lang w:val="id-ID"/>
        </w:rPr>
        <w:footnoteReference w:id="4"/>
      </w:r>
      <w:r w:rsidRPr="00662ED3">
        <w:t xml:space="preserve"> </w:t>
      </w:r>
      <w:r w:rsidRPr="00662ED3">
        <w:rPr>
          <w:lang w:val="id-ID"/>
        </w:rPr>
        <w:t>Purwantara menegaskan pandangan di atas bahwa “dalam memberitakan Injil, kita harus menggunakan bentuk-bentuk budaya yang cocok asal Injil itu tidak disangkal.”</w:t>
      </w:r>
      <w:r w:rsidRPr="00662ED3">
        <w:rPr>
          <w:rStyle w:val="ReferensiCatatanKaki"/>
          <w:lang w:val="id-ID"/>
        </w:rPr>
        <w:footnoteReference w:id="5"/>
      </w:r>
    </w:p>
    <w:p w14:paraId="6715FE19" w14:textId="77777777" w:rsidR="00267FCB" w:rsidRPr="00662ED3" w:rsidRDefault="00267FCB" w:rsidP="00267FCB">
      <w:pPr>
        <w:spacing w:line="360" w:lineRule="auto"/>
        <w:ind w:firstLine="720"/>
        <w:jc w:val="both"/>
      </w:pPr>
      <w:r w:rsidRPr="00662ED3">
        <w:rPr>
          <w:lang w:val="id-ID"/>
        </w:rPr>
        <w:t>Injil yang ada harus dikemas dalam bingkai kebudayaan serta keyakinan atau kepercayaan yang dianut</w:t>
      </w:r>
      <w:r w:rsidRPr="00662ED3">
        <w:t xml:space="preserve">. </w:t>
      </w:r>
      <w:r w:rsidRPr="00662ED3">
        <w:rPr>
          <w:lang w:val="id-ID"/>
        </w:rPr>
        <w:t xml:space="preserve">Hal inilah yang disebut dengan istilah </w:t>
      </w:r>
      <w:proofErr w:type="spellStart"/>
      <w:r w:rsidRPr="00662ED3">
        <w:rPr>
          <w:lang w:val="id-ID"/>
        </w:rPr>
        <w:t>kontekstualisasi</w:t>
      </w:r>
      <w:proofErr w:type="spellEnd"/>
      <w:r w:rsidRPr="00662ED3">
        <w:t xml:space="preserve">. </w:t>
      </w:r>
      <w:r w:rsidRPr="00662ED3">
        <w:rPr>
          <w:lang w:val="id-ID"/>
        </w:rPr>
        <w:t xml:space="preserve">Situmorang mendeskripsikan </w:t>
      </w:r>
      <w:proofErr w:type="spellStart"/>
      <w:r w:rsidRPr="00662ED3">
        <w:rPr>
          <w:lang w:val="id-ID"/>
        </w:rPr>
        <w:t>kontekstualisasi</w:t>
      </w:r>
      <w:proofErr w:type="spellEnd"/>
      <w:r w:rsidRPr="00662ED3">
        <w:rPr>
          <w:lang w:val="id-ID"/>
        </w:rPr>
        <w:t xml:space="preserve"> sebagai kemampuan untuk melihat dan mengerti situasi dalam satu kejadian sesuai konteksnya tanpa adanya pemaknaan lain di luar konteks. Jika dapat memahami konteksnya, akan tercipta satu konsep </w:t>
      </w:r>
      <w:proofErr w:type="spellStart"/>
      <w:r w:rsidRPr="00662ED3">
        <w:rPr>
          <w:lang w:val="id-ID"/>
        </w:rPr>
        <w:t>pengertaian</w:t>
      </w:r>
      <w:proofErr w:type="spellEnd"/>
      <w:r w:rsidRPr="00662ED3">
        <w:rPr>
          <w:lang w:val="id-ID"/>
        </w:rPr>
        <w:t xml:space="preserve"> saja. Kemudian konsep pemahaman yang sesuai dengan konteks ini dapat diaplikasikan dalam situasi yang lain dengan </w:t>
      </w:r>
      <w:proofErr w:type="spellStart"/>
      <w:r w:rsidRPr="00662ED3">
        <w:rPr>
          <w:lang w:val="id-ID"/>
        </w:rPr>
        <w:t>pengondisian</w:t>
      </w:r>
      <w:proofErr w:type="spellEnd"/>
      <w:r w:rsidRPr="00662ED3">
        <w:rPr>
          <w:lang w:val="id-ID"/>
        </w:rPr>
        <w:t xml:space="preserve"> yang tepat sesuai konteks awal.</w:t>
      </w:r>
      <w:r w:rsidRPr="00662ED3">
        <w:rPr>
          <w:rStyle w:val="ReferensiCatatanKaki"/>
          <w:lang w:val="id-ID"/>
        </w:rPr>
        <w:footnoteReference w:id="6"/>
      </w:r>
    </w:p>
    <w:p w14:paraId="51C1FC4B" w14:textId="77777777" w:rsidR="00267FCB" w:rsidRPr="00662ED3" w:rsidRDefault="00267FCB" w:rsidP="00267FCB">
      <w:pPr>
        <w:spacing w:line="360" w:lineRule="auto"/>
        <w:ind w:firstLine="720"/>
        <w:jc w:val="both"/>
      </w:pPr>
      <w:proofErr w:type="spellStart"/>
      <w:r w:rsidRPr="00662ED3">
        <w:t>Penelitian</w:t>
      </w:r>
      <w:proofErr w:type="spellEnd"/>
      <w:r w:rsidRPr="00662ED3">
        <w:t xml:space="preserve"> </w:t>
      </w:r>
      <w:proofErr w:type="spellStart"/>
      <w:r w:rsidRPr="00662ED3">
        <w:t>ini</w:t>
      </w:r>
      <w:proofErr w:type="spellEnd"/>
      <w:r w:rsidRPr="00662ED3">
        <w:t xml:space="preserve"> </w:t>
      </w:r>
      <w:proofErr w:type="spellStart"/>
      <w:r w:rsidRPr="00662ED3">
        <w:t>dilakukan</w:t>
      </w:r>
      <w:proofErr w:type="spellEnd"/>
      <w:r w:rsidRPr="00662ED3">
        <w:t xml:space="preserve"> di </w:t>
      </w:r>
      <w:r w:rsidRPr="00662ED3">
        <w:rPr>
          <w:lang w:val="id-ID"/>
        </w:rPr>
        <w:t>KPPA</w:t>
      </w:r>
      <w:r w:rsidRPr="00662ED3">
        <w:t xml:space="preserve">. </w:t>
      </w:r>
      <w:r w:rsidRPr="00662ED3">
        <w:rPr>
          <w:lang w:val="id-ID"/>
        </w:rPr>
        <w:t>KPPA adalah sekelompok orang percaya yang terbeban untuk menjangkau orang-orang yang datang atau berasal dari suku Muda</w:t>
      </w:r>
      <w:r w:rsidRPr="00662ED3">
        <w:t xml:space="preserve">. </w:t>
      </w:r>
      <w:r w:rsidRPr="00662ED3">
        <w:rPr>
          <w:lang w:val="id-ID"/>
        </w:rPr>
        <w:t>Memang fokus pelayanan KPPA tidak berada langsung di suku Muda</w:t>
      </w:r>
      <w:r w:rsidRPr="00662ED3">
        <w:t xml:space="preserve"> (</w:t>
      </w:r>
      <w:proofErr w:type="spellStart"/>
      <w:r w:rsidRPr="00662ED3">
        <w:t>disemukan</w:t>
      </w:r>
      <w:proofErr w:type="spellEnd"/>
      <w:r w:rsidRPr="00662ED3">
        <w:t>)</w:t>
      </w:r>
      <w:r w:rsidRPr="00662ED3">
        <w:rPr>
          <w:lang w:val="id-ID"/>
        </w:rPr>
        <w:t xml:space="preserve">, tetapi lebih kepada menjangkau orang-orang yang berlatarbelakang suku Muda atau yang berasal dari suku Muda yang berada di </w:t>
      </w:r>
      <w:proofErr w:type="spellStart"/>
      <w:r w:rsidRPr="00662ED3">
        <w:rPr>
          <w:lang w:val="id-ID"/>
        </w:rPr>
        <w:t>seputaran</w:t>
      </w:r>
      <w:proofErr w:type="spellEnd"/>
      <w:r w:rsidRPr="00662ED3">
        <w:rPr>
          <w:lang w:val="id-ID"/>
        </w:rPr>
        <w:t xml:space="preserve"> </w:t>
      </w:r>
      <w:r w:rsidRPr="00662ED3">
        <w:t>Tua (</w:t>
      </w:r>
      <w:proofErr w:type="spellStart"/>
      <w:r w:rsidRPr="00662ED3">
        <w:t>disemukan</w:t>
      </w:r>
      <w:proofErr w:type="spellEnd"/>
      <w:r w:rsidRPr="00662ED3">
        <w:t>)</w:t>
      </w:r>
      <w:r w:rsidRPr="00662ED3">
        <w:rPr>
          <w:lang w:val="id-ID"/>
        </w:rPr>
        <w:t xml:space="preserve"> secara khusus dan di </w:t>
      </w:r>
      <w:proofErr w:type="spellStart"/>
      <w:r w:rsidRPr="00662ED3">
        <w:t>provinsi</w:t>
      </w:r>
      <w:proofErr w:type="spellEnd"/>
      <w:r w:rsidRPr="00662ED3">
        <w:t xml:space="preserve"> Ortu (</w:t>
      </w:r>
      <w:proofErr w:type="spellStart"/>
      <w:r w:rsidRPr="00662ED3">
        <w:t>disemukan</w:t>
      </w:r>
      <w:proofErr w:type="spellEnd"/>
      <w:r w:rsidRPr="00662ED3">
        <w:t>)</w:t>
      </w:r>
      <w:r w:rsidRPr="00662ED3">
        <w:rPr>
          <w:lang w:val="id-ID"/>
        </w:rPr>
        <w:t xml:space="preserve"> secara umum. Juga rata-rata </w:t>
      </w:r>
      <w:proofErr w:type="spellStart"/>
      <w:r w:rsidRPr="00662ED3">
        <w:rPr>
          <w:lang w:val="id-ID"/>
        </w:rPr>
        <w:t>member</w:t>
      </w:r>
      <w:proofErr w:type="spellEnd"/>
      <w:r w:rsidRPr="00662ED3">
        <w:rPr>
          <w:lang w:val="id-ID"/>
        </w:rPr>
        <w:t xml:space="preserve"> atau anggota KPPA berlatarbelakang suku Muda.</w:t>
      </w:r>
      <w:r w:rsidRPr="00662ED3">
        <w:rPr>
          <w:rStyle w:val="ReferensiCatatanKaki"/>
          <w:lang w:val="id-ID"/>
        </w:rPr>
        <w:footnoteReference w:id="7"/>
      </w:r>
      <w:r w:rsidRPr="00662ED3">
        <w:rPr>
          <w:lang w:val="id-ID"/>
        </w:rPr>
        <w:t xml:space="preserve"> </w:t>
      </w:r>
    </w:p>
    <w:p w14:paraId="19F8A2B7" w14:textId="77777777" w:rsidR="00267FCB" w:rsidRPr="00662ED3" w:rsidRDefault="00267FCB" w:rsidP="00267FCB">
      <w:pPr>
        <w:spacing w:line="360" w:lineRule="auto"/>
        <w:ind w:firstLine="720"/>
        <w:jc w:val="both"/>
      </w:pPr>
      <w:r w:rsidRPr="00662ED3">
        <w:t>U</w:t>
      </w:r>
      <w:proofErr w:type="spellStart"/>
      <w:r w:rsidRPr="00662ED3">
        <w:rPr>
          <w:lang w:val="id-ID"/>
        </w:rPr>
        <w:t>ntuk</w:t>
      </w:r>
      <w:proofErr w:type="spellEnd"/>
      <w:r w:rsidRPr="00662ED3">
        <w:rPr>
          <w:lang w:val="id-ID"/>
        </w:rPr>
        <w:t xml:space="preserve"> menjangkau orang-orang dari suku Muda yang adalah Kedar ini, tentu ada kesulitan, persoalan dan tantangan yang dihadapi</w:t>
      </w:r>
      <w:r w:rsidRPr="00662ED3">
        <w:t xml:space="preserve">, </w:t>
      </w:r>
      <w:proofErr w:type="spellStart"/>
      <w:r w:rsidRPr="00662ED3">
        <w:t>sebagaimana</w:t>
      </w:r>
      <w:proofErr w:type="spellEnd"/>
      <w:r w:rsidRPr="00662ED3">
        <w:t xml:space="preserve"> yang </w:t>
      </w:r>
      <w:r w:rsidRPr="00662ED3">
        <w:rPr>
          <w:lang w:val="id-ID"/>
        </w:rPr>
        <w:t xml:space="preserve">dihadapi oleh KPPA dalam </w:t>
      </w:r>
      <w:proofErr w:type="spellStart"/>
      <w:r w:rsidRPr="00662ED3">
        <w:rPr>
          <w:lang w:val="id-ID"/>
        </w:rPr>
        <w:t>penjangkauan</w:t>
      </w:r>
      <w:proofErr w:type="spellEnd"/>
      <w:r w:rsidRPr="00662ED3">
        <w:rPr>
          <w:lang w:val="id-ID"/>
        </w:rPr>
        <w:t xml:space="preserve"> terhadap orang-orang Kedar dari suku Muda</w:t>
      </w:r>
      <w:r w:rsidRPr="00662ED3">
        <w:t xml:space="preserve">. </w:t>
      </w:r>
      <w:r w:rsidRPr="00662ED3">
        <w:rPr>
          <w:lang w:val="id-ID"/>
        </w:rPr>
        <w:t xml:space="preserve">Masalah utama yang muncul dalam penginjilan kontekstual yang dilakukan oleh KPPA dalam </w:t>
      </w:r>
      <w:proofErr w:type="spellStart"/>
      <w:r w:rsidRPr="00662ED3">
        <w:rPr>
          <w:lang w:val="id-ID"/>
        </w:rPr>
        <w:t>penjangkaun</w:t>
      </w:r>
      <w:proofErr w:type="spellEnd"/>
      <w:r w:rsidRPr="00662ED3">
        <w:rPr>
          <w:lang w:val="id-ID"/>
        </w:rPr>
        <w:t xml:space="preserve"> kaum Kedar bagi orang-orang atau suku Muda bukan pada unsur budayanya melainkan pada unsur iman atau keyakinan (Kedar)</w:t>
      </w:r>
      <w:r w:rsidRPr="00662ED3">
        <w:t xml:space="preserve">. </w:t>
      </w:r>
      <w:r w:rsidRPr="00662ED3">
        <w:rPr>
          <w:lang w:val="id-ID"/>
        </w:rPr>
        <w:t xml:space="preserve">Aspek </w:t>
      </w:r>
      <w:proofErr w:type="spellStart"/>
      <w:r w:rsidRPr="00662ED3">
        <w:rPr>
          <w:lang w:val="id-ID"/>
        </w:rPr>
        <w:t>kayakinan</w:t>
      </w:r>
      <w:proofErr w:type="spellEnd"/>
      <w:r w:rsidRPr="00662ED3">
        <w:rPr>
          <w:lang w:val="id-ID"/>
        </w:rPr>
        <w:t xml:space="preserve"> atau iman inilah yang kemudian berdampak pada respons orang-orang atau suku Muda dalam menerima atau menolak pemberitaan Injil </w:t>
      </w:r>
      <w:r w:rsidRPr="00662ED3">
        <w:rPr>
          <w:lang w:val="id-ID"/>
        </w:rPr>
        <w:lastRenderedPageBreak/>
        <w:t xml:space="preserve">atau penginjilan yang ada, sebab orang-orang Muda yang beragama Kedar ini beranggapan bahwa upaya yang dilakukan oleh KPPA ini ialah untuk </w:t>
      </w:r>
      <w:proofErr w:type="spellStart"/>
      <w:r w:rsidRPr="00662ED3">
        <w:rPr>
          <w:lang w:val="id-ID"/>
        </w:rPr>
        <w:t>merubah</w:t>
      </w:r>
      <w:proofErr w:type="spellEnd"/>
      <w:r w:rsidRPr="00662ED3">
        <w:rPr>
          <w:lang w:val="id-ID"/>
        </w:rPr>
        <w:t xml:space="preserve"> status keagamaan mereka sehingga berujung kepada penolakan akan pemberitaan Injil yang ada, dan inilah kesulitan yang dihadapi oleh KPPA</w:t>
      </w:r>
      <w:r w:rsidRPr="00662ED3">
        <w:t xml:space="preserve">. </w:t>
      </w:r>
    </w:p>
    <w:p w14:paraId="7286F54F" w14:textId="77777777" w:rsidR="00267FCB" w:rsidRPr="00662ED3" w:rsidRDefault="00267FCB" w:rsidP="00267FCB">
      <w:pPr>
        <w:spacing w:line="360" w:lineRule="auto"/>
        <w:ind w:firstLine="720"/>
        <w:jc w:val="both"/>
      </w:pPr>
      <w:proofErr w:type="spellStart"/>
      <w:r w:rsidRPr="00662ED3">
        <w:t>Masalah</w:t>
      </w:r>
      <w:proofErr w:type="spellEnd"/>
      <w:r w:rsidRPr="00662ED3">
        <w:t xml:space="preserve"> </w:t>
      </w:r>
      <w:proofErr w:type="spellStart"/>
      <w:r w:rsidRPr="00662ED3">
        <w:t>utama</w:t>
      </w:r>
      <w:proofErr w:type="spellEnd"/>
      <w:r w:rsidRPr="00662ED3">
        <w:t xml:space="preserve"> yang </w:t>
      </w:r>
      <w:proofErr w:type="spellStart"/>
      <w:r w:rsidRPr="00662ED3">
        <w:t>dihadapi</w:t>
      </w:r>
      <w:proofErr w:type="spellEnd"/>
      <w:r w:rsidRPr="00662ED3">
        <w:t xml:space="preserve"> oleh KPPA </w:t>
      </w:r>
      <w:proofErr w:type="spellStart"/>
      <w:r w:rsidRPr="00662ED3">
        <w:t>dapat</w:t>
      </w:r>
      <w:proofErr w:type="spellEnd"/>
      <w:r w:rsidRPr="00662ED3">
        <w:t xml:space="preserve"> </w:t>
      </w:r>
      <w:proofErr w:type="spellStart"/>
      <w:r w:rsidRPr="00662ED3">
        <w:t>ditindaklajuti</w:t>
      </w:r>
      <w:proofErr w:type="spellEnd"/>
      <w:r w:rsidRPr="00662ED3">
        <w:t xml:space="preserve"> </w:t>
      </w:r>
      <w:proofErr w:type="spellStart"/>
      <w:r w:rsidRPr="00662ED3">
        <w:t>dengan</w:t>
      </w:r>
      <w:proofErr w:type="spellEnd"/>
      <w:r w:rsidRPr="00662ED3">
        <w:t xml:space="preserve"> </w:t>
      </w:r>
      <w:proofErr w:type="spellStart"/>
      <w:r w:rsidRPr="00662ED3">
        <w:t>menemukan</w:t>
      </w:r>
      <w:proofErr w:type="spellEnd"/>
      <w:r w:rsidRPr="00662ED3">
        <w:t xml:space="preserve"> </w:t>
      </w:r>
      <w:proofErr w:type="spellStart"/>
      <w:r w:rsidRPr="00662ED3">
        <w:t>pola</w:t>
      </w:r>
      <w:proofErr w:type="spellEnd"/>
      <w:r w:rsidRPr="00662ED3">
        <w:t xml:space="preserve"> </w:t>
      </w:r>
      <w:proofErr w:type="spellStart"/>
      <w:r w:rsidRPr="00662ED3">
        <w:t>penginjilan</w:t>
      </w:r>
      <w:proofErr w:type="spellEnd"/>
      <w:r w:rsidRPr="00662ED3">
        <w:t xml:space="preserve"> </w:t>
      </w:r>
      <w:proofErr w:type="spellStart"/>
      <w:r w:rsidRPr="00662ED3">
        <w:t>kontekstual</w:t>
      </w:r>
      <w:proofErr w:type="spellEnd"/>
      <w:r w:rsidRPr="00662ED3">
        <w:t xml:space="preserve"> yang </w:t>
      </w:r>
      <w:proofErr w:type="spellStart"/>
      <w:r w:rsidRPr="00662ED3">
        <w:t>tepat</w:t>
      </w:r>
      <w:proofErr w:type="spellEnd"/>
      <w:r w:rsidRPr="00662ED3">
        <w:t xml:space="preserve"> </w:t>
      </w:r>
      <w:proofErr w:type="spellStart"/>
      <w:r w:rsidRPr="00662ED3">
        <w:t>bagi</w:t>
      </w:r>
      <w:proofErr w:type="spellEnd"/>
      <w:r w:rsidRPr="00662ED3">
        <w:t xml:space="preserve"> KPPA </w:t>
      </w:r>
      <w:r w:rsidRPr="00662ED3">
        <w:rPr>
          <w:lang w:val="id-ID"/>
        </w:rPr>
        <w:t xml:space="preserve">dalam pelayanan penginjilan khususnya bagi </w:t>
      </w:r>
      <w:proofErr w:type="spellStart"/>
      <w:r w:rsidRPr="00662ED3">
        <w:rPr>
          <w:lang w:val="id-ID"/>
        </w:rPr>
        <w:t>penjangkauan</w:t>
      </w:r>
      <w:proofErr w:type="spellEnd"/>
      <w:r w:rsidRPr="00662ED3">
        <w:rPr>
          <w:lang w:val="id-ID"/>
        </w:rPr>
        <w:t xml:space="preserve"> kaum Kedar</w:t>
      </w:r>
      <w:r w:rsidRPr="00662ED3">
        <w:t xml:space="preserve">. Dalam </w:t>
      </w:r>
      <w:proofErr w:type="spellStart"/>
      <w:r w:rsidRPr="00662ED3">
        <w:t>penelitian</w:t>
      </w:r>
      <w:proofErr w:type="spellEnd"/>
      <w:r w:rsidRPr="00662ED3">
        <w:t xml:space="preserve"> </w:t>
      </w:r>
      <w:proofErr w:type="spellStart"/>
      <w:r w:rsidRPr="00662ED3">
        <w:t>ini</w:t>
      </w:r>
      <w:proofErr w:type="spellEnd"/>
      <w:r w:rsidRPr="00662ED3">
        <w:t xml:space="preserve">, </w:t>
      </w:r>
      <w:proofErr w:type="spellStart"/>
      <w:r w:rsidRPr="00662ED3">
        <w:t>pola</w:t>
      </w:r>
      <w:proofErr w:type="spellEnd"/>
      <w:r w:rsidRPr="00662ED3">
        <w:t xml:space="preserve"> </w:t>
      </w:r>
      <w:proofErr w:type="spellStart"/>
      <w:r w:rsidRPr="00662ED3">
        <w:t>tersebut</w:t>
      </w:r>
      <w:proofErr w:type="spellEnd"/>
      <w:r w:rsidRPr="00662ED3">
        <w:t xml:space="preserve"> </w:t>
      </w:r>
      <w:proofErr w:type="spellStart"/>
      <w:r w:rsidRPr="00662ED3">
        <w:t>dapat</w:t>
      </w:r>
      <w:proofErr w:type="spellEnd"/>
      <w:r w:rsidRPr="00662ED3">
        <w:t xml:space="preserve"> </w:t>
      </w:r>
      <w:proofErr w:type="spellStart"/>
      <w:r w:rsidRPr="00662ED3">
        <w:t>ditemukan</w:t>
      </w:r>
      <w:proofErr w:type="spellEnd"/>
      <w:r w:rsidRPr="00662ED3">
        <w:t xml:space="preserve"> </w:t>
      </w:r>
      <w:proofErr w:type="spellStart"/>
      <w:r w:rsidRPr="00662ED3">
        <w:t>dalam</w:t>
      </w:r>
      <w:proofErr w:type="spellEnd"/>
      <w:r w:rsidRPr="00662ED3">
        <w:t xml:space="preserve"> 1 </w:t>
      </w:r>
      <w:proofErr w:type="spellStart"/>
      <w:r w:rsidRPr="00662ED3">
        <w:t>Korintus</w:t>
      </w:r>
      <w:proofErr w:type="spellEnd"/>
      <w:r w:rsidRPr="00662ED3">
        <w:t xml:space="preserve"> 9:20. </w:t>
      </w:r>
      <w:proofErr w:type="spellStart"/>
      <w:r w:rsidRPr="00662ED3">
        <w:t>Terkait</w:t>
      </w:r>
      <w:proofErr w:type="spellEnd"/>
      <w:r w:rsidRPr="00662ED3">
        <w:t xml:space="preserve"> </w:t>
      </w:r>
      <w:proofErr w:type="spellStart"/>
      <w:r w:rsidRPr="00662ED3">
        <w:t>dengan</w:t>
      </w:r>
      <w:proofErr w:type="spellEnd"/>
      <w:r w:rsidRPr="00662ED3">
        <w:t xml:space="preserve"> </w:t>
      </w:r>
      <w:proofErr w:type="spellStart"/>
      <w:r w:rsidRPr="00662ED3">
        <w:t>teks</w:t>
      </w:r>
      <w:proofErr w:type="spellEnd"/>
      <w:r w:rsidRPr="00662ED3">
        <w:t xml:space="preserve"> </w:t>
      </w:r>
      <w:proofErr w:type="spellStart"/>
      <w:r w:rsidRPr="00662ED3">
        <w:t>tersebut</w:t>
      </w:r>
      <w:proofErr w:type="spellEnd"/>
      <w:r w:rsidRPr="00662ED3">
        <w:t xml:space="preserve">, </w:t>
      </w:r>
      <w:proofErr w:type="spellStart"/>
      <w:r w:rsidRPr="00662ED3">
        <w:t>penelitian</w:t>
      </w:r>
      <w:proofErr w:type="spellEnd"/>
      <w:r w:rsidRPr="00662ED3">
        <w:t xml:space="preserve"> </w:t>
      </w:r>
      <w:proofErr w:type="spellStart"/>
      <w:r w:rsidRPr="00662ED3">
        <w:t>sebelumnya</w:t>
      </w:r>
      <w:proofErr w:type="spellEnd"/>
      <w:r w:rsidRPr="00662ED3">
        <w:t xml:space="preserve"> </w:t>
      </w:r>
      <w:proofErr w:type="spellStart"/>
      <w:r w:rsidRPr="00662ED3">
        <w:t>hanya</w:t>
      </w:r>
      <w:proofErr w:type="spellEnd"/>
      <w:r w:rsidRPr="00662ED3">
        <w:t xml:space="preserve"> </w:t>
      </w:r>
      <w:proofErr w:type="spellStart"/>
      <w:r w:rsidRPr="00662ED3">
        <w:t>mengkaji</w:t>
      </w:r>
      <w:proofErr w:type="spellEnd"/>
      <w:r w:rsidRPr="00662ED3">
        <w:t xml:space="preserve"> </w:t>
      </w:r>
      <w:proofErr w:type="spellStart"/>
      <w:r w:rsidRPr="00662ED3">
        <w:t>teks</w:t>
      </w:r>
      <w:proofErr w:type="spellEnd"/>
      <w:r w:rsidRPr="00662ED3">
        <w:t xml:space="preserve"> </w:t>
      </w:r>
      <w:proofErr w:type="spellStart"/>
      <w:r w:rsidRPr="00662ED3">
        <w:t>tersebut</w:t>
      </w:r>
      <w:proofErr w:type="spellEnd"/>
      <w:r w:rsidRPr="00662ED3">
        <w:t xml:space="preserve"> </w:t>
      </w:r>
      <w:proofErr w:type="spellStart"/>
      <w:r w:rsidRPr="00662ED3">
        <w:t>secara</w:t>
      </w:r>
      <w:proofErr w:type="spellEnd"/>
      <w:r w:rsidRPr="00662ED3">
        <w:t xml:space="preserve"> </w:t>
      </w:r>
      <w:proofErr w:type="spellStart"/>
      <w:r w:rsidRPr="00662ED3">
        <w:t>konseptual</w:t>
      </w:r>
      <w:proofErr w:type="spellEnd"/>
      <w:r w:rsidRPr="00662ED3">
        <w:t xml:space="preserve"> </w:t>
      </w:r>
      <w:proofErr w:type="spellStart"/>
      <w:r w:rsidRPr="00662ED3">
        <w:t>saja</w:t>
      </w:r>
      <w:proofErr w:type="spellEnd"/>
      <w:r w:rsidRPr="00662ED3">
        <w:t xml:space="preserve"> </w:t>
      </w:r>
      <w:proofErr w:type="spellStart"/>
      <w:r w:rsidRPr="00662ED3">
        <w:t>meliputi</w:t>
      </w:r>
      <w:proofErr w:type="spellEnd"/>
      <w:r w:rsidRPr="00662ED3">
        <w:t xml:space="preserve"> </w:t>
      </w:r>
      <w:proofErr w:type="spellStart"/>
      <w:r w:rsidRPr="00662ED3">
        <w:t>kajian</w:t>
      </w:r>
      <w:proofErr w:type="spellEnd"/>
      <w:r w:rsidRPr="00662ED3">
        <w:t xml:space="preserve"> literature dan </w:t>
      </w:r>
      <w:proofErr w:type="spellStart"/>
      <w:r w:rsidRPr="00662ED3">
        <w:t>hermeneutik</w:t>
      </w:r>
      <w:proofErr w:type="spellEnd"/>
      <w:r w:rsidRPr="00662ED3">
        <w:t>;</w:t>
      </w:r>
      <w:r w:rsidRPr="00662ED3">
        <w:rPr>
          <w:rStyle w:val="ReferensiCatatanKaki"/>
        </w:rPr>
        <w:footnoteReference w:id="8"/>
      </w:r>
      <w:r w:rsidRPr="00662ED3">
        <w:t xml:space="preserve"> </w:t>
      </w:r>
      <w:proofErr w:type="spellStart"/>
      <w:r w:rsidRPr="00662ED3">
        <w:t>pendekatan</w:t>
      </w:r>
      <w:proofErr w:type="spellEnd"/>
      <w:r w:rsidRPr="00662ED3">
        <w:t xml:space="preserve"> </w:t>
      </w:r>
      <w:proofErr w:type="spellStart"/>
      <w:r w:rsidRPr="00662ED3">
        <w:t>studi</w:t>
      </w:r>
      <w:proofErr w:type="spellEnd"/>
      <w:r w:rsidRPr="00662ED3">
        <w:t xml:space="preserve"> </w:t>
      </w:r>
      <w:proofErr w:type="spellStart"/>
      <w:r w:rsidRPr="00662ED3">
        <w:t>pustaka</w:t>
      </w:r>
      <w:proofErr w:type="spellEnd"/>
      <w:r w:rsidRPr="00662ED3">
        <w:t xml:space="preserve"> (</w:t>
      </w:r>
      <w:proofErr w:type="spellStart"/>
      <w:r w:rsidRPr="00662ED3">
        <w:rPr>
          <w:i/>
        </w:rPr>
        <w:t>literatur</w:t>
      </w:r>
      <w:proofErr w:type="spellEnd"/>
      <w:r w:rsidRPr="00662ED3">
        <w:rPr>
          <w:i/>
        </w:rPr>
        <w:t xml:space="preserve"> study</w:t>
      </w:r>
      <w:r w:rsidRPr="00662ED3">
        <w:t>);</w:t>
      </w:r>
      <w:r w:rsidRPr="00662ED3">
        <w:rPr>
          <w:rStyle w:val="ReferensiCatatanKaki"/>
        </w:rPr>
        <w:footnoteReference w:id="9"/>
      </w:r>
      <w:r w:rsidRPr="00662ED3">
        <w:t xml:space="preserve"> </w:t>
      </w:r>
      <w:proofErr w:type="spellStart"/>
      <w:r w:rsidRPr="00662ED3">
        <w:t>deskriptif</w:t>
      </w:r>
      <w:proofErr w:type="spellEnd"/>
      <w:r w:rsidRPr="00662ED3">
        <w:t xml:space="preserve"> </w:t>
      </w:r>
      <w:proofErr w:type="spellStart"/>
      <w:r w:rsidRPr="00662ED3">
        <w:t>eksegetis</w:t>
      </w:r>
      <w:proofErr w:type="spellEnd"/>
      <w:r w:rsidRPr="00662ED3">
        <w:t>,</w:t>
      </w:r>
      <w:r w:rsidRPr="00662ED3">
        <w:rPr>
          <w:rStyle w:val="ReferensiCatatanKaki"/>
        </w:rPr>
        <w:footnoteReference w:id="10"/>
      </w:r>
      <w:r w:rsidRPr="00662ED3">
        <w:t xml:space="preserve"> dan </w:t>
      </w:r>
      <w:proofErr w:type="spellStart"/>
      <w:r w:rsidRPr="00662ED3">
        <w:t>tidak</w:t>
      </w:r>
      <w:proofErr w:type="spellEnd"/>
      <w:r w:rsidRPr="00662ED3">
        <w:t xml:space="preserve"> </w:t>
      </w:r>
      <w:proofErr w:type="spellStart"/>
      <w:r w:rsidRPr="00662ED3">
        <w:t>secara</w:t>
      </w:r>
      <w:proofErr w:type="spellEnd"/>
      <w:r w:rsidRPr="00662ED3">
        <w:t xml:space="preserve"> non-</w:t>
      </w:r>
      <w:proofErr w:type="spellStart"/>
      <w:r w:rsidRPr="00662ED3">
        <w:t>konseptual</w:t>
      </w:r>
      <w:proofErr w:type="spellEnd"/>
      <w:r w:rsidRPr="00662ED3">
        <w:t xml:space="preserve"> (</w:t>
      </w:r>
      <w:proofErr w:type="spellStart"/>
      <w:r w:rsidRPr="00662ED3">
        <w:t>kualitatif</w:t>
      </w:r>
      <w:proofErr w:type="spellEnd"/>
      <w:r w:rsidRPr="00662ED3">
        <w:t xml:space="preserve"> </w:t>
      </w:r>
      <w:proofErr w:type="spellStart"/>
      <w:r w:rsidRPr="00662ED3">
        <w:t>dengan</w:t>
      </w:r>
      <w:proofErr w:type="spellEnd"/>
      <w:r w:rsidRPr="00662ED3">
        <w:t xml:space="preserve"> </w:t>
      </w:r>
      <w:proofErr w:type="spellStart"/>
      <w:r w:rsidRPr="00662ED3">
        <w:t>pendekatan</w:t>
      </w:r>
      <w:proofErr w:type="spellEnd"/>
      <w:r w:rsidRPr="00662ED3">
        <w:t xml:space="preserve"> </w:t>
      </w:r>
      <w:proofErr w:type="spellStart"/>
      <w:r w:rsidRPr="00662ED3">
        <w:t>fenomenologis</w:t>
      </w:r>
      <w:proofErr w:type="spellEnd"/>
      <w:r w:rsidRPr="00662ED3">
        <w:t xml:space="preserve">). </w:t>
      </w:r>
      <w:proofErr w:type="spellStart"/>
      <w:r w:rsidRPr="00662ED3">
        <w:t>Artinya</w:t>
      </w:r>
      <w:proofErr w:type="spellEnd"/>
      <w:r w:rsidRPr="00662ED3">
        <w:t xml:space="preserve">, </w:t>
      </w:r>
      <w:proofErr w:type="spellStart"/>
      <w:r w:rsidRPr="00662ED3">
        <w:t>teks</w:t>
      </w:r>
      <w:proofErr w:type="spellEnd"/>
      <w:r w:rsidRPr="00662ED3">
        <w:t xml:space="preserve"> </w:t>
      </w:r>
      <w:proofErr w:type="spellStart"/>
      <w:r w:rsidRPr="00662ED3">
        <w:t>ini</w:t>
      </w:r>
      <w:proofErr w:type="spellEnd"/>
      <w:r w:rsidRPr="00662ED3">
        <w:t xml:space="preserve"> </w:t>
      </w:r>
      <w:proofErr w:type="spellStart"/>
      <w:r w:rsidRPr="00662ED3">
        <w:t>perlu</w:t>
      </w:r>
      <w:proofErr w:type="spellEnd"/>
      <w:r w:rsidRPr="00662ED3">
        <w:t xml:space="preserve"> </w:t>
      </w:r>
      <w:proofErr w:type="spellStart"/>
      <w:r w:rsidRPr="00662ED3">
        <w:t>diimplementasikan</w:t>
      </w:r>
      <w:proofErr w:type="spellEnd"/>
      <w:r w:rsidRPr="00662ED3">
        <w:t xml:space="preserve"> </w:t>
      </w:r>
      <w:proofErr w:type="spellStart"/>
      <w:r w:rsidRPr="00662ED3">
        <w:t>dalam</w:t>
      </w:r>
      <w:proofErr w:type="spellEnd"/>
      <w:r w:rsidRPr="00662ED3">
        <w:t xml:space="preserve"> </w:t>
      </w:r>
      <w:proofErr w:type="spellStart"/>
      <w:r w:rsidRPr="00662ED3">
        <w:t>konteks</w:t>
      </w:r>
      <w:proofErr w:type="spellEnd"/>
      <w:r w:rsidRPr="00662ED3">
        <w:t xml:space="preserve"> </w:t>
      </w:r>
      <w:proofErr w:type="spellStart"/>
      <w:r w:rsidRPr="00662ED3">
        <w:t>nyata</w:t>
      </w:r>
      <w:proofErr w:type="spellEnd"/>
      <w:r w:rsidRPr="00662ED3">
        <w:t xml:space="preserve"> </w:t>
      </w:r>
      <w:proofErr w:type="spellStart"/>
      <w:r w:rsidRPr="00662ED3">
        <w:t>seperti</w:t>
      </w:r>
      <w:proofErr w:type="spellEnd"/>
      <w:r w:rsidRPr="00662ED3">
        <w:t xml:space="preserve"> </w:t>
      </w:r>
      <w:proofErr w:type="spellStart"/>
      <w:r w:rsidRPr="00662ED3">
        <w:t>menemukan</w:t>
      </w:r>
      <w:proofErr w:type="spellEnd"/>
      <w:r w:rsidRPr="00662ED3">
        <w:t xml:space="preserve"> </w:t>
      </w:r>
      <w:proofErr w:type="spellStart"/>
      <w:r w:rsidRPr="00662ED3">
        <w:t>pola</w:t>
      </w:r>
      <w:proofErr w:type="spellEnd"/>
      <w:r w:rsidRPr="00662ED3">
        <w:t xml:space="preserve"> </w:t>
      </w:r>
      <w:proofErr w:type="spellStart"/>
      <w:r w:rsidRPr="00662ED3">
        <w:t>penginjilan</w:t>
      </w:r>
      <w:proofErr w:type="spellEnd"/>
      <w:r w:rsidRPr="00662ED3">
        <w:t xml:space="preserve"> </w:t>
      </w:r>
      <w:proofErr w:type="spellStart"/>
      <w:r w:rsidRPr="00662ED3">
        <w:t>kontekstual</w:t>
      </w:r>
      <w:proofErr w:type="spellEnd"/>
      <w:r w:rsidRPr="00662ED3">
        <w:t xml:space="preserve"> </w:t>
      </w:r>
      <w:r w:rsidRPr="00662ED3">
        <w:rPr>
          <w:lang w:val="id-ID"/>
        </w:rPr>
        <w:t xml:space="preserve">bagi </w:t>
      </w:r>
      <w:proofErr w:type="spellStart"/>
      <w:r w:rsidRPr="00662ED3">
        <w:rPr>
          <w:lang w:val="id-ID"/>
        </w:rPr>
        <w:t>penjangkauan</w:t>
      </w:r>
      <w:proofErr w:type="spellEnd"/>
      <w:r w:rsidRPr="00662ED3">
        <w:rPr>
          <w:lang w:val="id-ID"/>
        </w:rPr>
        <w:t xml:space="preserve"> kaum Kedar di suku Muda</w:t>
      </w:r>
      <w:r w:rsidRPr="00662ED3">
        <w:t xml:space="preserve">. Oleh </w:t>
      </w:r>
      <w:proofErr w:type="spellStart"/>
      <w:r w:rsidRPr="00662ED3">
        <w:t>karena</w:t>
      </w:r>
      <w:proofErr w:type="spellEnd"/>
      <w:r w:rsidRPr="00662ED3">
        <w:t xml:space="preserve"> </w:t>
      </w:r>
      <w:proofErr w:type="spellStart"/>
      <w:r w:rsidRPr="00662ED3">
        <w:t>itu</w:t>
      </w:r>
      <w:proofErr w:type="spellEnd"/>
      <w:r w:rsidRPr="00662ED3">
        <w:t xml:space="preserve">, </w:t>
      </w:r>
      <w:proofErr w:type="spellStart"/>
      <w:r w:rsidRPr="00662ED3">
        <w:t>berdasarkan</w:t>
      </w:r>
      <w:proofErr w:type="spellEnd"/>
      <w:r w:rsidRPr="00662ED3">
        <w:t xml:space="preserve"> data </w:t>
      </w:r>
      <w:proofErr w:type="spellStart"/>
      <w:r w:rsidRPr="00662ED3">
        <w:t>empiris</w:t>
      </w:r>
      <w:proofErr w:type="spellEnd"/>
      <w:r w:rsidRPr="00662ED3">
        <w:t xml:space="preserve"> dan </w:t>
      </w:r>
      <w:proofErr w:type="spellStart"/>
      <w:r w:rsidRPr="00662ED3">
        <w:t>literatur</w:t>
      </w:r>
      <w:proofErr w:type="spellEnd"/>
      <w:r w:rsidRPr="00662ED3">
        <w:t xml:space="preserve"> </w:t>
      </w:r>
      <w:proofErr w:type="spellStart"/>
      <w:r w:rsidRPr="00662ED3">
        <w:t>sebelumnya</w:t>
      </w:r>
      <w:proofErr w:type="spellEnd"/>
      <w:r w:rsidRPr="00662ED3">
        <w:t xml:space="preserve">, </w:t>
      </w:r>
      <w:proofErr w:type="spellStart"/>
      <w:r w:rsidRPr="00662ED3">
        <w:t>penelitian</w:t>
      </w:r>
      <w:proofErr w:type="spellEnd"/>
      <w:r w:rsidRPr="00662ED3">
        <w:t xml:space="preserve"> </w:t>
      </w:r>
      <w:proofErr w:type="spellStart"/>
      <w:r w:rsidRPr="00662ED3">
        <w:t>saat</w:t>
      </w:r>
      <w:proofErr w:type="spellEnd"/>
      <w:r w:rsidRPr="00662ED3">
        <w:t xml:space="preserve"> </w:t>
      </w:r>
      <w:proofErr w:type="spellStart"/>
      <w:r w:rsidRPr="00662ED3">
        <w:t>ini</w:t>
      </w:r>
      <w:proofErr w:type="spellEnd"/>
      <w:r w:rsidRPr="00662ED3">
        <w:t xml:space="preserve"> </w:t>
      </w:r>
      <w:proofErr w:type="spellStart"/>
      <w:r w:rsidRPr="00662ED3">
        <w:t>dilakukan</w:t>
      </w:r>
      <w:proofErr w:type="spellEnd"/>
      <w:r w:rsidRPr="00662ED3">
        <w:t xml:space="preserve"> </w:t>
      </w:r>
      <w:proofErr w:type="spellStart"/>
      <w:r w:rsidRPr="00662ED3">
        <w:t>untuk</w:t>
      </w:r>
      <w:proofErr w:type="spellEnd"/>
      <w:r w:rsidRPr="00662ED3">
        <w:t xml:space="preserve"> </w:t>
      </w:r>
      <w:proofErr w:type="spellStart"/>
      <w:r w:rsidRPr="00662ED3">
        <w:t>menemukan</w:t>
      </w:r>
      <w:proofErr w:type="spellEnd"/>
      <w:r w:rsidRPr="00662ED3">
        <w:t xml:space="preserve"> </w:t>
      </w:r>
      <w:r w:rsidRPr="00662ED3">
        <w:rPr>
          <w:lang w:val="id-ID"/>
        </w:rPr>
        <w:t xml:space="preserve">pola penginjilan </w:t>
      </w:r>
      <w:proofErr w:type="spellStart"/>
      <w:r w:rsidRPr="00662ED3">
        <w:rPr>
          <w:lang w:val="id-ID"/>
        </w:rPr>
        <w:t>kontekstualisasi</w:t>
      </w:r>
      <w:proofErr w:type="spellEnd"/>
      <w:r w:rsidRPr="00662ED3">
        <w:rPr>
          <w:lang w:val="id-ID"/>
        </w:rPr>
        <w:t xml:space="preserve"> berdasarkan 1 Korintus 9:20 bagi </w:t>
      </w:r>
      <w:proofErr w:type="spellStart"/>
      <w:r w:rsidRPr="00662ED3">
        <w:rPr>
          <w:lang w:val="id-ID"/>
        </w:rPr>
        <w:t>penjangkauan</w:t>
      </w:r>
      <w:proofErr w:type="spellEnd"/>
      <w:r w:rsidRPr="00662ED3">
        <w:rPr>
          <w:lang w:val="id-ID"/>
        </w:rPr>
        <w:t xml:space="preserve"> kaum Kedar di suku Muda</w:t>
      </w:r>
      <w:r w:rsidRPr="00662ED3">
        <w:t>.</w:t>
      </w:r>
    </w:p>
    <w:p w14:paraId="51B0F77D" w14:textId="13F0F049" w:rsidR="00C30472" w:rsidRDefault="00267FCB" w:rsidP="00267FCB">
      <w:pPr>
        <w:spacing w:line="360" w:lineRule="auto"/>
        <w:ind w:firstLine="567"/>
        <w:jc w:val="both"/>
      </w:pPr>
      <w:proofErr w:type="spellStart"/>
      <w:r w:rsidRPr="00662ED3">
        <w:t>Pemahaman</w:t>
      </w:r>
      <w:proofErr w:type="spellEnd"/>
      <w:r w:rsidRPr="00662ED3">
        <w:t xml:space="preserve"> yang </w:t>
      </w:r>
      <w:proofErr w:type="spellStart"/>
      <w:r w:rsidRPr="00662ED3">
        <w:t>komprehensif</w:t>
      </w:r>
      <w:proofErr w:type="spellEnd"/>
      <w:r w:rsidRPr="00662ED3">
        <w:t xml:space="preserve"> dan </w:t>
      </w:r>
      <w:proofErr w:type="spellStart"/>
      <w:r w:rsidRPr="00662ED3">
        <w:t>holilstik</w:t>
      </w:r>
      <w:proofErr w:type="spellEnd"/>
      <w:r w:rsidRPr="00662ED3">
        <w:t xml:space="preserve"> </w:t>
      </w:r>
      <w:proofErr w:type="spellStart"/>
      <w:r w:rsidRPr="00662ED3">
        <w:t>terkait</w:t>
      </w:r>
      <w:proofErr w:type="spellEnd"/>
      <w:r w:rsidRPr="00662ED3">
        <w:t xml:space="preserve"> </w:t>
      </w:r>
      <w:proofErr w:type="spellStart"/>
      <w:r w:rsidRPr="00662ED3">
        <w:t>penginjilan</w:t>
      </w:r>
      <w:proofErr w:type="spellEnd"/>
      <w:r w:rsidRPr="00662ED3">
        <w:t xml:space="preserve"> </w:t>
      </w:r>
      <w:proofErr w:type="spellStart"/>
      <w:r w:rsidRPr="00662ED3">
        <w:t>kontekstual</w:t>
      </w:r>
      <w:proofErr w:type="spellEnd"/>
      <w:r w:rsidRPr="00662ED3">
        <w:t xml:space="preserve"> </w:t>
      </w:r>
      <w:proofErr w:type="spellStart"/>
      <w:r w:rsidRPr="00662ED3">
        <w:t>berdasarkan</w:t>
      </w:r>
      <w:proofErr w:type="spellEnd"/>
      <w:r w:rsidRPr="00662ED3">
        <w:t xml:space="preserve"> 1 </w:t>
      </w:r>
      <w:proofErr w:type="spellStart"/>
      <w:r w:rsidRPr="00662ED3">
        <w:t>Korintus</w:t>
      </w:r>
      <w:proofErr w:type="spellEnd"/>
      <w:r w:rsidRPr="00662ED3">
        <w:t xml:space="preserve"> 9:20 </w:t>
      </w:r>
      <w:proofErr w:type="spellStart"/>
      <w:r w:rsidRPr="00662ED3">
        <w:t>dapat</w:t>
      </w:r>
      <w:proofErr w:type="spellEnd"/>
      <w:r w:rsidRPr="00662ED3">
        <w:t xml:space="preserve"> </w:t>
      </w:r>
      <w:proofErr w:type="spellStart"/>
      <w:r w:rsidRPr="00662ED3">
        <w:t>memungkinkan</w:t>
      </w:r>
      <w:proofErr w:type="spellEnd"/>
      <w:r w:rsidRPr="00662ED3">
        <w:t xml:space="preserve"> para </w:t>
      </w:r>
      <w:proofErr w:type="spellStart"/>
      <w:r w:rsidRPr="00662ED3">
        <w:t>penginjil</w:t>
      </w:r>
      <w:proofErr w:type="spellEnd"/>
      <w:r w:rsidRPr="00662ED3">
        <w:t xml:space="preserve"> </w:t>
      </w:r>
      <w:proofErr w:type="spellStart"/>
      <w:r w:rsidRPr="00662ED3">
        <w:t>memiliki</w:t>
      </w:r>
      <w:proofErr w:type="spellEnd"/>
      <w:r w:rsidRPr="00662ED3">
        <w:t xml:space="preserve"> </w:t>
      </w:r>
      <w:r w:rsidRPr="00662ED3">
        <w:rPr>
          <w:lang w:val="id-ID"/>
        </w:rPr>
        <w:t xml:space="preserve">pemahaman baru tentang pola penginjilan </w:t>
      </w:r>
      <w:proofErr w:type="spellStart"/>
      <w:r w:rsidRPr="00662ED3">
        <w:rPr>
          <w:lang w:val="id-ID"/>
        </w:rPr>
        <w:t>kontektualisasi</w:t>
      </w:r>
      <w:proofErr w:type="spellEnd"/>
      <w:r w:rsidRPr="00662ED3">
        <w:rPr>
          <w:lang w:val="id-ID"/>
        </w:rPr>
        <w:t xml:space="preserve"> agar lebih efektif dalam pelayanan penginjilan</w:t>
      </w:r>
      <w:r w:rsidRPr="00662ED3">
        <w:t xml:space="preserve"> dan </w:t>
      </w:r>
      <w:r w:rsidRPr="00662ED3">
        <w:rPr>
          <w:lang w:val="id-ID"/>
        </w:rPr>
        <w:t xml:space="preserve">dapat </w:t>
      </w:r>
      <w:proofErr w:type="spellStart"/>
      <w:r w:rsidRPr="00662ED3">
        <w:rPr>
          <w:lang w:val="id-ID"/>
        </w:rPr>
        <w:t>mengkontekstualkan</w:t>
      </w:r>
      <w:proofErr w:type="spellEnd"/>
      <w:r w:rsidRPr="00662ED3">
        <w:rPr>
          <w:lang w:val="id-ID"/>
        </w:rPr>
        <w:t xml:space="preserve"> pesan Injil yang disampaikan agar dapat diterima dengan baik oleh sasaran penginjilan.</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rsidP="00C907F8">
      <w:pPr>
        <w:tabs>
          <w:tab w:val="left" w:pos="284"/>
        </w:tabs>
        <w:spacing w:line="360" w:lineRule="auto"/>
        <w:jc w:val="both"/>
        <w:rPr>
          <w:b/>
        </w:rPr>
      </w:pPr>
      <w:r>
        <w:rPr>
          <w:b/>
        </w:rPr>
        <w:t>METODE PENELITIAN</w:t>
      </w:r>
    </w:p>
    <w:p w14:paraId="1E3AC99C" w14:textId="0296C7FD" w:rsidR="00C30472" w:rsidRDefault="00267FCB" w:rsidP="00C907F8">
      <w:pPr>
        <w:spacing w:line="360" w:lineRule="auto"/>
        <w:jc w:val="both"/>
      </w:pPr>
      <w:bookmarkStart w:id="2" w:name="_Hlk115792378"/>
      <w:r w:rsidRPr="00662ED3">
        <w:rPr>
          <w:lang w:val="id-ID"/>
        </w:rPr>
        <w:t>Penelitian ini menggunakan metode penelitian kualitatif dengan pendekatan fenomenologi</w:t>
      </w:r>
      <w:bookmarkEnd w:id="2"/>
      <w:r w:rsidRPr="00662ED3">
        <w:rPr>
          <w:rStyle w:val="ReferensiCatatanKaki"/>
          <w:lang w:val="id-ID"/>
        </w:rPr>
        <w:footnoteReference w:id="11"/>
      </w:r>
      <w:r w:rsidRPr="00662ED3">
        <w:t xml:space="preserve"> </w:t>
      </w:r>
      <w:proofErr w:type="spellStart"/>
      <w:r w:rsidRPr="00662ED3">
        <w:t>untuk</w:t>
      </w:r>
      <w:proofErr w:type="spellEnd"/>
      <w:r w:rsidRPr="00662ED3">
        <w:t xml:space="preserve"> </w:t>
      </w:r>
      <w:proofErr w:type="spellStart"/>
      <w:r w:rsidRPr="00662ED3">
        <w:t>mengimplementasikan</w:t>
      </w:r>
      <w:proofErr w:type="spellEnd"/>
      <w:r w:rsidRPr="00662ED3">
        <w:t xml:space="preserve"> </w:t>
      </w:r>
      <w:proofErr w:type="spellStart"/>
      <w:r w:rsidRPr="00662ED3">
        <w:t>penginjilan</w:t>
      </w:r>
      <w:proofErr w:type="spellEnd"/>
      <w:r w:rsidRPr="00662ED3">
        <w:t xml:space="preserve"> </w:t>
      </w:r>
      <w:proofErr w:type="spellStart"/>
      <w:r w:rsidRPr="00662ED3">
        <w:t>kontekstual</w:t>
      </w:r>
      <w:proofErr w:type="spellEnd"/>
      <w:r w:rsidRPr="00662ED3">
        <w:t xml:space="preserve"> </w:t>
      </w:r>
      <w:proofErr w:type="spellStart"/>
      <w:r w:rsidRPr="00662ED3">
        <w:t>bagi</w:t>
      </w:r>
      <w:proofErr w:type="spellEnd"/>
      <w:r w:rsidRPr="00662ED3">
        <w:t xml:space="preserve"> </w:t>
      </w:r>
      <w:proofErr w:type="spellStart"/>
      <w:r w:rsidRPr="00662ED3">
        <w:rPr>
          <w:lang w:val="id-ID"/>
        </w:rPr>
        <w:t>penjangkauan</w:t>
      </w:r>
      <w:proofErr w:type="spellEnd"/>
      <w:r w:rsidRPr="00662ED3">
        <w:rPr>
          <w:lang w:val="id-ID"/>
        </w:rPr>
        <w:t xml:space="preserve"> kaum Kedar di suku Muda</w:t>
      </w:r>
      <w:r w:rsidRPr="00662ED3">
        <w:rPr>
          <w:rFonts w:eastAsia="Arial"/>
          <w:color w:val="000000" w:themeColor="text1"/>
          <w:lang w:val="id-ID"/>
        </w:rPr>
        <w:t xml:space="preserve"> berdasarkan 1 Korintus 9:20</w:t>
      </w:r>
      <w:r w:rsidRPr="00662ED3">
        <w:rPr>
          <w:rFonts w:eastAsia="Arial"/>
          <w:color w:val="000000" w:themeColor="text1"/>
        </w:rPr>
        <w:t xml:space="preserve">. </w:t>
      </w:r>
      <w:r w:rsidRPr="00662ED3">
        <w:rPr>
          <w:lang w:val="id-ID"/>
        </w:rPr>
        <w:t xml:space="preserve">Dalam melakukan penelitian ini, peneliti </w:t>
      </w:r>
      <w:proofErr w:type="spellStart"/>
      <w:r w:rsidRPr="00662ED3">
        <w:t>menggunakan</w:t>
      </w:r>
      <w:proofErr w:type="spellEnd"/>
      <w:r w:rsidRPr="00662ED3">
        <w:rPr>
          <w:lang w:val="id-ID"/>
        </w:rPr>
        <w:t xml:space="preserve"> wawancara dengan metode wawancara terarah (</w:t>
      </w:r>
      <w:proofErr w:type="spellStart"/>
      <w:r w:rsidRPr="00662ED3">
        <w:rPr>
          <w:i/>
          <w:lang w:val="id-ID"/>
        </w:rPr>
        <w:t>guided</w:t>
      </w:r>
      <w:proofErr w:type="spellEnd"/>
      <w:r w:rsidRPr="00662ED3">
        <w:rPr>
          <w:i/>
          <w:lang w:val="id-ID"/>
        </w:rPr>
        <w:t xml:space="preserve"> </w:t>
      </w:r>
      <w:proofErr w:type="spellStart"/>
      <w:r w:rsidRPr="00662ED3">
        <w:rPr>
          <w:i/>
          <w:lang w:val="id-ID"/>
        </w:rPr>
        <w:t>interview</w:t>
      </w:r>
      <w:proofErr w:type="spellEnd"/>
      <w:r w:rsidRPr="00662ED3">
        <w:rPr>
          <w:lang w:val="id-ID"/>
        </w:rPr>
        <w:t xml:space="preserve">) di mana peneliti akan mempersiapkan pertanyaan-pertanyaan yang berhubungan dengan judul </w:t>
      </w:r>
      <w:proofErr w:type="spellStart"/>
      <w:r w:rsidRPr="00662ED3">
        <w:t>artikel</w:t>
      </w:r>
      <w:proofErr w:type="spellEnd"/>
      <w:r w:rsidRPr="00662ED3">
        <w:rPr>
          <w:lang w:val="id-ID"/>
        </w:rPr>
        <w:t xml:space="preserve"> ini, terstruktur sehingga memungkinkan peneliti menemukan informasi mengenai domain unsur-unsur dasar dalam pengalaman dan pengetahuan informan, dalam memuat sejumlah </w:t>
      </w:r>
      <w:r w:rsidRPr="00662ED3">
        <w:rPr>
          <w:lang w:val="id-ID"/>
        </w:rPr>
        <w:lastRenderedPageBreak/>
        <w:t>pertanyaan yang akan peneliti ajukan kepada para narasumber sampai mencapai titik jenuh dari pertanyaan itu sendiri.</w:t>
      </w:r>
      <w:r w:rsidRPr="00662ED3">
        <w:t xml:space="preserve"> </w:t>
      </w:r>
      <w:proofErr w:type="spellStart"/>
      <w:r w:rsidRPr="00662ED3">
        <w:t>Selanjutnya</w:t>
      </w:r>
      <w:proofErr w:type="spellEnd"/>
      <w:r w:rsidRPr="00662ED3">
        <w:t xml:space="preserve"> </w:t>
      </w:r>
      <w:proofErr w:type="spellStart"/>
      <w:r w:rsidRPr="00662ED3">
        <w:t>penulis</w:t>
      </w:r>
      <w:proofErr w:type="spellEnd"/>
      <w:r w:rsidRPr="00662ED3">
        <w:t xml:space="preserve"> </w:t>
      </w:r>
      <w:proofErr w:type="spellStart"/>
      <w:r w:rsidRPr="00662ED3">
        <w:t>menggunakan</w:t>
      </w:r>
      <w:proofErr w:type="spellEnd"/>
      <w:r w:rsidRPr="00662ED3">
        <w:t xml:space="preserve"> </w:t>
      </w:r>
      <w:proofErr w:type="spellStart"/>
      <w:r w:rsidRPr="00662ED3">
        <w:t>beberapa</w:t>
      </w:r>
      <w:proofErr w:type="spellEnd"/>
      <w:r w:rsidRPr="00662ED3">
        <w:t xml:space="preserve"> </w:t>
      </w:r>
      <w:proofErr w:type="spellStart"/>
      <w:r w:rsidRPr="00662ED3">
        <w:t>sumber</w:t>
      </w:r>
      <w:proofErr w:type="spellEnd"/>
      <w:r w:rsidRPr="00662ED3">
        <w:t xml:space="preserve"> </w:t>
      </w:r>
      <w:proofErr w:type="spellStart"/>
      <w:r w:rsidRPr="00662ED3">
        <w:t>seperti</w:t>
      </w:r>
      <w:proofErr w:type="spellEnd"/>
      <w:r w:rsidRPr="00662ED3">
        <w:t xml:space="preserve"> </w:t>
      </w:r>
      <w:proofErr w:type="spellStart"/>
      <w:r w:rsidRPr="00662ED3">
        <w:t>buku</w:t>
      </w:r>
      <w:proofErr w:type="spellEnd"/>
      <w:r w:rsidRPr="00662ED3">
        <w:t xml:space="preserve">, </w:t>
      </w:r>
      <w:proofErr w:type="spellStart"/>
      <w:r w:rsidRPr="00662ED3">
        <w:t>jurnal</w:t>
      </w:r>
      <w:proofErr w:type="spellEnd"/>
      <w:r w:rsidRPr="00662ED3">
        <w:t xml:space="preserve"> dan juga </w:t>
      </w:r>
      <w:proofErr w:type="spellStart"/>
      <w:r w:rsidRPr="00662ED3">
        <w:t>sumber-sumber</w:t>
      </w:r>
      <w:proofErr w:type="spellEnd"/>
      <w:r w:rsidRPr="00662ED3">
        <w:t xml:space="preserve"> </w:t>
      </w:r>
      <w:proofErr w:type="spellStart"/>
      <w:r w:rsidRPr="00662ED3">
        <w:t>lainnya</w:t>
      </w:r>
      <w:proofErr w:type="spellEnd"/>
      <w:r w:rsidRPr="00662ED3">
        <w:t xml:space="preserve"> </w:t>
      </w:r>
      <w:proofErr w:type="spellStart"/>
      <w:r w:rsidRPr="00662ED3">
        <w:t>untuk</w:t>
      </w:r>
      <w:proofErr w:type="spellEnd"/>
      <w:r w:rsidRPr="00662ED3">
        <w:t xml:space="preserve"> </w:t>
      </w:r>
      <w:proofErr w:type="spellStart"/>
      <w:r w:rsidRPr="00662ED3">
        <w:t>mendukung</w:t>
      </w:r>
      <w:proofErr w:type="spellEnd"/>
      <w:r w:rsidRPr="00662ED3">
        <w:t xml:space="preserve"> </w:t>
      </w:r>
      <w:proofErr w:type="spellStart"/>
      <w:r w:rsidRPr="00662ED3">
        <w:t>pembahasan</w:t>
      </w:r>
      <w:proofErr w:type="spellEnd"/>
      <w:r w:rsidRPr="00662ED3">
        <w:t xml:space="preserve"> pada </w:t>
      </w:r>
      <w:proofErr w:type="spellStart"/>
      <w:r w:rsidRPr="00662ED3">
        <w:t>artikel</w:t>
      </w:r>
      <w:proofErr w:type="spellEnd"/>
      <w:r w:rsidRPr="00662ED3">
        <w:t xml:space="preserve"> </w:t>
      </w:r>
      <w:proofErr w:type="spellStart"/>
      <w:r w:rsidRPr="00662ED3">
        <w:t>ini</w:t>
      </w:r>
      <w:proofErr w:type="spellEnd"/>
      <w:r w:rsidRPr="00662ED3">
        <w:t>.</w:t>
      </w:r>
    </w:p>
    <w:p w14:paraId="6C4811C0" w14:textId="77777777" w:rsidR="00C30472" w:rsidRDefault="00C30472">
      <w:pPr>
        <w:jc w:val="both"/>
        <w:rPr>
          <w:b/>
        </w:rPr>
      </w:pPr>
    </w:p>
    <w:p w14:paraId="23DDDC07" w14:textId="77777777" w:rsidR="00C30472" w:rsidRDefault="00000000" w:rsidP="00C907F8">
      <w:pPr>
        <w:spacing w:line="360" w:lineRule="auto"/>
        <w:jc w:val="both"/>
        <w:rPr>
          <w:b/>
        </w:rPr>
      </w:pPr>
      <w:r>
        <w:rPr>
          <w:b/>
        </w:rPr>
        <w:t>HASIL DAN PEMBAHASAN</w:t>
      </w:r>
    </w:p>
    <w:p w14:paraId="0AE64A86" w14:textId="77777777" w:rsidR="00267FCB" w:rsidRPr="00662ED3" w:rsidRDefault="00267FCB" w:rsidP="00C907F8">
      <w:pPr>
        <w:spacing w:line="360" w:lineRule="auto"/>
        <w:jc w:val="both"/>
        <w:rPr>
          <w:b/>
        </w:rPr>
      </w:pPr>
      <w:proofErr w:type="spellStart"/>
      <w:r w:rsidRPr="00662ED3">
        <w:rPr>
          <w:b/>
          <w:bCs/>
        </w:rPr>
        <w:t>Implementasi</w:t>
      </w:r>
      <w:proofErr w:type="spellEnd"/>
      <w:r w:rsidRPr="00662ED3">
        <w:rPr>
          <w:b/>
          <w:bCs/>
        </w:rPr>
        <w:t xml:space="preserve"> </w:t>
      </w:r>
      <w:proofErr w:type="spellStart"/>
      <w:r w:rsidRPr="00662ED3">
        <w:rPr>
          <w:b/>
          <w:bCs/>
        </w:rPr>
        <w:t>Penginjilan</w:t>
      </w:r>
      <w:proofErr w:type="spellEnd"/>
      <w:r w:rsidRPr="00662ED3">
        <w:rPr>
          <w:b/>
          <w:bCs/>
        </w:rPr>
        <w:t xml:space="preserve"> </w:t>
      </w:r>
      <w:proofErr w:type="spellStart"/>
      <w:r w:rsidRPr="00662ED3">
        <w:rPr>
          <w:b/>
          <w:bCs/>
        </w:rPr>
        <w:t>Kontekstual</w:t>
      </w:r>
      <w:proofErr w:type="spellEnd"/>
    </w:p>
    <w:p w14:paraId="3FC59F71" w14:textId="77777777" w:rsidR="00267FCB" w:rsidRPr="00662ED3" w:rsidRDefault="00267FCB" w:rsidP="005A0C0C">
      <w:pPr>
        <w:spacing w:line="360" w:lineRule="auto"/>
        <w:ind w:firstLine="720"/>
        <w:jc w:val="both"/>
        <w:rPr>
          <w:b/>
          <w:bCs/>
          <w:i/>
        </w:rPr>
      </w:pPr>
      <w:proofErr w:type="spellStart"/>
      <w:r w:rsidRPr="00662ED3">
        <w:rPr>
          <w:b/>
          <w:bCs/>
          <w:i/>
        </w:rPr>
        <w:t>Pengabdian</w:t>
      </w:r>
      <w:proofErr w:type="spellEnd"/>
      <w:r w:rsidRPr="00662ED3">
        <w:rPr>
          <w:b/>
          <w:bCs/>
          <w:i/>
        </w:rPr>
        <w:t xml:space="preserve"> </w:t>
      </w:r>
      <w:proofErr w:type="spellStart"/>
      <w:r w:rsidRPr="00662ED3">
        <w:rPr>
          <w:b/>
          <w:bCs/>
          <w:i/>
        </w:rPr>
        <w:t>kepada</w:t>
      </w:r>
      <w:proofErr w:type="spellEnd"/>
      <w:r w:rsidRPr="00662ED3">
        <w:rPr>
          <w:b/>
          <w:bCs/>
          <w:i/>
        </w:rPr>
        <w:t xml:space="preserve"> Tuhan: </w:t>
      </w:r>
      <w:r w:rsidRPr="00662ED3">
        <w:rPr>
          <w:iCs/>
          <w:lang w:val="id-ID"/>
        </w:rPr>
        <w:t>Penginjilan kontekstual sebagai bentuk pengabdian kepada Tuhan Sang Pencipta dan kepada Yesus Kristus Sang pemberi Amanat Agung. Penginjilan kontekstual merupakan tindakan penyerahan diri sepenuhnya kepada Tuhan sebagai Sang pemilik dan yang memercayakan pelayanan</w:t>
      </w:r>
      <w:r w:rsidRPr="00662ED3">
        <w:rPr>
          <w:iCs/>
        </w:rPr>
        <w:t xml:space="preserve"> </w:t>
      </w:r>
      <w:proofErr w:type="spellStart"/>
      <w:r w:rsidRPr="00662ED3">
        <w:rPr>
          <w:iCs/>
        </w:rPr>
        <w:t>serta</w:t>
      </w:r>
      <w:proofErr w:type="spellEnd"/>
      <w:r w:rsidRPr="00662ED3">
        <w:rPr>
          <w:iCs/>
          <w:lang w:val="id-ID"/>
        </w:rPr>
        <w:t xml:space="preserve"> memberi diri dipimpin oleh Roh Kudus. </w:t>
      </w:r>
    </w:p>
    <w:p w14:paraId="1B8284B3" w14:textId="77777777" w:rsidR="00267FCB" w:rsidRPr="00662ED3" w:rsidRDefault="00267FCB" w:rsidP="00267FCB">
      <w:pPr>
        <w:spacing w:line="360" w:lineRule="auto"/>
        <w:ind w:firstLine="720"/>
        <w:jc w:val="both"/>
        <w:rPr>
          <w:b/>
          <w:i/>
          <w:iCs/>
        </w:rPr>
      </w:pPr>
      <w:proofErr w:type="spellStart"/>
      <w:r w:rsidRPr="00662ED3">
        <w:rPr>
          <w:b/>
          <w:i/>
          <w:iCs/>
        </w:rPr>
        <w:t>Dikerjakan</w:t>
      </w:r>
      <w:proofErr w:type="spellEnd"/>
      <w:r w:rsidRPr="00662ED3">
        <w:rPr>
          <w:b/>
          <w:i/>
          <w:iCs/>
        </w:rPr>
        <w:t xml:space="preserve"> oleh orang </w:t>
      </w:r>
      <w:proofErr w:type="spellStart"/>
      <w:r w:rsidRPr="00662ED3">
        <w:rPr>
          <w:b/>
          <w:i/>
          <w:iCs/>
        </w:rPr>
        <w:t>percaya</w:t>
      </w:r>
      <w:proofErr w:type="spellEnd"/>
      <w:r w:rsidRPr="00662ED3">
        <w:rPr>
          <w:b/>
          <w:i/>
          <w:iCs/>
        </w:rPr>
        <w:t xml:space="preserve">: </w:t>
      </w:r>
      <w:r w:rsidRPr="00662ED3">
        <w:rPr>
          <w:iCs/>
          <w:lang w:val="id-ID"/>
        </w:rPr>
        <w:t>Penginjilan kontekstual dikerjakan oleh orang-orang yang telah</w:t>
      </w:r>
      <w:r w:rsidRPr="00662ED3">
        <w:rPr>
          <w:iCs/>
        </w:rPr>
        <w:t xml:space="preserve"> </w:t>
      </w:r>
      <w:proofErr w:type="spellStart"/>
      <w:r w:rsidRPr="00662ED3">
        <w:rPr>
          <w:iCs/>
        </w:rPr>
        <w:t>mengalami</w:t>
      </w:r>
      <w:proofErr w:type="spellEnd"/>
      <w:r w:rsidRPr="00662ED3">
        <w:rPr>
          <w:iCs/>
        </w:rPr>
        <w:t xml:space="preserve"> </w:t>
      </w:r>
      <w:proofErr w:type="spellStart"/>
      <w:r w:rsidRPr="00662ED3">
        <w:rPr>
          <w:iCs/>
        </w:rPr>
        <w:t>pertobatan</w:t>
      </w:r>
      <w:proofErr w:type="spellEnd"/>
      <w:r w:rsidRPr="00662ED3">
        <w:rPr>
          <w:iCs/>
        </w:rPr>
        <w:t xml:space="preserve"> </w:t>
      </w:r>
      <w:proofErr w:type="spellStart"/>
      <w:r w:rsidRPr="00662ED3">
        <w:rPr>
          <w:iCs/>
        </w:rPr>
        <w:t>atau</w:t>
      </w:r>
      <w:proofErr w:type="spellEnd"/>
      <w:r w:rsidRPr="00662ED3">
        <w:rPr>
          <w:iCs/>
        </w:rPr>
        <w:t xml:space="preserve"> </w:t>
      </w:r>
      <w:proofErr w:type="spellStart"/>
      <w:r w:rsidRPr="00662ED3">
        <w:rPr>
          <w:iCs/>
        </w:rPr>
        <w:t>telah</w:t>
      </w:r>
      <w:proofErr w:type="spellEnd"/>
      <w:r w:rsidRPr="00662ED3">
        <w:rPr>
          <w:iCs/>
          <w:lang w:val="id-ID"/>
        </w:rPr>
        <w:t xml:space="preserve"> diselamatkan di dalam Yesus Kristus bagi orang-orang yang belum menerima keselamatan itu.</w:t>
      </w:r>
      <w:r w:rsidRPr="00662ED3">
        <w:rPr>
          <w:iCs/>
        </w:rPr>
        <w:t xml:space="preserve"> </w:t>
      </w:r>
    </w:p>
    <w:p w14:paraId="792987E9" w14:textId="77777777" w:rsidR="00267FCB" w:rsidRPr="00662ED3" w:rsidRDefault="00267FCB" w:rsidP="00267FCB">
      <w:pPr>
        <w:spacing w:line="360" w:lineRule="auto"/>
        <w:ind w:firstLine="720"/>
        <w:jc w:val="both"/>
        <w:rPr>
          <w:b/>
          <w:i/>
          <w:iCs/>
        </w:rPr>
      </w:pPr>
      <w:proofErr w:type="spellStart"/>
      <w:r w:rsidRPr="00662ED3">
        <w:rPr>
          <w:b/>
          <w:i/>
          <w:iCs/>
        </w:rPr>
        <w:t>Menolong</w:t>
      </w:r>
      <w:proofErr w:type="spellEnd"/>
      <w:r w:rsidRPr="00662ED3">
        <w:rPr>
          <w:b/>
          <w:i/>
          <w:iCs/>
        </w:rPr>
        <w:t xml:space="preserve"> </w:t>
      </w:r>
      <w:proofErr w:type="spellStart"/>
      <w:r w:rsidRPr="00662ED3">
        <w:rPr>
          <w:b/>
          <w:i/>
          <w:iCs/>
        </w:rPr>
        <w:t>penginjil</w:t>
      </w:r>
      <w:proofErr w:type="spellEnd"/>
      <w:r w:rsidRPr="00662ED3">
        <w:rPr>
          <w:b/>
          <w:i/>
          <w:iCs/>
        </w:rPr>
        <w:t xml:space="preserve">: </w:t>
      </w:r>
      <w:r w:rsidRPr="00662ED3">
        <w:rPr>
          <w:iCs/>
          <w:lang w:val="id-ID"/>
        </w:rPr>
        <w:t>Penginjilan kontekstual melatih kepekaan sang penginjil akan keyakinan serta kebudayaan tertentu.</w:t>
      </w:r>
      <w:r w:rsidRPr="00662ED3">
        <w:rPr>
          <w:iCs/>
        </w:rPr>
        <w:t xml:space="preserve"> </w:t>
      </w:r>
      <w:r w:rsidRPr="00662ED3">
        <w:rPr>
          <w:iCs/>
          <w:lang w:val="id-ID"/>
        </w:rPr>
        <w:t>Penginjilan kontekstual menolong penginjil untuk membangun relasi yang kuat dengan keyakinan dan budaya setempat.</w:t>
      </w:r>
      <w:r w:rsidRPr="00662ED3">
        <w:rPr>
          <w:iCs/>
        </w:rPr>
        <w:t xml:space="preserve"> </w:t>
      </w:r>
      <w:r w:rsidRPr="00662ED3">
        <w:rPr>
          <w:iCs/>
          <w:lang w:val="id-ID"/>
        </w:rPr>
        <w:t>Penginjilan kontekstual memperkaya penginjil akan pemahaman keyakinan dan kebudayaan setempat.</w:t>
      </w:r>
    </w:p>
    <w:p w14:paraId="49500163" w14:textId="77777777" w:rsidR="00267FCB" w:rsidRPr="00662ED3" w:rsidRDefault="00267FCB" w:rsidP="00267FCB">
      <w:pPr>
        <w:spacing w:line="360" w:lineRule="auto"/>
        <w:ind w:firstLine="720"/>
        <w:jc w:val="both"/>
        <w:rPr>
          <w:b/>
          <w:i/>
          <w:iCs/>
        </w:rPr>
      </w:pPr>
      <w:proofErr w:type="spellStart"/>
      <w:r w:rsidRPr="00662ED3">
        <w:rPr>
          <w:b/>
          <w:i/>
          <w:iCs/>
        </w:rPr>
        <w:t>Mendemonstrasikan</w:t>
      </w:r>
      <w:proofErr w:type="spellEnd"/>
      <w:r w:rsidRPr="00662ED3">
        <w:rPr>
          <w:b/>
          <w:i/>
          <w:iCs/>
        </w:rPr>
        <w:t xml:space="preserve"> </w:t>
      </w:r>
      <w:proofErr w:type="spellStart"/>
      <w:r w:rsidRPr="00662ED3">
        <w:rPr>
          <w:b/>
          <w:i/>
          <w:iCs/>
        </w:rPr>
        <w:t>kuasa</w:t>
      </w:r>
      <w:proofErr w:type="spellEnd"/>
      <w:r w:rsidRPr="00662ED3">
        <w:rPr>
          <w:b/>
          <w:i/>
          <w:iCs/>
        </w:rPr>
        <w:t xml:space="preserve"> Tuhan: </w:t>
      </w:r>
      <w:r w:rsidRPr="00662ED3">
        <w:rPr>
          <w:iCs/>
          <w:lang w:val="id-ID"/>
        </w:rPr>
        <w:t>Penginjilan kontekstual merupakan cara mendobrak pintu-pintu penginjilan yang tertutup</w:t>
      </w:r>
      <w:r w:rsidRPr="00662ED3">
        <w:rPr>
          <w:iCs/>
        </w:rPr>
        <w:t xml:space="preserve"> </w:t>
      </w:r>
      <w:proofErr w:type="spellStart"/>
      <w:r w:rsidRPr="00662ED3">
        <w:rPr>
          <w:iCs/>
        </w:rPr>
        <w:t>erat</w:t>
      </w:r>
      <w:proofErr w:type="spellEnd"/>
      <w:r w:rsidRPr="00662ED3">
        <w:rPr>
          <w:iCs/>
        </w:rPr>
        <w:t xml:space="preserve"> </w:t>
      </w:r>
      <w:proofErr w:type="spellStart"/>
      <w:r w:rsidRPr="00662ED3">
        <w:rPr>
          <w:iCs/>
        </w:rPr>
        <w:t>bagi</w:t>
      </w:r>
      <w:proofErr w:type="spellEnd"/>
      <w:r w:rsidRPr="00662ED3">
        <w:rPr>
          <w:iCs/>
        </w:rPr>
        <w:t xml:space="preserve"> </w:t>
      </w:r>
      <w:proofErr w:type="spellStart"/>
      <w:r w:rsidRPr="00662ED3">
        <w:rPr>
          <w:iCs/>
        </w:rPr>
        <w:t>pengabaran</w:t>
      </w:r>
      <w:proofErr w:type="spellEnd"/>
      <w:r w:rsidRPr="00662ED3">
        <w:rPr>
          <w:iCs/>
        </w:rPr>
        <w:t xml:space="preserve"> </w:t>
      </w:r>
      <w:proofErr w:type="spellStart"/>
      <w:r w:rsidRPr="00662ED3">
        <w:rPr>
          <w:iCs/>
        </w:rPr>
        <w:t>Injil</w:t>
      </w:r>
      <w:proofErr w:type="spellEnd"/>
      <w:r w:rsidRPr="00662ED3">
        <w:rPr>
          <w:iCs/>
        </w:rPr>
        <w:t>.</w:t>
      </w:r>
      <w:r w:rsidRPr="00662ED3">
        <w:rPr>
          <w:iCs/>
          <w:lang w:val="id-ID"/>
        </w:rPr>
        <w:t>Penginjilan kontekstual dapat membuka pintu di wilayah-wilayah yang masih tertutup terhadap Injil.</w:t>
      </w:r>
      <w:r w:rsidRPr="00662ED3">
        <w:rPr>
          <w:iCs/>
        </w:rPr>
        <w:t xml:space="preserve"> </w:t>
      </w:r>
      <w:r w:rsidRPr="00662ED3">
        <w:rPr>
          <w:iCs/>
          <w:lang w:val="id-ID"/>
        </w:rPr>
        <w:t>Penginjilan kontekstual dapat memudahkan penginjil dalam menyampaikan berita Injil</w:t>
      </w:r>
      <w:r w:rsidRPr="00662ED3">
        <w:rPr>
          <w:iCs/>
        </w:rPr>
        <w:t xml:space="preserve"> </w:t>
      </w:r>
      <w:proofErr w:type="spellStart"/>
      <w:r w:rsidRPr="00662ED3">
        <w:rPr>
          <w:iCs/>
        </w:rPr>
        <w:t>serta</w:t>
      </w:r>
      <w:proofErr w:type="spellEnd"/>
      <w:r w:rsidRPr="00662ED3">
        <w:rPr>
          <w:iCs/>
          <w:lang w:val="id-ID"/>
        </w:rPr>
        <w:t xml:space="preserve"> membangkitkan keberanian dan gairah penginjil untuk memberitakan Injil</w:t>
      </w:r>
      <w:r w:rsidRPr="00662ED3">
        <w:rPr>
          <w:iCs/>
        </w:rPr>
        <w:t>.</w:t>
      </w:r>
    </w:p>
    <w:p w14:paraId="1D5203AA" w14:textId="77777777" w:rsidR="00267FCB" w:rsidRPr="00662ED3" w:rsidRDefault="00267FCB" w:rsidP="00267FCB">
      <w:pPr>
        <w:spacing w:line="360" w:lineRule="auto"/>
        <w:ind w:firstLine="720"/>
        <w:jc w:val="both"/>
        <w:rPr>
          <w:b/>
          <w:i/>
          <w:iCs/>
          <w:lang w:val="id-ID"/>
        </w:rPr>
      </w:pPr>
      <w:r w:rsidRPr="00662ED3">
        <w:rPr>
          <w:b/>
          <w:i/>
          <w:iCs/>
        </w:rPr>
        <w:t xml:space="preserve">Dapat </w:t>
      </w:r>
      <w:proofErr w:type="spellStart"/>
      <w:r w:rsidRPr="00662ED3">
        <w:rPr>
          <w:b/>
          <w:i/>
          <w:iCs/>
        </w:rPr>
        <w:t>menjangkau</w:t>
      </w:r>
      <w:proofErr w:type="spellEnd"/>
      <w:r w:rsidRPr="00662ED3">
        <w:rPr>
          <w:b/>
          <w:i/>
          <w:iCs/>
        </w:rPr>
        <w:t xml:space="preserve"> </w:t>
      </w:r>
      <w:proofErr w:type="spellStart"/>
      <w:r w:rsidRPr="00662ED3">
        <w:rPr>
          <w:b/>
          <w:i/>
          <w:iCs/>
        </w:rPr>
        <w:t>kaum</w:t>
      </w:r>
      <w:proofErr w:type="spellEnd"/>
      <w:r w:rsidRPr="00662ED3">
        <w:rPr>
          <w:b/>
          <w:i/>
          <w:iCs/>
        </w:rPr>
        <w:t xml:space="preserve"> </w:t>
      </w:r>
      <w:proofErr w:type="spellStart"/>
      <w:r w:rsidRPr="00662ED3">
        <w:rPr>
          <w:b/>
          <w:i/>
          <w:iCs/>
        </w:rPr>
        <w:t>kedar</w:t>
      </w:r>
      <w:proofErr w:type="spellEnd"/>
      <w:r w:rsidRPr="00662ED3">
        <w:rPr>
          <w:b/>
          <w:i/>
          <w:iCs/>
        </w:rPr>
        <w:t xml:space="preserve"> di </w:t>
      </w:r>
      <w:proofErr w:type="spellStart"/>
      <w:r w:rsidRPr="00662ED3">
        <w:rPr>
          <w:b/>
          <w:i/>
          <w:iCs/>
        </w:rPr>
        <w:t>suku</w:t>
      </w:r>
      <w:proofErr w:type="spellEnd"/>
      <w:r w:rsidRPr="00662ED3">
        <w:rPr>
          <w:b/>
          <w:i/>
          <w:iCs/>
        </w:rPr>
        <w:t xml:space="preserve"> Muda: </w:t>
      </w:r>
      <w:proofErr w:type="spellStart"/>
      <w:r w:rsidRPr="00662ED3">
        <w:rPr>
          <w:iCs/>
        </w:rPr>
        <w:t>Penginjilan</w:t>
      </w:r>
      <w:proofErr w:type="spellEnd"/>
      <w:r w:rsidRPr="00662ED3">
        <w:rPr>
          <w:iCs/>
        </w:rPr>
        <w:t xml:space="preserve"> </w:t>
      </w:r>
      <w:proofErr w:type="spellStart"/>
      <w:r w:rsidRPr="00662ED3">
        <w:rPr>
          <w:iCs/>
        </w:rPr>
        <w:t>kontekstual</w:t>
      </w:r>
      <w:proofErr w:type="spellEnd"/>
      <w:r w:rsidRPr="00662ED3">
        <w:rPr>
          <w:iCs/>
        </w:rPr>
        <w:t xml:space="preserve"> </w:t>
      </w:r>
      <w:proofErr w:type="spellStart"/>
      <w:r w:rsidRPr="00662ED3">
        <w:rPr>
          <w:iCs/>
        </w:rPr>
        <w:t>kepada</w:t>
      </w:r>
      <w:proofErr w:type="spellEnd"/>
      <w:r w:rsidRPr="00662ED3">
        <w:rPr>
          <w:iCs/>
        </w:rPr>
        <w:t xml:space="preserve"> </w:t>
      </w:r>
      <w:proofErr w:type="spellStart"/>
      <w:r w:rsidRPr="00662ED3">
        <w:rPr>
          <w:iCs/>
        </w:rPr>
        <w:t>kaum</w:t>
      </w:r>
      <w:proofErr w:type="spellEnd"/>
      <w:r w:rsidRPr="00662ED3">
        <w:rPr>
          <w:iCs/>
        </w:rPr>
        <w:t xml:space="preserve"> Kedar sangat </w:t>
      </w:r>
      <w:proofErr w:type="spellStart"/>
      <w:r w:rsidRPr="00662ED3">
        <w:rPr>
          <w:iCs/>
        </w:rPr>
        <w:t>terbuka</w:t>
      </w:r>
      <w:proofErr w:type="spellEnd"/>
      <w:r w:rsidRPr="00662ED3">
        <w:rPr>
          <w:iCs/>
        </w:rPr>
        <w:t xml:space="preserve"> </w:t>
      </w:r>
      <w:proofErr w:type="spellStart"/>
      <w:r w:rsidRPr="00662ED3">
        <w:rPr>
          <w:iCs/>
        </w:rPr>
        <w:t>sebab</w:t>
      </w:r>
      <w:proofErr w:type="spellEnd"/>
      <w:r w:rsidRPr="00662ED3">
        <w:rPr>
          <w:iCs/>
        </w:rPr>
        <w:t xml:space="preserve"> </w:t>
      </w:r>
      <w:proofErr w:type="spellStart"/>
      <w:r w:rsidRPr="00662ED3">
        <w:rPr>
          <w:iCs/>
        </w:rPr>
        <w:t>sama-sama</w:t>
      </w:r>
      <w:proofErr w:type="spellEnd"/>
      <w:r w:rsidRPr="00662ED3">
        <w:rPr>
          <w:iCs/>
        </w:rPr>
        <w:t xml:space="preserve"> </w:t>
      </w:r>
      <w:proofErr w:type="spellStart"/>
      <w:r w:rsidRPr="00662ED3">
        <w:rPr>
          <w:iCs/>
        </w:rPr>
        <w:t>bertolak</w:t>
      </w:r>
      <w:proofErr w:type="spellEnd"/>
      <w:r w:rsidRPr="00662ED3">
        <w:rPr>
          <w:iCs/>
        </w:rPr>
        <w:t xml:space="preserve"> </w:t>
      </w:r>
      <w:proofErr w:type="spellStart"/>
      <w:r w:rsidRPr="00662ED3">
        <w:rPr>
          <w:iCs/>
        </w:rPr>
        <w:t>dari</w:t>
      </w:r>
      <w:proofErr w:type="spellEnd"/>
      <w:r w:rsidRPr="00662ED3">
        <w:rPr>
          <w:iCs/>
        </w:rPr>
        <w:t xml:space="preserve"> </w:t>
      </w:r>
      <w:proofErr w:type="spellStart"/>
      <w:r w:rsidRPr="00662ED3">
        <w:rPr>
          <w:iCs/>
        </w:rPr>
        <w:t>sejarah</w:t>
      </w:r>
      <w:proofErr w:type="spellEnd"/>
      <w:r w:rsidRPr="00662ED3">
        <w:rPr>
          <w:iCs/>
        </w:rPr>
        <w:t xml:space="preserve"> </w:t>
      </w:r>
      <w:proofErr w:type="spellStart"/>
      <w:r w:rsidRPr="00662ED3">
        <w:rPr>
          <w:iCs/>
        </w:rPr>
        <w:t>kebudayaan</w:t>
      </w:r>
      <w:proofErr w:type="spellEnd"/>
      <w:r w:rsidRPr="00662ED3">
        <w:rPr>
          <w:iCs/>
        </w:rPr>
        <w:t xml:space="preserve"> (</w:t>
      </w:r>
      <w:proofErr w:type="spellStart"/>
      <w:r w:rsidRPr="00662ED3">
        <w:rPr>
          <w:iCs/>
        </w:rPr>
        <w:t>kepercayaan</w:t>
      </w:r>
      <w:proofErr w:type="spellEnd"/>
      <w:r w:rsidRPr="00662ED3">
        <w:rPr>
          <w:iCs/>
        </w:rPr>
        <w:t xml:space="preserve"> – </w:t>
      </w:r>
      <w:proofErr w:type="spellStart"/>
      <w:r w:rsidRPr="00662ED3">
        <w:rPr>
          <w:iCs/>
        </w:rPr>
        <w:t>leluhur</w:t>
      </w:r>
      <w:proofErr w:type="spellEnd"/>
      <w:r w:rsidRPr="00662ED3">
        <w:rPr>
          <w:iCs/>
        </w:rPr>
        <w:t xml:space="preserve">) yang </w:t>
      </w:r>
      <w:proofErr w:type="spellStart"/>
      <w:r w:rsidRPr="00662ED3">
        <w:rPr>
          <w:iCs/>
        </w:rPr>
        <w:t>sama</w:t>
      </w:r>
      <w:proofErr w:type="spellEnd"/>
      <w:r w:rsidRPr="00662ED3">
        <w:rPr>
          <w:iCs/>
        </w:rPr>
        <w:t xml:space="preserve">. </w:t>
      </w:r>
      <w:proofErr w:type="spellStart"/>
      <w:r w:rsidRPr="00662ED3">
        <w:rPr>
          <w:iCs/>
        </w:rPr>
        <w:t>Penginjilan</w:t>
      </w:r>
      <w:proofErr w:type="spellEnd"/>
      <w:r w:rsidRPr="00662ED3">
        <w:rPr>
          <w:iCs/>
        </w:rPr>
        <w:t xml:space="preserve"> </w:t>
      </w:r>
      <w:proofErr w:type="spellStart"/>
      <w:r w:rsidRPr="00662ED3">
        <w:rPr>
          <w:iCs/>
        </w:rPr>
        <w:t>kontekstual</w:t>
      </w:r>
      <w:proofErr w:type="spellEnd"/>
      <w:r w:rsidRPr="00662ED3">
        <w:rPr>
          <w:iCs/>
        </w:rPr>
        <w:t xml:space="preserve"> </w:t>
      </w:r>
      <w:proofErr w:type="spellStart"/>
      <w:r w:rsidRPr="00662ED3">
        <w:rPr>
          <w:iCs/>
        </w:rPr>
        <w:t>terhadap</w:t>
      </w:r>
      <w:proofErr w:type="spellEnd"/>
      <w:r w:rsidRPr="00662ED3">
        <w:rPr>
          <w:iCs/>
        </w:rPr>
        <w:t xml:space="preserve"> </w:t>
      </w:r>
      <w:proofErr w:type="spellStart"/>
      <w:r w:rsidRPr="00662ED3">
        <w:rPr>
          <w:iCs/>
        </w:rPr>
        <w:t>kaum</w:t>
      </w:r>
      <w:proofErr w:type="spellEnd"/>
      <w:r w:rsidRPr="00662ED3">
        <w:rPr>
          <w:iCs/>
        </w:rPr>
        <w:t xml:space="preserve"> Kedar juga sangat </w:t>
      </w:r>
      <w:proofErr w:type="spellStart"/>
      <w:r w:rsidRPr="00662ED3">
        <w:rPr>
          <w:iCs/>
        </w:rPr>
        <w:t>menolong</w:t>
      </w:r>
      <w:proofErr w:type="spellEnd"/>
      <w:r w:rsidRPr="00662ED3">
        <w:rPr>
          <w:iCs/>
        </w:rPr>
        <w:t xml:space="preserve"> oleh </w:t>
      </w:r>
      <w:proofErr w:type="spellStart"/>
      <w:r w:rsidRPr="00662ED3">
        <w:rPr>
          <w:iCs/>
        </w:rPr>
        <w:t>karena</w:t>
      </w:r>
      <w:proofErr w:type="spellEnd"/>
      <w:r w:rsidRPr="00662ED3">
        <w:rPr>
          <w:iCs/>
        </w:rPr>
        <w:t xml:space="preserve"> </w:t>
      </w:r>
      <w:proofErr w:type="spellStart"/>
      <w:r w:rsidRPr="00662ED3">
        <w:rPr>
          <w:iCs/>
        </w:rPr>
        <w:t>terdapatnya</w:t>
      </w:r>
      <w:proofErr w:type="spellEnd"/>
      <w:r w:rsidRPr="00662ED3">
        <w:rPr>
          <w:iCs/>
        </w:rPr>
        <w:t xml:space="preserve"> </w:t>
      </w:r>
      <w:proofErr w:type="spellStart"/>
      <w:r w:rsidRPr="00662ED3">
        <w:rPr>
          <w:iCs/>
        </w:rPr>
        <w:t>kisah-kisah</w:t>
      </w:r>
      <w:proofErr w:type="spellEnd"/>
      <w:r w:rsidRPr="00662ED3">
        <w:rPr>
          <w:iCs/>
        </w:rPr>
        <w:t xml:space="preserve"> yang </w:t>
      </w:r>
      <w:proofErr w:type="spellStart"/>
      <w:r w:rsidRPr="00662ED3">
        <w:rPr>
          <w:iCs/>
        </w:rPr>
        <w:t>hampir</w:t>
      </w:r>
      <w:proofErr w:type="spellEnd"/>
      <w:r w:rsidRPr="00662ED3">
        <w:rPr>
          <w:iCs/>
        </w:rPr>
        <w:t xml:space="preserve"> </w:t>
      </w:r>
      <w:proofErr w:type="spellStart"/>
      <w:r w:rsidRPr="00662ED3">
        <w:rPr>
          <w:iCs/>
        </w:rPr>
        <w:t>sama</w:t>
      </w:r>
      <w:proofErr w:type="spellEnd"/>
      <w:r w:rsidRPr="00662ED3">
        <w:rPr>
          <w:iCs/>
        </w:rPr>
        <w:t xml:space="preserve"> </w:t>
      </w:r>
      <w:proofErr w:type="spellStart"/>
      <w:r w:rsidRPr="00662ED3">
        <w:rPr>
          <w:iCs/>
        </w:rPr>
        <w:t>dalam</w:t>
      </w:r>
      <w:proofErr w:type="spellEnd"/>
      <w:r w:rsidRPr="00662ED3">
        <w:rPr>
          <w:iCs/>
        </w:rPr>
        <w:t xml:space="preserve"> kitab </w:t>
      </w:r>
      <w:proofErr w:type="spellStart"/>
      <w:r w:rsidRPr="00662ED3">
        <w:rPr>
          <w:iCs/>
        </w:rPr>
        <w:t>suci</w:t>
      </w:r>
      <w:proofErr w:type="spellEnd"/>
      <w:r w:rsidRPr="00662ED3">
        <w:rPr>
          <w:iCs/>
        </w:rPr>
        <w:t xml:space="preserve"> </w:t>
      </w:r>
      <w:proofErr w:type="spellStart"/>
      <w:r w:rsidRPr="00662ED3">
        <w:rPr>
          <w:iCs/>
        </w:rPr>
        <w:t>sehingga</w:t>
      </w:r>
      <w:proofErr w:type="spellEnd"/>
      <w:r w:rsidRPr="00662ED3">
        <w:rPr>
          <w:iCs/>
        </w:rPr>
        <w:t xml:space="preserve"> </w:t>
      </w:r>
      <w:proofErr w:type="spellStart"/>
      <w:r w:rsidRPr="00662ED3">
        <w:rPr>
          <w:iCs/>
        </w:rPr>
        <w:t>mempermudah</w:t>
      </w:r>
      <w:proofErr w:type="spellEnd"/>
      <w:r w:rsidRPr="00662ED3">
        <w:rPr>
          <w:iCs/>
        </w:rPr>
        <w:t xml:space="preserve"> </w:t>
      </w:r>
      <w:proofErr w:type="spellStart"/>
      <w:r w:rsidRPr="00662ED3">
        <w:rPr>
          <w:iCs/>
        </w:rPr>
        <w:t>dalam</w:t>
      </w:r>
      <w:proofErr w:type="spellEnd"/>
      <w:r w:rsidRPr="00662ED3">
        <w:rPr>
          <w:iCs/>
        </w:rPr>
        <w:t xml:space="preserve"> </w:t>
      </w:r>
      <w:proofErr w:type="spellStart"/>
      <w:r w:rsidRPr="00662ED3">
        <w:rPr>
          <w:iCs/>
        </w:rPr>
        <w:t>menyampaikan</w:t>
      </w:r>
      <w:proofErr w:type="spellEnd"/>
      <w:r w:rsidRPr="00662ED3">
        <w:rPr>
          <w:iCs/>
        </w:rPr>
        <w:t xml:space="preserve"> </w:t>
      </w:r>
      <w:proofErr w:type="spellStart"/>
      <w:r w:rsidRPr="00662ED3">
        <w:rPr>
          <w:iCs/>
        </w:rPr>
        <w:t>kabar</w:t>
      </w:r>
      <w:proofErr w:type="spellEnd"/>
      <w:r w:rsidRPr="00662ED3">
        <w:rPr>
          <w:iCs/>
        </w:rPr>
        <w:t xml:space="preserve"> </w:t>
      </w:r>
      <w:proofErr w:type="spellStart"/>
      <w:r w:rsidRPr="00662ED3">
        <w:rPr>
          <w:iCs/>
        </w:rPr>
        <w:t>baik</w:t>
      </w:r>
      <w:proofErr w:type="spellEnd"/>
      <w:r w:rsidRPr="00662ED3">
        <w:rPr>
          <w:iCs/>
        </w:rPr>
        <w:t xml:space="preserve"> </w:t>
      </w:r>
      <w:proofErr w:type="spellStart"/>
      <w:r w:rsidRPr="00662ED3">
        <w:rPr>
          <w:iCs/>
        </w:rPr>
        <w:t>atau</w:t>
      </w:r>
      <w:proofErr w:type="spellEnd"/>
      <w:r w:rsidRPr="00662ED3">
        <w:rPr>
          <w:iCs/>
        </w:rPr>
        <w:t xml:space="preserve"> </w:t>
      </w:r>
      <w:proofErr w:type="spellStart"/>
      <w:r w:rsidRPr="00662ED3">
        <w:rPr>
          <w:iCs/>
        </w:rPr>
        <w:t>Injil</w:t>
      </w:r>
      <w:proofErr w:type="spellEnd"/>
      <w:r w:rsidRPr="00662ED3">
        <w:rPr>
          <w:iCs/>
        </w:rPr>
        <w:t xml:space="preserve"> </w:t>
      </w:r>
      <w:proofErr w:type="spellStart"/>
      <w:r w:rsidRPr="00662ED3">
        <w:rPr>
          <w:iCs/>
        </w:rPr>
        <w:t>dalam</w:t>
      </w:r>
      <w:proofErr w:type="spellEnd"/>
      <w:r w:rsidRPr="00662ED3">
        <w:rPr>
          <w:iCs/>
        </w:rPr>
        <w:t xml:space="preserve"> </w:t>
      </w:r>
      <w:proofErr w:type="spellStart"/>
      <w:r w:rsidRPr="00662ED3">
        <w:rPr>
          <w:iCs/>
        </w:rPr>
        <w:t>kontekstualisasi</w:t>
      </w:r>
      <w:proofErr w:type="spellEnd"/>
      <w:r w:rsidRPr="00662ED3">
        <w:rPr>
          <w:iCs/>
        </w:rPr>
        <w:t xml:space="preserve"> </w:t>
      </w:r>
      <w:proofErr w:type="spellStart"/>
      <w:r w:rsidRPr="00662ED3">
        <w:rPr>
          <w:iCs/>
        </w:rPr>
        <w:t>terhadap</w:t>
      </w:r>
      <w:proofErr w:type="spellEnd"/>
      <w:r w:rsidRPr="00662ED3">
        <w:rPr>
          <w:iCs/>
        </w:rPr>
        <w:t xml:space="preserve"> </w:t>
      </w:r>
      <w:proofErr w:type="spellStart"/>
      <w:r w:rsidRPr="00662ED3">
        <w:rPr>
          <w:iCs/>
        </w:rPr>
        <w:t>kaum</w:t>
      </w:r>
      <w:proofErr w:type="spellEnd"/>
      <w:r w:rsidRPr="00662ED3">
        <w:rPr>
          <w:iCs/>
        </w:rPr>
        <w:t xml:space="preserve"> Kedar. </w:t>
      </w:r>
      <w:proofErr w:type="spellStart"/>
      <w:r w:rsidRPr="00662ED3">
        <w:rPr>
          <w:iCs/>
        </w:rPr>
        <w:t>Pengijalan</w:t>
      </w:r>
      <w:proofErr w:type="spellEnd"/>
      <w:r w:rsidRPr="00662ED3">
        <w:rPr>
          <w:iCs/>
        </w:rPr>
        <w:t xml:space="preserve"> </w:t>
      </w:r>
      <w:proofErr w:type="spellStart"/>
      <w:r w:rsidRPr="00662ED3">
        <w:rPr>
          <w:iCs/>
        </w:rPr>
        <w:t>kontekstual</w:t>
      </w:r>
      <w:proofErr w:type="spellEnd"/>
      <w:r w:rsidRPr="00662ED3">
        <w:rPr>
          <w:iCs/>
        </w:rPr>
        <w:t xml:space="preserve"> </w:t>
      </w:r>
      <w:proofErr w:type="spellStart"/>
      <w:r w:rsidRPr="00662ED3">
        <w:rPr>
          <w:iCs/>
        </w:rPr>
        <w:t>terhadap</w:t>
      </w:r>
      <w:proofErr w:type="spellEnd"/>
      <w:r w:rsidRPr="00662ED3">
        <w:rPr>
          <w:iCs/>
        </w:rPr>
        <w:t xml:space="preserve"> </w:t>
      </w:r>
      <w:proofErr w:type="spellStart"/>
      <w:r w:rsidRPr="00662ED3">
        <w:rPr>
          <w:iCs/>
        </w:rPr>
        <w:t>kaum</w:t>
      </w:r>
      <w:proofErr w:type="spellEnd"/>
      <w:r w:rsidRPr="00662ED3">
        <w:rPr>
          <w:iCs/>
        </w:rPr>
        <w:t xml:space="preserve"> Kedar juga </w:t>
      </w:r>
      <w:proofErr w:type="spellStart"/>
      <w:r w:rsidRPr="00662ED3">
        <w:rPr>
          <w:iCs/>
        </w:rPr>
        <w:t>tidaklah</w:t>
      </w:r>
      <w:proofErr w:type="spellEnd"/>
      <w:r w:rsidRPr="00662ED3">
        <w:rPr>
          <w:iCs/>
        </w:rPr>
        <w:t xml:space="preserve"> </w:t>
      </w:r>
      <w:proofErr w:type="spellStart"/>
      <w:r w:rsidRPr="00662ED3">
        <w:rPr>
          <w:iCs/>
        </w:rPr>
        <w:t>menjadi</w:t>
      </w:r>
      <w:proofErr w:type="spellEnd"/>
      <w:r w:rsidRPr="00662ED3">
        <w:rPr>
          <w:iCs/>
        </w:rPr>
        <w:t xml:space="preserve"> </w:t>
      </w:r>
      <w:proofErr w:type="spellStart"/>
      <w:r w:rsidRPr="00662ED3">
        <w:rPr>
          <w:iCs/>
        </w:rPr>
        <w:t>hal</w:t>
      </w:r>
      <w:proofErr w:type="spellEnd"/>
      <w:r w:rsidRPr="00662ED3">
        <w:rPr>
          <w:iCs/>
        </w:rPr>
        <w:t xml:space="preserve"> yang </w:t>
      </w:r>
      <w:proofErr w:type="spellStart"/>
      <w:r w:rsidRPr="00662ED3">
        <w:rPr>
          <w:iCs/>
        </w:rPr>
        <w:t>sulit</w:t>
      </w:r>
      <w:proofErr w:type="spellEnd"/>
      <w:r w:rsidRPr="00662ED3">
        <w:rPr>
          <w:iCs/>
        </w:rPr>
        <w:t xml:space="preserve"> </w:t>
      </w:r>
      <w:proofErr w:type="spellStart"/>
      <w:r w:rsidRPr="00662ED3">
        <w:rPr>
          <w:iCs/>
        </w:rPr>
        <w:t>sebab</w:t>
      </w:r>
      <w:proofErr w:type="spellEnd"/>
      <w:r w:rsidRPr="00662ED3">
        <w:rPr>
          <w:iCs/>
        </w:rPr>
        <w:t xml:space="preserve"> pada </w:t>
      </w:r>
      <w:proofErr w:type="spellStart"/>
      <w:r w:rsidRPr="00662ED3">
        <w:rPr>
          <w:iCs/>
        </w:rPr>
        <w:t>umumnya</w:t>
      </w:r>
      <w:proofErr w:type="spellEnd"/>
      <w:r w:rsidRPr="00662ED3">
        <w:rPr>
          <w:iCs/>
        </w:rPr>
        <w:t xml:space="preserve"> orang-orang Kedar sangat </w:t>
      </w:r>
      <w:proofErr w:type="spellStart"/>
      <w:r w:rsidRPr="00662ED3">
        <w:rPr>
          <w:iCs/>
        </w:rPr>
        <w:t>terbuka</w:t>
      </w:r>
      <w:proofErr w:type="spellEnd"/>
      <w:r w:rsidRPr="00662ED3">
        <w:rPr>
          <w:iCs/>
        </w:rPr>
        <w:t xml:space="preserve"> </w:t>
      </w:r>
      <w:proofErr w:type="spellStart"/>
      <w:r w:rsidRPr="00662ED3">
        <w:rPr>
          <w:iCs/>
        </w:rPr>
        <w:t>akan</w:t>
      </w:r>
      <w:proofErr w:type="spellEnd"/>
      <w:r w:rsidRPr="00662ED3">
        <w:rPr>
          <w:iCs/>
        </w:rPr>
        <w:t xml:space="preserve"> </w:t>
      </w:r>
      <w:proofErr w:type="spellStart"/>
      <w:r w:rsidRPr="00662ED3">
        <w:rPr>
          <w:iCs/>
        </w:rPr>
        <w:t>Injil</w:t>
      </w:r>
      <w:proofErr w:type="spellEnd"/>
      <w:r w:rsidRPr="00662ED3">
        <w:rPr>
          <w:iCs/>
        </w:rPr>
        <w:t xml:space="preserve">. </w:t>
      </w:r>
      <w:proofErr w:type="spellStart"/>
      <w:r w:rsidRPr="00662ED3">
        <w:rPr>
          <w:iCs/>
        </w:rPr>
        <w:t>Penginjilan</w:t>
      </w:r>
      <w:proofErr w:type="spellEnd"/>
      <w:r w:rsidRPr="00662ED3">
        <w:rPr>
          <w:iCs/>
        </w:rPr>
        <w:t xml:space="preserve"> </w:t>
      </w:r>
      <w:proofErr w:type="spellStart"/>
      <w:r w:rsidRPr="00662ED3">
        <w:rPr>
          <w:iCs/>
        </w:rPr>
        <w:t>kontekstual</w:t>
      </w:r>
      <w:proofErr w:type="spellEnd"/>
      <w:r w:rsidRPr="00662ED3">
        <w:rPr>
          <w:iCs/>
        </w:rPr>
        <w:t xml:space="preserve"> </w:t>
      </w:r>
      <w:proofErr w:type="spellStart"/>
      <w:r w:rsidRPr="00662ED3">
        <w:rPr>
          <w:iCs/>
        </w:rPr>
        <w:t>terhadap</w:t>
      </w:r>
      <w:proofErr w:type="spellEnd"/>
      <w:r w:rsidRPr="00662ED3">
        <w:rPr>
          <w:iCs/>
        </w:rPr>
        <w:t xml:space="preserve"> </w:t>
      </w:r>
      <w:proofErr w:type="spellStart"/>
      <w:r w:rsidRPr="00662ED3">
        <w:rPr>
          <w:iCs/>
        </w:rPr>
        <w:t>kaum</w:t>
      </w:r>
      <w:proofErr w:type="spellEnd"/>
      <w:r w:rsidRPr="00662ED3">
        <w:rPr>
          <w:iCs/>
        </w:rPr>
        <w:t xml:space="preserve"> Kedar </w:t>
      </w:r>
      <w:proofErr w:type="spellStart"/>
      <w:r w:rsidRPr="00662ED3">
        <w:rPr>
          <w:iCs/>
        </w:rPr>
        <w:t>dari</w:t>
      </w:r>
      <w:proofErr w:type="spellEnd"/>
      <w:r w:rsidRPr="00662ED3">
        <w:rPr>
          <w:iCs/>
        </w:rPr>
        <w:t xml:space="preserve"> </w:t>
      </w:r>
      <w:proofErr w:type="spellStart"/>
      <w:r w:rsidRPr="00662ED3">
        <w:rPr>
          <w:iCs/>
        </w:rPr>
        <w:t>suku</w:t>
      </w:r>
      <w:proofErr w:type="spellEnd"/>
      <w:r w:rsidRPr="00662ED3">
        <w:rPr>
          <w:iCs/>
        </w:rPr>
        <w:t xml:space="preserve"> Muda juga </w:t>
      </w:r>
      <w:proofErr w:type="spellStart"/>
      <w:r w:rsidRPr="00662ED3">
        <w:rPr>
          <w:iCs/>
        </w:rPr>
        <w:t>terbuka</w:t>
      </w:r>
      <w:proofErr w:type="spellEnd"/>
      <w:r w:rsidRPr="00662ED3">
        <w:rPr>
          <w:iCs/>
        </w:rPr>
        <w:t xml:space="preserve">, </w:t>
      </w:r>
      <w:proofErr w:type="spellStart"/>
      <w:r w:rsidRPr="00662ED3">
        <w:rPr>
          <w:iCs/>
        </w:rPr>
        <w:t>asalkan</w:t>
      </w:r>
      <w:proofErr w:type="spellEnd"/>
      <w:r w:rsidRPr="00662ED3">
        <w:rPr>
          <w:iCs/>
        </w:rPr>
        <w:t xml:space="preserve"> sang </w:t>
      </w:r>
      <w:proofErr w:type="spellStart"/>
      <w:r w:rsidRPr="00662ED3">
        <w:rPr>
          <w:iCs/>
        </w:rPr>
        <w:t>penginjil</w:t>
      </w:r>
      <w:proofErr w:type="spellEnd"/>
      <w:r w:rsidRPr="00662ED3">
        <w:rPr>
          <w:iCs/>
        </w:rPr>
        <w:t xml:space="preserve"> </w:t>
      </w:r>
      <w:proofErr w:type="spellStart"/>
      <w:r w:rsidRPr="00662ED3">
        <w:rPr>
          <w:iCs/>
        </w:rPr>
        <w:t>dapat</w:t>
      </w:r>
      <w:proofErr w:type="spellEnd"/>
      <w:r w:rsidRPr="00662ED3">
        <w:rPr>
          <w:iCs/>
        </w:rPr>
        <w:t xml:space="preserve"> </w:t>
      </w:r>
      <w:proofErr w:type="spellStart"/>
      <w:r w:rsidRPr="00662ED3">
        <w:rPr>
          <w:iCs/>
        </w:rPr>
        <w:t>menempatkan</w:t>
      </w:r>
      <w:proofErr w:type="spellEnd"/>
      <w:r w:rsidRPr="00662ED3">
        <w:rPr>
          <w:iCs/>
        </w:rPr>
        <w:t xml:space="preserve"> </w:t>
      </w:r>
      <w:proofErr w:type="spellStart"/>
      <w:r w:rsidRPr="00662ED3">
        <w:rPr>
          <w:iCs/>
        </w:rPr>
        <w:t>diri</w:t>
      </w:r>
      <w:proofErr w:type="spellEnd"/>
      <w:r w:rsidRPr="00662ED3">
        <w:rPr>
          <w:iCs/>
        </w:rPr>
        <w:t xml:space="preserve"> </w:t>
      </w:r>
      <w:proofErr w:type="spellStart"/>
      <w:r w:rsidRPr="00662ED3">
        <w:rPr>
          <w:iCs/>
        </w:rPr>
        <w:t>layaknya</w:t>
      </w:r>
      <w:proofErr w:type="spellEnd"/>
      <w:r w:rsidRPr="00662ED3">
        <w:rPr>
          <w:iCs/>
        </w:rPr>
        <w:t xml:space="preserve"> </w:t>
      </w:r>
      <w:proofErr w:type="spellStart"/>
      <w:r w:rsidRPr="00662ED3">
        <w:rPr>
          <w:iCs/>
        </w:rPr>
        <w:t>seorang</w:t>
      </w:r>
      <w:proofErr w:type="spellEnd"/>
      <w:r w:rsidRPr="00662ED3">
        <w:rPr>
          <w:iCs/>
        </w:rPr>
        <w:t xml:space="preserve"> Muda </w:t>
      </w:r>
      <w:proofErr w:type="spellStart"/>
      <w:r w:rsidRPr="00662ED3">
        <w:rPr>
          <w:iCs/>
        </w:rPr>
        <w:t>dengan</w:t>
      </w:r>
      <w:proofErr w:type="spellEnd"/>
      <w:r w:rsidRPr="00662ED3">
        <w:rPr>
          <w:iCs/>
        </w:rPr>
        <w:t xml:space="preserve"> </w:t>
      </w:r>
      <w:proofErr w:type="spellStart"/>
      <w:r w:rsidRPr="00662ED3">
        <w:rPr>
          <w:iCs/>
        </w:rPr>
        <w:t>tidak</w:t>
      </w:r>
      <w:proofErr w:type="spellEnd"/>
      <w:r w:rsidRPr="00662ED3">
        <w:rPr>
          <w:iCs/>
        </w:rPr>
        <w:t xml:space="preserve"> </w:t>
      </w:r>
      <w:proofErr w:type="spellStart"/>
      <w:r w:rsidRPr="00662ED3">
        <w:rPr>
          <w:iCs/>
        </w:rPr>
        <w:t>menyentuh</w:t>
      </w:r>
      <w:proofErr w:type="spellEnd"/>
      <w:r w:rsidRPr="00662ED3">
        <w:rPr>
          <w:iCs/>
        </w:rPr>
        <w:t xml:space="preserve"> </w:t>
      </w:r>
      <w:proofErr w:type="spellStart"/>
      <w:r w:rsidRPr="00662ED3">
        <w:rPr>
          <w:iCs/>
        </w:rPr>
        <w:t>atau</w:t>
      </w:r>
      <w:proofErr w:type="spellEnd"/>
      <w:r w:rsidRPr="00662ED3">
        <w:rPr>
          <w:iCs/>
        </w:rPr>
        <w:t xml:space="preserve"> </w:t>
      </w:r>
      <w:proofErr w:type="spellStart"/>
      <w:r w:rsidRPr="00662ED3">
        <w:rPr>
          <w:iCs/>
        </w:rPr>
        <w:t>mengobrak-abrik</w:t>
      </w:r>
      <w:proofErr w:type="spellEnd"/>
      <w:r w:rsidRPr="00662ED3">
        <w:rPr>
          <w:iCs/>
        </w:rPr>
        <w:t xml:space="preserve"> </w:t>
      </w:r>
      <w:proofErr w:type="spellStart"/>
      <w:r w:rsidRPr="00662ED3">
        <w:rPr>
          <w:iCs/>
        </w:rPr>
        <w:t>unsur</w:t>
      </w:r>
      <w:proofErr w:type="spellEnd"/>
      <w:r w:rsidRPr="00662ED3">
        <w:rPr>
          <w:iCs/>
        </w:rPr>
        <w:t xml:space="preserve"> </w:t>
      </w:r>
      <w:proofErr w:type="spellStart"/>
      <w:r w:rsidRPr="00662ED3">
        <w:rPr>
          <w:iCs/>
        </w:rPr>
        <w:t>keyakinan</w:t>
      </w:r>
      <w:proofErr w:type="spellEnd"/>
      <w:r w:rsidRPr="00662ED3">
        <w:rPr>
          <w:iCs/>
        </w:rPr>
        <w:t xml:space="preserve"> yang </w:t>
      </w:r>
      <w:proofErr w:type="spellStart"/>
      <w:r w:rsidRPr="00662ED3">
        <w:rPr>
          <w:iCs/>
        </w:rPr>
        <w:t>dianut</w:t>
      </w:r>
      <w:proofErr w:type="spellEnd"/>
      <w:r w:rsidRPr="00662ED3">
        <w:rPr>
          <w:iCs/>
        </w:rPr>
        <w:t xml:space="preserve">, </w:t>
      </w:r>
      <w:proofErr w:type="spellStart"/>
      <w:r w:rsidRPr="00662ED3">
        <w:rPr>
          <w:iCs/>
        </w:rPr>
        <w:t>khususnya</w:t>
      </w:r>
      <w:proofErr w:type="spellEnd"/>
      <w:r w:rsidRPr="00662ED3">
        <w:rPr>
          <w:iCs/>
        </w:rPr>
        <w:t xml:space="preserve"> </w:t>
      </w:r>
      <w:proofErr w:type="spellStart"/>
      <w:r w:rsidRPr="00662ED3">
        <w:rPr>
          <w:iCs/>
        </w:rPr>
        <w:t>keyakinan</w:t>
      </w:r>
      <w:proofErr w:type="spellEnd"/>
      <w:r w:rsidRPr="00662ED3">
        <w:rPr>
          <w:iCs/>
        </w:rPr>
        <w:t xml:space="preserve"> Kedar.</w:t>
      </w:r>
    </w:p>
    <w:p w14:paraId="02CE60FF" w14:textId="77777777" w:rsidR="00267FCB" w:rsidRDefault="00267FCB" w:rsidP="00267FCB">
      <w:pPr>
        <w:spacing w:line="360" w:lineRule="auto"/>
        <w:jc w:val="both"/>
        <w:rPr>
          <w:b/>
        </w:rPr>
      </w:pPr>
    </w:p>
    <w:p w14:paraId="6E635C48" w14:textId="1F3D03FA" w:rsidR="00267FCB" w:rsidRPr="00662ED3" w:rsidRDefault="00267FCB" w:rsidP="00267FCB">
      <w:pPr>
        <w:spacing w:line="360" w:lineRule="auto"/>
        <w:jc w:val="both"/>
        <w:rPr>
          <w:b/>
          <w:bCs/>
        </w:rPr>
      </w:pPr>
      <w:proofErr w:type="spellStart"/>
      <w:r w:rsidRPr="00662ED3">
        <w:rPr>
          <w:b/>
        </w:rPr>
        <w:lastRenderedPageBreak/>
        <w:t>Analisis</w:t>
      </w:r>
      <w:proofErr w:type="spellEnd"/>
      <w:r w:rsidRPr="00662ED3">
        <w:rPr>
          <w:b/>
        </w:rPr>
        <w:t xml:space="preserve"> Teks </w:t>
      </w:r>
      <w:r w:rsidRPr="00662ED3">
        <w:rPr>
          <w:b/>
          <w:lang w:val="id-ID"/>
        </w:rPr>
        <w:t>1 Korintus 9:20</w:t>
      </w:r>
    </w:p>
    <w:p w14:paraId="74D839F4" w14:textId="77777777" w:rsidR="00267FCB" w:rsidRPr="00662ED3" w:rsidRDefault="00267FCB" w:rsidP="00267FCB">
      <w:pPr>
        <w:spacing w:line="360" w:lineRule="auto"/>
        <w:jc w:val="both"/>
        <w:rPr>
          <w:lang w:val="id-ID"/>
        </w:rPr>
      </w:pPr>
      <w:r w:rsidRPr="00662ED3">
        <w:rPr>
          <w:lang w:val="id-ID"/>
        </w:rPr>
        <w:t xml:space="preserve">“Demikianlah” – merupakan frasa penegasan atau penjelasan berkenaan dengan pernyataan Paulus dalam ayat 19 </w:t>
      </w:r>
      <w:proofErr w:type="spellStart"/>
      <w:r w:rsidRPr="00662ED3">
        <w:rPr>
          <w:lang w:val="id-ID"/>
        </w:rPr>
        <w:t>bahwasannya</w:t>
      </w:r>
      <w:proofErr w:type="spellEnd"/>
      <w:r w:rsidRPr="00662ED3">
        <w:rPr>
          <w:lang w:val="id-ID"/>
        </w:rPr>
        <w:t xml:space="preserve"> ia mendeklarasikan dirinya sebagai orang yang “bebas” terhadap atau dari semua orang. Akan tetapi di saat yang sama ia menegaskan bahwa ia adalah hamba bagi semua orang, dengan sebuah alasan yang kuat yaitu untuk memenangkan mereka bagi Kristus. Untuk itu, frasa “demikianlah” merupakan kata konjungsi yang merupakan kata atau ungkapan penghubung </w:t>
      </w:r>
      <w:proofErr w:type="spellStart"/>
      <w:r w:rsidRPr="00662ED3">
        <w:rPr>
          <w:lang w:val="id-ID"/>
        </w:rPr>
        <w:t>antarkata</w:t>
      </w:r>
      <w:proofErr w:type="spellEnd"/>
      <w:r w:rsidRPr="00662ED3">
        <w:rPr>
          <w:lang w:val="id-ID"/>
        </w:rPr>
        <w:t xml:space="preserve">, </w:t>
      </w:r>
      <w:proofErr w:type="spellStart"/>
      <w:r w:rsidRPr="00662ED3">
        <w:rPr>
          <w:lang w:val="id-ID"/>
        </w:rPr>
        <w:t>antarfrasa</w:t>
      </w:r>
      <w:proofErr w:type="spellEnd"/>
      <w:r w:rsidRPr="00662ED3">
        <w:rPr>
          <w:lang w:val="id-ID"/>
        </w:rPr>
        <w:t xml:space="preserve">, </w:t>
      </w:r>
      <w:proofErr w:type="spellStart"/>
      <w:r w:rsidRPr="00662ED3">
        <w:rPr>
          <w:lang w:val="id-ID"/>
        </w:rPr>
        <w:t>antarklausa</w:t>
      </w:r>
      <w:proofErr w:type="spellEnd"/>
      <w:r w:rsidRPr="00662ED3">
        <w:rPr>
          <w:lang w:val="id-ID"/>
        </w:rPr>
        <w:t>, dan antarkalimat</w:t>
      </w:r>
      <w:r w:rsidRPr="00662ED3">
        <w:rPr>
          <w:rStyle w:val="ReferensiCatatanKaki"/>
          <w:lang w:val="id-ID"/>
        </w:rPr>
        <w:footnoteReference w:id="12"/>
      </w:r>
      <w:r w:rsidRPr="00662ED3">
        <w:rPr>
          <w:lang w:val="id-ID"/>
        </w:rPr>
        <w:t xml:space="preserve"> yang dalam bahasa Yunani digunakan kata “</w:t>
      </w:r>
      <w:proofErr w:type="spellStart"/>
      <w:r w:rsidRPr="00662ED3">
        <w:rPr>
          <w:i/>
          <w:lang w:val="id-ID"/>
        </w:rPr>
        <w:t>kai</w:t>
      </w:r>
      <w:proofErr w:type="spellEnd"/>
      <w:r w:rsidRPr="00662ED3">
        <w:rPr>
          <w:i/>
          <w:lang w:val="id-ID"/>
        </w:rPr>
        <w:t xml:space="preserve">” </w:t>
      </w:r>
      <w:r w:rsidRPr="00662ED3">
        <w:rPr>
          <w:lang w:val="id-ID"/>
        </w:rPr>
        <w:t>yang dapat diartikan sebagai “dan, juga, genap, yaitu atau demikian”</w:t>
      </w:r>
      <w:r w:rsidRPr="00662ED3">
        <w:rPr>
          <w:rStyle w:val="ReferensiCatatanKaki"/>
          <w:lang w:val="id-ID"/>
        </w:rPr>
        <w:footnoteReference w:id="13"/>
      </w:r>
      <w:r w:rsidRPr="00662ED3">
        <w:rPr>
          <w:lang w:val="id-ID"/>
        </w:rPr>
        <w:t xml:space="preserve"> sebagai kata penghubung. Sehingga jika dihubungkan dengan konteks yang ada maka sesungguhnya kata ini adalah kata yang menghubungkan antara pernyataan Paulus yang telah menyatakan diri sebagai orang bebas dan sekaligus menjadi hamba untuk semua orang yang kemudian dihubungkan ke dalam contoh praktisnya yaitu dengan cara jika di antara orang-orang Yahudi maka ia akan menjadi seperti orang Yahudi dan sebagainya, sebagaimana dalam ayat 20 ini.</w:t>
      </w:r>
    </w:p>
    <w:p w14:paraId="263432F7" w14:textId="77777777" w:rsidR="00267FCB" w:rsidRPr="00662ED3" w:rsidRDefault="00267FCB" w:rsidP="00267FCB">
      <w:pPr>
        <w:spacing w:line="360" w:lineRule="auto"/>
        <w:ind w:firstLine="720"/>
        <w:jc w:val="both"/>
        <w:rPr>
          <w:lang w:val="id-ID"/>
        </w:rPr>
      </w:pPr>
      <w:r w:rsidRPr="00662ED3">
        <w:rPr>
          <w:lang w:val="id-ID"/>
        </w:rPr>
        <w:t>“Bagi orang Yahudi” – frasa ini menunjuk kepada sebuah objek. Yang kemudian objek ini akan dimasuki oleh Paulus  ke dalamnya, baik itu adat istiadatnya, kebiasaan-kebiasaannya, hukum-hukumnya maupun kehidupan keagamaannya, walaupun Paulus sendiri berasal dari objek (Yahudi) itu sendiri. Objek yang ada lebih merujuk kepada kebudayaan atau lebih tepatnya bernuansa sukuisme. Sehingga dengan kata lain, seakan Paulus hendak mengatakan bahwa bagi suku Yahudi atau bagi suku apa saja maka ia akan menjadi sama seperti suku tersebut</w:t>
      </w:r>
      <w:r w:rsidRPr="00662ED3">
        <w:rPr>
          <w:i/>
          <w:lang w:val="id-ID"/>
        </w:rPr>
        <w:t xml:space="preserve">. </w:t>
      </w:r>
      <w:r w:rsidRPr="00662ED3">
        <w:rPr>
          <w:lang w:val="id-ID"/>
        </w:rPr>
        <w:t>Hal ini diperjelas sebab keterangan pada frasa “bagi orang Yahudi” ini merupakan kata sifat,</w:t>
      </w:r>
      <w:r w:rsidRPr="00662ED3">
        <w:rPr>
          <w:rStyle w:val="ReferensiCatatanKaki"/>
          <w:lang w:val="id-ID"/>
        </w:rPr>
        <w:footnoteReference w:id="14"/>
      </w:r>
      <w:r w:rsidRPr="00662ED3">
        <w:rPr>
          <w:lang w:val="id-ID"/>
        </w:rPr>
        <w:t xml:space="preserve"> sehingga menjelaskan akan suatu identitas yang </w:t>
      </w:r>
      <w:proofErr w:type="spellStart"/>
      <w:r w:rsidRPr="00662ED3">
        <w:rPr>
          <w:lang w:val="id-ID"/>
        </w:rPr>
        <w:t>tergambarkan</w:t>
      </w:r>
      <w:proofErr w:type="spellEnd"/>
      <w:r w:rsidRPr="00662ED3">
        <w:rPr>
          <w:lang w:val="id-ID"/>
        </w:rPr>
        <w:t xml:space="preserve"> dalam sifatnya dan tidak dapat tergantikan sebab merujuk kepada </w:t>
      </w:r>
      <w:proofErr w:type="spellStart"/>
      <w:r w:rsidRPr="00662ED3">
        <w:rPr>
          <w:lang w:val="id-ID"/>
        </w:rPr>
        <w:t>keciri-khasan</w:t>
      </w:r>
      <w:proofErr w:type="spellEnd"/>
      <w:r w:rsidRPr="00662ED3">
        <w:rPr>
          <w:lang w:val="id-ID"/>
        </w:rPr>
        <w:t xml:space="preserve"> yang menempel dengan erat pada sebuah objek.</w:t>
      </w:r>
    </w:p>
    <w:p w14:paraId="3B93E1CE" w14:textId="77777777" w:rsidR="00267FCB" w:rsidRPr="00662ED3" w:rsidRDefault="00267FCB" w:rsidP="00267FCB">
      <w:pPr>
        <w:spacing w:line="360" w:lineRule="auto"/>
        <w:ind w:firstLine="720"/>
        <w:jc w:val="both"/>
        <w:rPr>
          <w:lang w:val="id-ID"/>
        </w:rPr>
      </w:pPr>
      <w:r w:rsidRPr="00662ED3">
        <w:rPr>
          <w:lang w:val="id-ID"/>
        </w:rPr>
        <w:t xml:space="preserve">Dengan demikian orang Yahudi sebagai sebuah suku yang memiliki sifat yang sangat kental akan idealismenya, merupakan objek dari pemberitaan Injil oleh rasul Paulus, sehingga ia akan menjadi sama seperti orang Yahudi sekalipun ia sadar bahwa di dalam Kristus, seseorang bukan lagi Yahudi atau Yunani (Galatia 3:28; Roma 10:12; </w:t>
      </w:r>
      <w:proofErr w:type="spellStart"/>
      <w:r w:rsidRPr="00662ED3">
        <w:rPr>
          <w:lang w:val="id-ID"/>
        </w:rPr>
        <w:t>Kolose</w:t>
      </w:r>
      <w:proofErr w:type="spellEnd"/>
      <w:r w:rsidRPr="00662ED3">
        <w:rPr>
          <w:lang w:val="id-ID"/>
        </w:rPr>
        <w:t xml:space="preserve"> 3:11).</w:t>
      </w:r>
      <w:r w:rsidRPr="00662ED3">
        <w:rPr>
          <w:rStyle w:val="ReferensiCatatanKaki"/>
          <w:lang w:val="id-ID"/>
        </w:rPr>
        <w:footnoteReference w:id="15"/>
      </w:r>
      <w:r w:rsidRPr="00662ED3">
        <w:t xml:space="preserve"> </w:t>
      </w:r>
      <w:r w:rsidRPr="00662ED3">
        <w:rPr>
          <w:lang w:val="id-ID"/>
        </w:rPr>
        <w:t xml:space="preserve">Artinya bahwa Paulus tidak sedang membuat batasan-batasan antara orang percaya dengan suku-suku yang masih belum percaya kepada Yesus Kristus sebagai Tuhan dan </w:t>
      </w:r>
      <w:proofErr w:type="spellStart"/>
      <w:r w:rsidRPr="00662ED3">
        <w:rPr>
          <w:lang w:val="id-ID"/>
        </w:rPr>
        <w:lastRenderedPageBreak/>
        <w:t>juruselamat</w:t>
      </w:r>
      <w:proofErr w:type="spellEnd"/>
      <w:r w:rsidRPr="00662ED3">
        <w:rPr>
          <w:lang w:val="id-ID"/>
        </w:rPr>
        <w:t xml:space="preserve">. Akan tetapi, Paulus menembusi batas-batas pemberitaan Injil termasuk di dalamnya batas suku atau budaya sehingga Injil dapat disampaikan dengan baik. </w:t>
      </w:r>
    </w:p>
    <w:p w14:paraId="334A7EE4" w14:textId="77777777" w:rsidR="00267FCB" w:rsidRPr="00662ED3" w:rsidRDefault="00267FCB" w:rsidP="00267FCB">
      <w:pPr>
        <w:spacing w:line="360" w:lineRule="auto"/>
        <w:ind w:firstLine="720"/>
        <w:jc w:val="both"/>
        <w:rPr>
          <w:lang w:val="id-ID"/>
        </w:rPr>
      </w:pPr>
      <w:r w:rsidRPr="00662ED3">
        <w:rPr>
          <w:lang w:val="id-ID"/>
        </w:rPr>
        <w:t>“Bagi orang-orang yang hidup di bawah hukum Taurat” – layaknya orang Yahudi yang merujuk kepada objek, maka frasa ini pun tertuju kepada sebuah objek. Artinya orang Yahudi dan orang-orang yang hidup di bawah hukum Taurat adalah objek dari pelayanan pemberitaan Injil rasul Paulus. Jika orang Yahudi adalah kata sifat, maka berbeda dengan orang-orang yang hidup di bawah hukum Taurat yang adalah kata benda.</w:t>
      </w:r>
      <w:r w:rsidRPr="00662ED3">
        <w:rPr>
          <w:rStyle w:val="ReferensiCatatanKaki"/>
          <w:lang w:val="id-ID"/>
        </w:rPr>
        <w:footnoteReference w:id="16"/>
      </w:r>
      <w:r w:rsidRPr="00662ED3">
        <w:t xml:space="preserve"> </w:t>
      </w:r>
      <w:r w:rsidRPr="00662ED3">
        <w:rPr>
          <w:lang w:val="id-ID"/>
        </w:rPr>
        <w:t>Benda yang dimaksud adalah agama atau kepercayaan.</w:t>
      </w:r>
    </w:p>
    <w:p w14:paraId="4BF2CF9D" w14:textId="77777777" w:rsidR="00267FCB" w:rsidRPr="00662ED3" w:rsidRDefault="00267FCB" w:rsidP="00267FCB">
      <w:pPr>
        <w:spacing w:line="360" w:lineRule="auto"/>
        <w:ind w:firstLine="720"/>
        <w:jc w:val="both"/>
        <w:rPr>
          <w:lang w:val="id-ID"/>
        </w:rPr>
      </w:pPr>
      <w:r w:rsidRPr="00662ED3">
        <w:rPr>
          <w:lang w:val="id-ID"/>
        </w:rPr>
        <w:t>Oleh sebab itu, maka orang-orang yang hidup di bawah hukum Taurat ini merujuk kepada orang-orang yang beragama. Jika “orang Yahudi” dalam pengertian “suku” maka frasa ini dalam pengertian “agama”. Sehingga pemberitaan Injil pun harus menembus batas-batas agama. Paulus menyadari bahwa ia tidak lagi hidup di bawah hukum Taurat, karena ketaatan kepada Taurat tidak dapat dijadikan dasar bagi suatu hubungan yang benar dengan Kristus. Ia tidak berada di bawah Taurat melainkan di bawah kasih karunia, karena Kristus adalah kegenapan hukum Taurat (Roma 6:14, 15; 10:4).</w:t>
      </w:r>
      <w:r w:rsidRPr="00662ED3">
        <w:rPr>
          <w:rStyle w:val="ReferensiCatatanKaki"/>
          <w:lang w:val="id-ID"/>
        </w:rPr>
        <w:footnoteReference w:id="17"/>
      </w:r>
    </w:p>
    <w:p w14:paraId="3D138B42" w14:textId="77777777" w:rsidR="00267FCB" w:rsidRPr="00662ED3" w:rsidRDefault="00267FCB" w:rsidP="00267FCB">
      <w:pPr>
        <w:spacing w:line="360" w:lineRule="auto"/>
        <w:ind w:firstLine="720"/>
        <w:jc w:val="both"/>
        <w:rPr>
          <w:lang w:val="id-ID"/>
        </w:rPr>
      </w:pPr>
      <w:r w:rsidRPr="00662ED3">
        <w:rPr>
          <w:lang w:val="id-ID"/>
        </w:rPr>
        <w:t>“Menjadi seperti” – frasa ini adalah kata kerja yang digunakan oleh Paulus dalam menjelaskan kehidupannya bagi atau di antara orang-orang Yahudi dan juga bagi orang-orang yang hidup di bawah hukum Taurat. Kata-kata (menjadi seperti) ini diungkapkan BIMK (Alkitab Bahasa Indonesia Masa Kini) menjadi berlaku sebagai, dan dalam banyak bahasa perlu diperjelas lagi artinya menjadi seperti hidup dengan cara seperti, atau: bertingkah laku dengan cara.</w:t>
      </w:r>
      <w:r w:rsidRPr="00662ED3">
        <w:rPr>
          <w:rStyle w:val="ReferensiCatatanKaki"/>
          <w:lang w:val="id-ID"/>
        </w:rPr>
        <w:footnoteReference w:id="18"/>
      </w:r>
      <w:r w:rsidRPr="00662ED3">
        <w:t xml:space="preserve"> </w:t>
      </w:r>
      <w:r w:rsidRPr="00662ED3">
        <w:rPr>
          <w:lang w:val="id-ID"/>
        </w:rPr>
        <w:t>Pada pandangan yang lain mengartikan frasa “menjadi seperti” dengan arti menyesuaikan diri,</w:t>
      </w:r>
      <w:r w:rsidRPr="00662ED3">
        <w:rPr>
          <w:rStyle w:val="ReferensiCatatanKaki"/>
          <w:lang w:val="id-ID"/>
        </w:rPr>
        <w:footnoteReference w:id="19"/>
      </w:r>
      <w:r w:rsidRPr="00662ED3">
        <w:t xml:space="preserve"> </w:t>
      </w:r>
      <w:r w:rsidRPr="00662ED3">
        <w:rPr>
          <w:lang w:val="id-ID"/>
        </w:rPr>
        <w:t>sehingga dalam konteks ini Paulus hendak menyesuaikan diri dengan budaya Yahudi.</w:t>
      </w:r>
    </w:p>
    <w:p w14:paraId="31D238EC" w14:textId="77777777" w:rsidR="00267FCB" w:rsidRPr="00662ED3" w:rsidRDefault="00267FCB" w:rsidP="00267FCB">
      <w:pPr>
        <w:spacing w:line="360" w:lineRule="auto"/>
        <w:ind w:firstLine="720"/>
        <w:jc w:val="both"/>
        <w:rPr>
          <w:lang w:val="id-ID"/>
        </w:rPr>
      </w:pPr>
      <w:r w:rsidRPr="00662ED3">
        <w:rPr>
          <w:lang w:val="id-ID"/>
        </w:rPr>
        <w:t xml:space="preserve">“Supaya” – selain menjadi penghubung kalimat, kata ini menunjukkan kepada sebuah tujuan dari tindak-tanduk yang dilakukan, agar apa yang dilakukan tidak menjadi sia-sia atau tidak memiliki manfaat, akan tetapi memiliki tujuan yang jelas. Kata yang dalam bahasa Yunani menggunakan </w:t>
      </w:r>
      <w:r w:rsidRPr="00662ED3">
        <w:rPr>
          <w:i/>
          <w:lang w:val="id-ID"/>
        </w:rPr>
        <w:t xml:space="preserve">hina </w:t>
      </w:r>
      <w:r w:rsidRPr="00662ED3">
        <w:rPr>
          <w:lang w:val="id-ID"/>
        </w:rPr>
        <w:t xml:space="preserve">merupakan tujuan dari rasul Paulus dalam merelakan dirinya menjadi sama dengan orang Yahudi dan juga menjadi sama dengan orang-orang </w:t>
      </w:r>
      <w:r w:rsidRPr="00662ED3">
        <w:rPr>
          <w:lang w:val="id-ID"/>
        </w:rPr>
        <w:lastRenderedPageBreak/>
        <w:t xml:space="preserve">yang hidup di bawah hukum Taurat atau dengan kata lain hidup seperti mereka agar (supaya – </w:t>
      </w:r>
      <w:r w:rsidRPr="00662ED3">
        <w:rPr>
          <w:i/>
          <w:lang w:val="id-ID"/>
        </w:rPr>
        <w:t>hina</w:t>
      </w:r>
      <w:r w:rsidRPr="00662ED3">
        <w:rPr>
          <w:lang w:val="id-ID"/>
        </w:rPr>
        <w:t>) dapat dimenangkan bagi Kristus.</w:t>
      </w:r>
    </w:p>
    <w:p w14:paraId="68DE7652" w14:textId="77777777" w:rsidR="00267FCB" w:rsidRPr="00662ED3" w:rsidRDefault="00267FCB" w:rsidP="00267FCB">
      <w:pPr>
        <w:spacing w:line="360" w:lineRule="auto"/>
        <w:jc w:val="both"/>
        <w:rPr>
          <w:b/>
          <w:lang w:val="id-ID"/>
        </w:rPr>
      </w:pPr>
    </w:p>
    <w:p w14:paraId="396E17A8" w14:textId="77777777" w:rsidR="00267FCB" w:rsidRPr="00662ED3" w:rsidRDefault="00267FCB" w:rsidP="00267FCB">
      <w:pPr>
        <w:spacing w:line="360" w:lineRule="auto"/>
        <w:jc w:val="both"/>
        <w:rPr>
          <w:b/>
        </w:rPr>
      </w:pPr>
      <w:r w:rsidRPr="00662ED3">
        <w:rPr>
          <w:b/>
          <w:lang w:val="id-ID"/>
        </w:rPr>
        <w:t>Penginjilan</w:t>
      </w:r>
      <w:r w:rsidRPr="00662ED3">
        <w:rPr>
          <w:b/>
        </w:rPr>
        <w:t xml:space="preserve"> </w:t>
      </w:r>
      <w:proofErr w:type="spellStart"/>
      <w:r w:rsidRPr="00662ED3">
        <w:rPr>
          <w:b/>
        </w:rPr>
        <w:t>Kontekstualisasi</w:t>
      </w:r>
      <w:proofErr w:type="spellEnd"/>
    </w:p>
    <w:p w14:paraId="4F8E6923" w14:textId="77777777" w:rsidR="00267FCB" w:rsidRPr="00662ED3" w:rsidRDefault="00267FCB" w:rsidP="00267FCB">
      <w:pPr>
        <w:shd w:val="clear" w:color="auto" w:fill="FFFFFF"/>
        <w:spacing w:line="360" w:lineRule="auto"/>
        <w:jc w:val="both"/>
        <w:rPr>
          <w:rFonts w:eastAsia="Times New Roman"/>
          <w:lang w:val="id-ID"/>
        </w:rPr>
      </w:pPr>
      <w:r w:rsidRPr="00662ED3">
        <w:rPr>
          <w:rFonts w:eastAsia="Times New Roman"/>
          <w:lang w:val="id-ID"/>
        </w:rPr>
        <w:t xml:space="preserve">Penginjilan merupakan tindakan untuk memberitakan berita baik.  Penginjilan atau </w:t>
      </w:r>
      <w:proofErr w:type="spellStart"/>
      <w:r w:rsidRPr="00662ED3">
        <w:rPr>
          <w:rFonts w:eastAsia="Times New Roman"/>
          <w:lang w:val="id-ID"/>
        </w:rPr>
        <w:t>Evangelism</w:t>
      </w:r>
      <w:proofErr w:type="spellEnd"/>
      <w:r w:rsidRPr="00662ED3">
        <w:rPr>
          <w:rFonts w:eastAsia="Times New Roman"/>
          <w:lang w:val="id-ID"/>
        </w:rPr>
        <w:t xml:space="preserve"> diambil dari kata dasar Injil.  Di dalam Perjanjian Baru, Injil disebut “</w:t>
      </w:r>
      <w:proofErr w:type="spellStart"/>
      <w:r w:rsidRPr="00662ED3">
        <w:rPr>
          <w:rFonts w:eastAsia="Times New Roman"/>
          <w:i/>
          <w:iCs/>
          <w:lang w:val="id-ID"/>
        </w:rPr>
        <w:t>Euagelizo</w:t>
      </w:r>
      <w:proofErr w:type="spellEnd"/>
      <w:r w:rsidRPr="00662ED3">
        <w:rPr>
          <w:rFonts w:eastAsia="Times New Roman"/>
          <w:lang w:val="id-ID"/>
        </w:rPr>
        <w:t>” yang berarti kabar atau berita baik, sedangkan penginjilan sendiri disebut “</w:t>
      </w:r>
      <w:proofErr w:type="spellStart"/>
      <w:r w:rsidRPr="00662ED3">
        <w:rPr>
          <w:rFonts w:eastAsia="Times New Roman"/>
          <w:lang w:val="id-ID"/>
        </w:rPr>
        <w:t>Euangelizomai</w:t>
      </w:r>
      <w:proofErr w:type="spellEnd"/>
      <w:r w:rsidRPr="00662ED3">
        <w:rPr>
          <w:rFonts w:eastAsia="Times New Roman"/>
          <w:lang w:val="id-ID"/>
        </w:rPr>
        <w:t>” yang berarti memberitakan kabar baik.</w:t>
      </w:r>
      <w:r w:rsidRPr="00662ED3">
        <w:rPr>
          <w:rStyle w:val="ReferensiCatatanKaki"/>
          <w:lang w:val="id-ID"/>
        </w:rPr>
        <w:footnoteReference w:id="20"/>
      </w:r>
      <w:r w:rsidRPr="00662ED3">
        <w:rPr>
          <w:rFonts w:eastAsia="Times New Roman"/>
          <w:lang w:val="id-ID"/>
        </w:rPr>
        <w:t xml:space="preserve"> Kata “</w:t>
      </w:r>
      <w:proofErr w:type="spellStart"/>
      <w:r w:rsidRPr="00662ED3">
        <w:rPr>
          <w:rFonts w:eastAsia="Times New Roman"/>
          <w:i/>
          <w:iCs/>
          <w:lang w:val="id-ID"/>
        </w:rPr>
        <w:t>Euagelizo</w:t>
      </w:r>
      <w:proofErr w:type="spellEnd"/>
      <w:r w:rsidRPr="00662ED3">
        <w:rPr>
          <w:rFonts w:eastAsia="Times New Roman"/>
          <w:lang w:val="id-ID"/>
        </w:rPr>
        <w:t>” kemudian dijelaskan dalam penggunaan yang sesungguhnya bahwa: Di dalam konteks aslinya, kata </w:t>
      </w:r>
      <w:proofErr w:type="spellStart"/>
      <w:r w:rsidRPr="00662ED3">
        <w:rPr>
          <w:rFonts w:eastAsia="Times New Roman"/>
          <w:i/>
          <w:iCs/>
          <w:lang w:val="id-ID"/>
        </w:rPr>
        <w:t>Euagelizo</w:t>
      </w:r>
      <w:proofErr w:type="spellEnd"/>
      <w:r w:rsidRPr="00662ED3">
        <w:rPr>
          <w:rFonts w:eastAsia="Times New Roman"/>
          <w:lang w:val="id-ID"/>
        </w:rPr>
        <w:t> merupakan satu istilah yang popular di kalangan kemiliteran bangsa Yunani.  Kata ini kemudian mengalami perkembangan arti.  Adapun beberapa catatan yang menunjukkan perkembangan arti dari kata </w:t>
      </w:r>
      <w:proofErr w:type="spellStart"/>
      <w:r w:rsidRPr="00662ED3">
        <w:rPr>
          <w:rFonts w:eastAsia="Times New Roman"/>
          <w:i/>
          <w:iCs/>
          <w:lang w:val="id-ID"/>
        </w:rPr>
        <w:t>Euagelizo</w:t>
      </w:r>
      <w:proofErr w:type="spellEnd"/>
      <w:r w:rsidRPr="00662ED3">
        <w:rPr>
          <w:rFonts w:eastAsia="Times New Roman"/>
          <w:i/>
          <w:iCs/>
          <w:lang w:val="id-ID"/>
        </w:rPr>
        <w:t>, </w:t>
      </w:r>
      <w:r w:rsidRPr="00662ED3">
        <w:rPr>
          <w:rFonts w:eastAsia="Times New Roman"/>
          <w:lang w:val="id-ID"/>
        </w:rPr>
        <w:t>ialah: a) “upah” yang diberikan kepada pembawa berita kemenangan dari medan pertempuran, b) “berita”  Kemenangan itu sendiri.</w:t>
      </w:r>
      <w:r w:rsidRPr="00662ED3">
        <w:rPr>
          <w:rStyle w:val="ReferensiCatatanKaki"/>
          <w:lang w:val="id-ID"/>
        </w:rPr>
        <w:footnoteReference w:id="21"/>
      </w:r>
      <w:r w:rsidRPr="00662ED3">
        <w:rPr>
          <w:rFonts w:eastAsia="Times New Roman"/>
        </w:rPr>
        <w:t xml:space="preserve"> </w:t>
      </w:r>
      <w:proofErr w:type="spellStart"/>
      <w:r w:rsidRPr="00662ED3">
        <w:rPr>
          <w:rFonts w:eastAsia="Times New Roman"/>
        </w:rPr>
        <w:t>Dengan</w:t>
      </w:r>
      <w:proofErr w:type="spellEnd"/>
      <w:r w:rsidRPr="00662ED3">
        <w:rPr>
          <w:rFonts w:eastAsia="Times New Roman"/>
        </w:rPr>
        <w:t xml:space="preserve"> </w:t>
      </w:r>
      <w:proofErr w:type="spellStart"/>
      <w:r w:rsidRPr="00662ED3">
        <w:rPr>
          <w:rFonts w:eastAsia="Times New Roman"/>
        </w:rPr>
        <w:t>demikian</w:t>
      </w:r>
      <w:proofErr w:type="spellEnd"/>
      <w:r w:rsidRPr="00662ED3">
        <w:rPr>
          <w:rFonts w:eastAsia="Times New Roman"/>
        </w:rPr>
        <w:t xml:space="preserve">, </w:t>
      </w:r>
      <w:r w:rsidRPr="00662ED3">
        <w:rPr>
          <w:lang w:val="id-ID"/>
        </w:rPr>
        <w:t xml:space="preserve">deskripsi konseptual penginjilan </w:t>
      </w:r>
      <w:proofErr w:type="spellStart"/>
      <w:r w:rsidRPr="00662ED3">
        <w:t>meliputi</w:t>
      </w:r>
      <w:proofErr w:type="spellEnd"/>
      <w:r w:rsidRPr="00662ED3">
        <w:rPr>
          <w:lang w:val="id-ID"/>
        </w:rPr>
        <w:t xml:space="preserve"> dasar penginjilan, sasaran penginjilan dan tujuan penginjilan. </w:t>
      </w:r>
    </w:p>
    <w:p w14:paraId="25644D24" w14:textId="2B7E84DC" w:rsidR="00267FCB" w:rsidRPr="00662ED3" w:rsidRDefault="00267FCB" w:rsidP="00267FCB">
      <w:pPr>
        <w:spacing w:line="360" w:lineRule="auto"/>
        <w:ind w:firstLine="720"/>
        <w:jc w:val="both"/>
        <w:rPr>
          <w:lang w:val="id-ID"/>
        </w:rPr>
      </w:pPr>
      <w:r w:rsidRPr="00662ED3">
        <w:rPr>
          <w:lang w:val="id-ID"/>
        </w:rPr>
        <w:t>Sebagaimana tugas-tugas gerejawi yang bertolak dari dasar yang kuat, maka tidak terkecuali juga dengan tugas penginjilan, yang tentu memiliki dasar yang kuat untuk dilaksanakan dan dasar itu ialah Alkitab.</w:t>
      </w:r>
      <w:r w:rsidR="00210FFC">
        <w:rPr>
          <w:rStyle w:val="ReferensiCatatanKaki"/>
          <w:lang w:val="id-ID"/>
        </w:rPr>
        <w:footnoteReference w:id="22"/>
      </w:r>
      <w:r w:rsidRPr="00662ED3">
        <w:rPr>
          <w:lang w:val="id-ID"/>
        </w:rPr>
        <w:t xml:space="preserve"> Jika diamati dengan saksama, maka klimaks dari Alkitab adalah penuntasan Amanat Agung Tuhan Yesus; atau dengan kata lain, sentral poin dari Alkitab adalah Misi.</w:t>
      </w:r>
      <w:r w:rsidR="00210FFC">
        <w:rPr>
          <w:rStyle w:val="ReferensiCatatanKaki"/>
          <w:lang w:val="id-ID"/>
        </w:rPr>
        <w:footnoteReference w:id="23"/>
      </w:r>
      <w:r w:rsidRPr="00662ED3">
        <w:rPr>
          <w:lang w:val="id-ID"/>
        </w:rPr>
        <w:t xml:space="preserve"> Sebab salah satu panggilan misi atau Amanat Agung adalah penginjilan, sebagaimana yang utarakan Situmorang bahwa yang menjadi dasar penginjilan adalah Amanat Agung Tuhan Yesus dalam Matius 28:19-20.</w:t>
      </w:r>
      <w:r w:rsidRPr="00662ED3">
        <w:rPr>
          <w:rStyle w:val="ReferensiCatatanKaki"/>
          <w:lang w:val="id-ID"/>
        </w:rPr>
        <w:footnoteReference w:id="24"/>
      </w:r>
      <w:r w:rsidRPr="00662ED3">
        <w:t xml:space="preserve"> </w:t>
      </w:r>
      <w:r w:rsidRPr="00662ED3">
        <w:rPr>
          <w:lang w:val="id-ID"/>
        </w:rPr>
        <w:t xml:space="preserve">Senada dengan Situmorang, Stevanus memaparkan, Amanat Agung Tuhan Yesus seperti tertulis dalam Matius 28:19-20; Markus 16:15-16; Lukas 24:47; Yohanes 20:21 dan Kisah Para Rasul 1:8. Setelah Tuhan Yesus menang atas kuasa maut, Dia lalu mengutus umat-Nya untuk memberitakan Injil. Kristus sendiri menjadikan diri-Nya sebagai teladan. Ia memberitakan Injil kerajaan Allah </w:t>
      </w:r>
      <w:r w:rsidRPr="00662ED3">
        <w:rPr>
          <w:lang w:val="id-ID"/>
        </w:rPr>
        <w:lastRenderedPageBreak/>
        <w:t>(Mat. 4:23; 11:1; 9:35). Inilah yang mendasari seluruh pekerjaan penginjilan.</w:t>
      </w:r>
      <w:r w:rsidRPr="00662ED3">
        <w:rPr>
          <w:rStyle w:val="ReferensiCatatanKaki"/>
          <w:lang w:val="id-ID"/>
        </w:rPr>
        <w:footnoteReference w:id="25"/>
      </w:r>
      <w:r w:rsidRPr="00662ED3">
        <w:t xml:space="preserve"> </w:t>
      </w:r>
      <w:r w:rsidRPr="00662ED3">
        <w:rPr>
          <w:lang w:val="id-ID"/>
        </w:rPr>
        <w:t>Dari pernyataan di atas, maka peneliti dengan tegas mengatakan bahwa Alkitab adalah dasar dari penginjilan. Penginjilan adalah tindakan yang dilakukan oleh karena diperintahkan Alkitab yang adalah Firman Tuhan.</w:t>
      </w:r>
    </w:p>
    <w:p w14:paraId="13F0275C" w14:textId="77777777" w:rsidR="00267FCB" w:rsidRPr="00662ED3" w:rsidRDefault="00267FCB" w:rsidP="00267FCB">
      <w:pPr>
        <w:spacing w:line="360" w:lineRule="auto"/>
        <w:ind w:firstLine="720"/>
        <w:jc w:val="both"/>
        <w:rPr>
          <w:rFonts w:eastAsia="Times New Roman"/>
        </w:rPr>
      </w:pPr>
      <w:r w:rsidRPr="00662ED3">
        <w:rPr>
          <w:lang w:val="id-ID"/>
        </w:rPr>
        <w:t xml:space="preserve">Dengan demikian Injil dalam pengertian kata </w:t>
      </w:r>
      <w:proofErr w:type="spellStart"/>
      <w:r w:rsidRPr="00662ED3">
        <w:rPr>
          <w:lang w:val="id-ID"/>
        </w:rPr>
        <w:t>euanggelion</w:t>
      </w:r>
      <w:proofErr w:type="spellEnd"/>
      <w:r w:rsidRPr="00662ED3">
        <w:rPr>
          <w:lang w:val="id-ID"/>
        </w:rPr>
        <w:t xml:space="preserve"> dapat dijelaskan bahwa isi dari kabar baik itu adalah bahwa Yesus menebus dosa manusia melalui kematian-Nya sehingga </w:t>
      </w:r>
      <w:proofErr w:type="spellStart"/>
      <w:r w:rsidRPr="00662ED3">
        <w:rPr>
          <w:lang w:val="id-ID"/>
        </w:rPr>
        <w:t>menusia</w:t>
      </w:r>
      <w:proofErr w:type="spellEnd"/>
      <w:r w:rsidRPr="00662ED3">
        <w:rPr>
          <w:lang w:val="id-ID"/>
        </w:rPr>
        <w:t xml:space="preserve"> dibenarkan dan dikuduskan oleh darah-Nya (1 </w:t>
      </w:r>
      <w:proofErr w:type="spellStart"/>
      <w:r w:rsidRPr="00662ED3">
        <w:rPr>
          <w:lang w:val="id-ID"/>
        </w:rPr>
        <w:t>Ptr</w:t>
      </w:r>
      <w:proofErr w:type="spellEnd"/>
      <w:r w:rsidRPr="00662ED3">
        <w:rPr>
          <w:lang w:val="id-ID"/>
        </w:rPr>
        <w:t>. 1:9) dan memperoleh keselamatan bagi setiap orang yang percaya kepada-Nya, sebagai jalan dan hidup dan kebenaran (</w:t>
      </w:r>
      <w:proofErr w:type="spellStart"/>
      <w:r w:rsidRPr="00662ED3">
        <w:rPr>
          <w:lang w:val="id-ID"/>
        </w:rPr>
        <w:t>Yoh</w:t>
      </w:r>
      <w:proofErr w:type="spellEnd"/>
      <w:r w:rsidRPr="00662ED3">
        <w:rPr>
          <w:lang w:val="id-ID"/>
        </w:rPr>
        <w:t>. 14:6).</w:t>
      </w:r>
      <w:r w:rsidRPr="00662ED3">
        <w:rPr>
          <w:rStyle w:val="ReferensiCatatanKaki"/>
          <w:lang w:val="id-ID"/>
        </w:rPr>
        <w:footnoteReference w:id="26"/>
      </w:r>
      <w:r w:rsidRPr="00662ED3">
        <w:rPr>
          <w:lang w:val="id-ID"/>
        </w:rPr>
        <w:t xml:space="preserve"> Sedangkan dalam pengertian </w:t>
      </w:r>
      <w:proofErr w:type="spellStart"/>
      <w:r w:rsidRPr="00662ED3">
        <w:rPr>
          <w:lang w:val="id-ID"/>
        </w:rPr>
        <w:t>euagelizo</w:t>
      </w:r>
      <w:proofErr w:type="spellEnd"/>
      <w:r w:rsidRPr="00662ED3">
        <w:rPr>
          <w:lang w:val="id-ID"/>
        </w:rPr>
        <w:t xml:space="preserve"> </w:t>
      </w:r>
      <w:r w:rsidRPr="00662ED3">
        <w:rPr>
          <w:rFonts w:eastAsia="Times New Roman"/>
          <w:lang w:val="id-ID"/>
        </w:rPr>
        <w:t>kata ini digunakan sebagai istilah terhadap pemberitaan kabar baik yang berpusat kepada berita karya penyelamatan yang dilakukan oleh Allah melalui pengorbanan Yesus Kristus. Ini adalah berita baik terbesar bagi seluruh umat manusia.  Untuk memberitakan berita ini kepada seluruh umat manusia, Allah melibatkan orang-orang percaya (Matius 28:19-20).</w:t>
      </w:r>
      <w:r w:rsidRPr="00662ED3">
        <w:rPr>
          <w:rStyle w:val="ReferensiCatatanKaki"/>
          <w:lang w:val="id-ID"/>
        </w:rPr>
        <w:footnoteReference w:id="27"/>
      </w:r>
    </w:p>
    <w:p w14:paraId="7F22C09F" w14:textId="5D4259EE" w:rsidR="00267FCB" w:rsidRPr="00662ED3" w:rsidRDefault="00267FCB" w:rsidP="00267FCB">
      <w:pPr>
        <w:spacing w:line="360" w:lineRule="auto"/>
        <w:ind w:firstLine="720"/>
        <w:jc w:val="both"/>
        <w:rPr>
          <w:rFonts w:eastAsia="Times New Roman"/>
          <w:lang w:val="id-ID"/>
        </w:rPr>
      </w:pPr>
      <w:r w:rsidRPr="00662ED3">
        <w:rPr>
          <w:rFonts w:eastAsia="Times New Roman"/>
        </w:rPr>
        <w:t>P</w:t>
      </w:r>
      <w:proofErr w:type="spellStart"/>
      <w:r w:rsidRPr="00662ED3">
        <w:rPr>
          <w:rFonts w:eastAsia="Times New Roman"/>
          <w:lang w:val="id-ID"/>
        </w:rPr>
        <w:t>enginjilan</w:t>
      </w:r>
      <w:proofErr w:type="spellEnd"/>
      <w:r w:rsidRPr="00662ED3">
        <w:rPr>
          <w:rFonts w:eastAsia="Times New Roman"/>
          <w:lang w:val="id-ID"/>
        </w:rPr>
        <w:t xml:space="preserve"> ialah Alkitab itu sendiri, sehingga tindakan penginjilan adalah tindakan yang alkitabiah. Sebab penginjilan muncul dari pemilihan Allah terhadap “suatu umat yang istimewa”; penginjilan ini didasarkan pada misi Anak Allah yang terus-menerus di antara manusia.</w:t>
      </w:r>
      <w:r w:rsidR="005A0C0C">
        <w:rPr>
          <w:rStyle w:val="ReferensiCatatanKaki"/>
          <w:rFonts w:eastAsia="Times New Roman"/>
          <w:lang w:val="id-ID"/>
        </w:rPr>
        <w:footnoteReference w:id="28"/>
      </w:r>
      <w:r w:rsidRPr="00662ED3">
        <w:rPr>
          <w:rFonts w:eastAsia="Times New Roman"/>
          <w:lang w:val="id-ID"/>
        </w:rPr>
        <w:t xml:space="preserve"> Penginjilan berasal dari Amanat Agung yang dipesankan oleh Yesus kepada Gereja-Nya dan dipertahankan oleh janji Roh Kudus bagi komunitas yang diselamatkan-Nya itu.</w:t>
      </w:r>
      <w:r w:rsidRPr="00662ED3">
        <w:rPr>
          <w:rStyle w:val="ReferensiCatatanKaki"/>
          <w:lang w:val="id-ID"/>
        </w:rPr>
        <w:footnoteReference w:id="29"/>
      </w:r>
    </w:p>
    <w:p w14:paraId="7344898C" w14:textId="5B53EC52" w:rsidR="00267FCB" w:rsidRPr="00662ED3" w:rsidRDefault="00267FCB" w:rsidP="00267FCB">
      <w:pPr>
        <w:spacing w:line="360" w:lineRule="auto"/>
        <w:ind w:firstLine="720"/>
        <w:jc w:val="both"/>
        <w:rPr>
          <w:lang w:val="id-ID"/>
        </w:rPr>
      </w:pPr>
      <w:r w:rsidRPr="00662ED3">
        <w:rPr>
          <w:lang w:val="id-ID"/>
        </w:rPr>
        <w:t xml:space="preserve">Penginjilan atau pemberitaan kabar baik tentang Yesus Kristus yang mati bagi dosa manusia dan bangkit membawa kemenangan serta naik ke surga menyediakan tempat yang terbaik bagi yang percaya dan menerimanya sebagai Tuhan dan </w:t>
      </w:r>
      <w:proofErr w:type="spellStart"/>
      <w:r w:rsidRPr="00662ED3">
        <w:rPr>
          <w:lang w:val="id-ID"/>
        </w:rPr>
        <w:t>Juruselamat</w:t>
      </w:r>
      <w:proofErr w:type="spellEnd"/>
      <w:r w:rsidRPr="00662ED3">
        <w:rPr>
          <w:lang w:val="id-ID"/>
        </w:rPr>
        <w:t xml:space="preserve"> harus dikabarkan. Tentu pengabaran kabar baik atau penginjilan ini harus memiliki sasaran yang </w:t>
      </w:r>
      <w:proofErr w:type="spellStart"/>
      <w:r w:rsidRPr="00662ED3">
        <w:rPr>
          <w:lang w:val="id-ID"/>
        </w:rPr>
        <w:t>jalas</w:t>
      </w:r>
      <w:proofErr w:type="spellEnd"/>
      <w:r w:rsidRPr="00662ED3">
        <w:rPr>
          <w:lang w:val="id-ID"/>
        </w:rPr>
        <w:t xml:space="preserve"> agar pemberitaan kabar baik ini menjadi efektif.</w:t>
      </w:r>
      <w:r w:rsidR="00210FFC">
        <w:rPr>
          <w:rStyle w:val="ReferensiCatatanKaki"/>
          <w:lang w:val="id-ID"/>
        </w:rPr>
        <w:footnoteReference w:id="30"/>
      </w:r>
    </w:p>
    <w:p w14:paraId="275DAE61" w14:textId="77777777" w:rsidR="00267FCB" w:rsidRPr="00662ED3" w:rsidRDefault="00267FCB" w:rsidP="00267FCB">
      <w:pPr>
        <w:spacing w:line="360" w:lineRule="auto"/>
        <w:ind w:firstLine="720"/>
        <w:jc w:val="both"/>
      </w:pPr>
      <w:r w:rsidRPr="00662ED3">
        <w:rPr>
          <w:lang w:val="id-ID"/>
        </w:rPr>
        <w:t xml:space="preserve">Alkitab memberi informasi yang begitu jelas berkenaan dengan sasaran atau obyek penginjilan. Jika bertolak dari Amanat Agung dalam Injil Matius 28:19, Yesus menekankan agar menjadikan semua bangsa murid-Nya. Hal ini berarti sasaran dari penginjilan atau </w:t>
      </w:r>
      <w:r w:rsidRPr="00662ED3">
        <w:rPr>
          <w:lang w:val="id-ID"/>
        </w:rPr>
        <w:lastRenderedPageBreak/>
        <w:t>pemberitaan kabar baik adalah semua bangsa.</w:t>
      </w:r>
      <w:r w:rsidRPr="00662ED3">
        <w:rPr>
          <w:rStyle w:val="ReferensiCatatanKaki"/>
          <w:lang w:val="id-ID"/>
        </w:rPr>
        <w:footnoteReference w:id="31"/>
      </w:r>
      <w:r w:rsidRPr="00662ED3">
        <w:rPr>
          <w:lang w:val="id-ID"/>
        </w:rPr>
        <w:t xml:space="preserve"> Frasa yang Yesus gunakan untuk menjelaskan “semua bangsa” dalam Matius 28:19 adalah </w:t>
      </w:r>
      <w:proofErr w:type="spellStart"/>
      <w:r w:rsidRPr="00662ED3">
        <w:rPr>
          <w:i/>
          <w:lang w:val="id-ID"/>
        </w:rPr>
        <w:t>panta</w:t>
      </w:r>
      <w:proofErr w:type="spellEnd"/>
      <w:r w:rsidRPr="00662ED3">
        <w:rPr>
          <w:i/>
          <w:lang w:val="id-ID"/>
        </w:rPr>
        <w:t xml:space="preserve"> </w:t>
      </w:r>
      <w:proofErr w:type="spellStart"/>
      <w:r w:rsidRPr="00662ED3">
        <w:rPr>
          <w:i/>
          <w:lang w:val="id-ID"/>
        </w:rPr>
        <w:t>ta</w:t>
      </w:r>
      <w:proofErr w:type="spellEnd"/>
      <w:r w:rsidRPr="00662ED3">
        <w:rPr>
          <w:i/>
          <w:lang w:val="id-ID"/>
        </w:rPr>
        <w:t xml:space="preserve"> </w:t>
      </w:r>
      <w:proofErr w:type="spellStart"/>
      <w:r w:rsidRPr="00662ED3">
        <w:rPr>
          <w:i/>
          <w:lang w:val="id-ID"/>
        </w:rPr>
        <w:t>etne</w:t>
      </w:r>
      <w:proofErr w:type="spellEnd"/>
      <w:r w:rsidRPr="00662ED3">
        <w:rPr>
          <w:lang w:val="id-ID"/>
        </w:rPr>
        <w:t>, yang secara harafiah berarti semua etnis, atau semua suku bangsa, di dunia.</w:t>
      </w:r>
      <w:r w:rsidRPr="00662ED3">
        <w:rPr>
          <w:rStyle w:val="ReferensiCatatanKaki"/>
          <w:lang w:val="id-ID"/>
        </w:rPr>
        <w:footnoteReference w:id="32"/>
      </w:r>
      <w:r w:rsidRPr="00662ED3">
        <w:t xml:space="preserve"> </w:t>
      </w:r>
      <w:r w:rsidRPr="00662ED3">
        <w:rPr>
          <w:lang w:val="id-ID"/>
        </w:rPr>
        <w:t xml:space="preserve">Akan tetapi di sisi yang lain ada pandangan yang memandang frasa semua bangsa ini di luar bangsa Yahudi. Hal ini diungkapkan </w:t>
      </w:r>
      <w:proofErr w:type="spellStart"/>
      <w:r w:rsidRPr="00662ED3">
        <w:rPr>
          <w:lang w:val="id-ID"/>
        </w:rPr>
        <w:t>Hwang</w:t>
      </w:r>
      <w:proofErr w:type="spellEnd"/>
      <w:r w:rsidRPr="00662ED3">
        <w:rPr>
          <w:lang w:val="id-ID"/>
        </w:rPr>
        <w:t>, dalam bahasa Yunani, istilah yang dipakai adalah “</w:t>
      </w:r>
      <w:proofErr w:type="spellStart"/>
      <w:r w:rsidRPr="00662ED3">
        <w:rPr>
          <w:i/>
          <w:lang w:val="id-ID"/>
        </w:rPr>
        <w:t>panta</w:t>
      </w:r>
      <w:proofErr w:type="spellEnd"/>
      <w:r w:rsidRPr="00662ED3">
        <w:rPr>
          <w:i/>
          <w:lang w:val="id-ID"/>
        </w:rPr>
        <w:t xml:space="preserve"> </w:t>
      </w:r>
      <w:proofErr w:type="spellStart"/>
      <w:r w:rsidRPr="00662ED3">
        <w:rPr>
          <w:i/>
          <w:lang w:val="id-ID"/>
        </w:rPr>
        <w:t>ta</w:t>
      </w:r>
      <w:proofErr w:type="spellEnd"/>
      <w:r w:rsidRPr="00662ED3">
        <w:rPr>
          <w:i/>
          <w:lang w:val="id-ID"/>
        </w:rPr>
        <w:t xml:space="preserve"> </w:t>
      </w:r>
      <w:proofErr w:type="spellStart"/>
      <w:r w:rsidRPr="00662ED3">
        <w:rPr>
          <w:i/>
          <w:lang w:val="id-ID"/>
        </w:rPr>
        <w:t>etne</w:t>
      </w:r>
      <w:proofErr w:type="spellEnd"/>
      <w:r w:rsidRPr="00662ED3">
        <w:rPr>
          <w:lang w:val="id-ID"/>
        </w:rPr>
        <w:t>.” “</w:t>
      </w:r>
      <w:proofErr w:type="spellStart"/>
      <w:r w:rsidRPr="00662ED3">
        <w:rPr>
          <w:i/>
          <w:lang w:val="id-ID"/>
        </w:rPr>
        <w:t>Panta</w:t>
      </w:r>
      <w:proofErr w:type="spellEnd"/>
      <w:r w:rsidRPr="00662ED3">
        <w:rPr>
          <w:lang w:val="id-ID"/>
        </w:rPr>
        <w:t>,” berarti “semua,” “</w:t>
      </w:r>
      <w:proofErr w:type="spellStart"/>
      <w:r w:rsidRPr="00662ED3">
        <w:rPr>
          <w:i/>
          <w:lang w:val="id-ID"/>
        </w:rPr>
        <w:t>ta</w:t>
      </w:r>
      <w:proofErr w:type="spellEnd"/>
      <w:r w:rsidRPr="00662ED3">
        <w:rPr>
          <w:lang w:val="id-ID"/>
        </w:rPr>
        <w:t>,” berarti “</w:t>
      </w:r>
      <w:proofErr w:type="spellStart"/>
      <w:r w:rsidRPr="00662ED3">
        <w:rPr>
          <w:i/>
          <w:lang w:val="id-ID"/>
        </w:rPr>
        <w:t>the</w:t>
      </w:r>
      <w:proofErr w:type="spellEnd"/>
      <w:r w:rsidRPr="00662ED3">
        <w:rPr>
          <w:lang w:val="id-ID"/>
        </w:rPr>
        <w:t>” (artikel). Dan “</w:t>
      </w:r>
      <w:proofErr w:type="spellStart"/>
      <w:r w:rsidRPr="00662ED3">
        <w:rPr>
          <w:i/>
          <w:lang w:val="id-ID"/>
        </w:rPr>
        <w:t>Ethne</w:t>
      </w:r>
      <w:proofErr w:type="spellEnd"/>
      <w:r w:rsidRPr="00662ED3">
        <w:rPr>
          <w:lang w:val="id-ID"/>
        </w:rPr>
        <w:t>,” berarti “bangsa-bangsa non-Yahudi.”</w:t>
      </w:r>
      <w:r w:rsidRPr="00662ED3">
        <w:rPr>
          <w:rStyle w:val="ReferensiCatatanKaki"/>
          <w:lang w:val="id-ID"/>
        </w:rPr>
        <w:footnoteReference w:id="33"/>
      </w:r>
      <w:r w:rsidRPr="00662ED3">
        <w:t xml:space="preserve"> </w:t>
      </w:r>
      <w:r w:rsidRPr="00662ED3">
        <w:rPr>
          <w:lang w:val="id-ID"/>
        </w:rPr>
        <w:t xml:space="preserve">Memang frasa ini banyak menimbulkan diskusi di kalangan ahli dan teolog. Misalnya D. R. A. </w:t>
      </w:r>
      <w:proofErr w:type="spellStart"/>
      <w:r w:rsidRPr="00662ED3">
        <w:rPr>
          <w:lang w:val="id-ID"/>
        </w:rPr>
        <w:t>Hare</w:t>
      </w:r>
      <w:proofErr w:type="spellEnd"/>
      <w:r w:rsidRPr="00662ED3">
        <w:rPr>
          <w:lang w:val="id-ID"/>
        </w:rPr>
        <w:t xml:space="preserve"> dan D. J. </w:t>
      </w:r>
      <w:proofErr w:type="spellStart"/>
      <w:r w:rsidRPr="00662ED3">
        <w:rPr>
          <w:lang w:val="id-ID"/>
        </w:rPr>
        <w:t>Harrington</w:t>
      </w:r>
      <w:proofErr w:type="spellEnd"/>
      <w:r w:rsidRPr="00662ED3">
        <w:rPr>
          <w:lang w:val="id-ID"/>
        </w:rPr>
        <w:t xml:space="preserve"> mengatakan, segala bangsa di sini merujuk semua non-Yahudi tetapi bukan orang Yahudi. Akan tetapi kemudian dijawab atau tepatnya disanggah oleh J. P. </w:t>
      </w:r>
      <w:proofErr w:type="spellStart"/>
      <w:r w:rsidRPr="00662ED3">
        <w:rPr>
          <w:lang w:val="id-ID"/>
        </w:rPr>
        <w:t>Meier</w:t>
      </w:r>
      <w:proofErr w:type="spellEnd"/>
      <w:r w:rsidRPr="00662ED3">
        <w:rPr>
          <w:lang w:val="id-ID"/>
        </w:rPr>
        <w:t xml:space="preserve"> dengan mengatakan segala bangsa meliputi bangsa-bangsa di dunia termasuk Israel.</w:t>
      </w:r>
      <w:r w:rsidRPr="00662ED3">
        <w:rPr>
          <w:rStyle w:val="ReferensiCatatanKaki"/>
          <w:lang w:val="id-ID"/>
        </w:rPr>
        <w:footnoteReference w:id="34"/>
      </w:r>
    </w:p>
    <w:p w14:paraId="4FF79614" w14:textId="77777777" w:rsidR="00267FCB" w:rsidRPr="00662ED3" w:rsidRDefault="00267FCB" w:rsidP="00267FCB">
      <w:pPr>
        <w:spacing w:line="360" w:lineRule="auto"/>
        <w:ind w:firstLine="720"/>
        <w:jc w:val="both"/>
        <w:rPr>
          <w:lang w:val="id-ID"/>
        </w:rPr>
      </w:pPr>
      <w:r w:rsidRPr="00662ED3">
        <w:rPr>
          <w:lang w:val="id-ID"/>
        </w:rPr>
        <w:t xml:space="preserve">Putranto </w:t>
      </w:r>
      <w:proofErr w:type="spellStart"/>
      <w:r w:rsidRPr="00662ED3">
        <w:rPr>
          <w:lang w:val="id-ID"/>
        </w:rPr>
        <w:t>menspesifikasikan</w:t>
      </w:r>
      <w:proofErr w:type="spellEnd"/>
      <w:r w:rsidRPr="00662ED3">
        <w:rPr>
          <w:lang w:val="id-ID"/>
        </w:rPr>
        <w:t xml:space="preserve"> sasaran atau obyek penginjilan kepada masyarakat “Kristen” (tanda petik), yaitu: Kristen statistik, Kristen murtad dan Kristen </w:t>
      </w:r>
      <w:proofErr w:type="spellStart"/>
      <w:r w:rsidRPr="00662ED3">
        <w:rPr>
          <w:lang w:val="id-ID"/>
        </w:rPr>
        <w:t>bidat</w:t>
      </w:r>
      <w:proofErr w:type="spellEnd"/>
      <w:r w:rsidRPr="00662ED3">
        <w:rPr>
          <w:lang w:val="id-ID"/>
        </w:rPr>
        <w:t xml:space="preserve">; masyarakat beragama atas </w:t>
      </w:r>
      <w:proofErr w:type="spellStart"/>
      <w:r w:rsidRPr="00662ED3">
        <w:rPr>
          <w:lang w:val="id-ID"/>
        </w:rPr>
        <w:t>atas</w:t>
      </w:r>
      <w:proofErr w:type="spellEnd"/>
      <w:r w:rsidRPr="00662ED3">
        <w:rPr>
          <w:lang w:val="id-ID"/>
        </w:rPr>
        <w:t xml:space="preserve"> dasar statistika, yaitu: kelompok yang tidak acuh pada agama dan kelompok yang  berminat tetapi tidak berprakarsa; dan masyarakat beragama yang setia pada keyakinan agamanya dan mendalaminya.</w:t>
      </w:r>
      <w:r w:rsidRPr="00662ED3">
        <w:rPr>
          <w:rStyle w:val="ReferensiCatatanKaki"/>
          <w:lang w:val="id-ID"/>
        </w:rPr>
        <w:footnoteReference w:id="35"/>
      </w:r>
      <w:r w:rsidRPr="00662ED3">
        <w:t xml:space="preserve"> </w:t>
      </w:r>
      <w:r w:rsidRPr="00662ED3">
        <w:rPr>
          <w:lang w:val="id-ID"/>
        </w:rPr>
        <w:t xml:space="preserve">Singkatnya semua orang, semua suku, semua agama, semua bangsa/negara merupakan sasaran penginjilan. </w:t>
      </w:r>
    </w:p>
    <w:p w14:paraId="68456B1C" w14:textId="77777777" w:rsidR="00267FCB" w:rsidRPr="00662ED3" w:rsidRDefault="00267FCB" w:rsidP="00267FCB">
      <w:pPr>
        <w:spacing w:line="360" w:lineRule="auto"/>
        <w:ind w:firstLine="720"/>
        <w:jc w:val="both"/>
        <w:rPr>
          <w:lang w:val="id-ID"/>
        </w:rPr>
      </w:pPr>
      <w:r w:rsidRPr="00662ED3">
        <w:rPr>
          <w:lang w:val="id-ID"/>
        </w:rPr>
        <w:t>Selain memiliki sasaran, penginjilan atau pemberitaan kabar baik tentang Yesus Kristus yang lahir, menderita, mati dan bangkit bagi pengampunan dan penebusan dari dosa bagi manusia, juga memiliki tujuan. Secara umum dapat dijabarkan bahwa tujuan dari penginjilan ialah agar Injil dapat tersebar luas atau Injil dapat diwartakan sampai ke seluruh dunia seperti yang dicatat oleh Markus dalam Injilnya demikian, pergilah ke seluruh dunia, beritakanlah Injil kepada segala makhluk (</w:t>
      </w:r>
      <w:proofErr w:type="spellStart"/>
      <w:r w:rsidRPr="00662ED3">
        <w:rPr>
          <w:lang w:val="id-ID"/>
        </w:rPr>
        <w:t>Mrk</w:t>
      </w:r>
      <w:proofErr w:type="spellEnd"/>
      <w:r w:rsidRPr="00662ED3">
        <w:rPr>
          <w:lang w:val="id-ID"/>
        </w:rPr>
        <w:t>. 16:15). Ayat ini adalah perutusan dari Kristus kepada gereja-Nya atau kepada orang percaya bahwa, perutusan ini merupakan perutusan untuk bertindak, pergi ke seluruh dunia mewartakan Injil.</w:t>
      </w:r>
      <w:r w:rsidRPr="00662ED3">
        <w:rPr>
          <w:rStyle w:val="ReferensiCatatanKaki"/>
          <w:lang w:val="id-ID"/>
        </w:rPr>
        <w:footnoteReference w:id="36"/>
      </w:r>
      <w:r w:rsidRPr="00662ED3">
        <w:t xml:space="preserve"> </w:t>
      </w:r>
      <w:r w:rsidRPr="00662ED3">
        <w:rPr>
          <w:lang w:val="id-ID"/>
        </w:rPr>
        <w:t>Sebab setelah Tuhan Yesus menang atas kuasa maut, Dia lalu mengutus kita Gereja-Nya untuk memberitakan Injil.</w:t>
      </w:r>
      <w:r w:rsidRPr="00662ED3">
        <w:rPr>
          <w:rStyle w:val="ReferensiCatatanKaki"/>
          <w:lang w:val="id-ID"/>
        </w:rPr>
        <w:footnoteReference w:id="37"/>
      </w:r>
    </w:p>
    <w:p w14:paraId="4A2AF5F3" w14:textId="77777777" w:rsidR="00267FCB" w:rsidRPr="00662ED3" w:rsidRDefault="00267FCB" w:rsidP="00267FCB">
      <w:pPr>
        <w:spacing w:line="360" w:lineRule="auto"/>
        <w:ind w:firstLine="720"/>
        <w:jc w:val="both"/>
        <w:rPr>
          <w:lang w:val="id-ID"/>
        </w:rPr>
      </w:pPr>
      <w:r w:rsidRPr="00662ED3">
        <w:rPr>
          <w:lang w:val="id-ID"/>
        </w:rPr>
        <w:lastRenderedPageBreak/>
        <w:t>Di samping Injil harus diberitakan atau diwartakan sampai ke seluruh dunia, maka tujuan penginjilan yang sesungguhnya ialah menjadikan orang lain melalui penginjilan agar menjadi murid Kristus sebab ini merupakan perintah yang harus diprioritaskan dalam pertumbuhan dan perkembangan gereja serta penginjilan.</w:t>
      </w:r>
      <w:r w:rsidRPr="00662ED3">
        <w:rPr>
          <w:rStyle w:val="ReferensiCatatanKaki"/>
          <w:lang w:val="id-ID"/>
        </w:rPr>
        <w:footnoteReference w:id="38"/>
      </w:r>
      <w:r w:rsidRPr="00662ED3">
        <w:t xml:space="preserve"> </w:t>
      </w:r>
      <w:r w:rsidRPr="00662ED3">
        <w:rPr>
          <w:lang w:val="id-ID"/>
        </w:rPr>
        <w:t xml:space="preserve">Dengan demikian sebelum menjadi murid Yesus maka tentu harus dimulai dari pertobatan seseorang terlebih dahulu. Untuk itu peneliti menekankan bahwa tujuan dari penginjilan ialah membawa orang kepada pertobatan. </w:t>
      </w:r>
      <w:proofErr w:type="spellStart"/>
      <w:r w:rsidRPr="00662ED3">
        <w:rPr>
          <w:lang w:val="id-ID"/>
        </w:rPr>
        <w:t>Homrighausen</w:t>
      </w:r>
      <w:proofErr w:type="spellEnd"/>
      <w:r w:rsidRPr="00662ED3">
        <w:rPr>
          <w:lang w:val="id-ID"/>
        </w:rPr>
        <w:t xml:space="preserve"> dan </w:t>
      </w:r>
      <w:proofErr w:type="spellStart"/>
      <w:r w:rsidRPr="00662ED3">
        <w:rPr>
          <w:lang w:val="id-ID"/>
        </w:rPr>
        <w:t>Enklaar</w:t>
      </w:r>
      <w:proofErr w:type="spellEnd"/>
      <w:r w:rsidRPr="00662ED3">
        <w:rPr>
          <w:lang w:val="id-ID"/>
        </w:rPr>
        <w:t xml:space="preserve"> menyebutkan tujuan penginjilan dalam pengertian bahwa dengan penginjilan itu berarti memperkenalkan Yesus Kristus, sehingga Ia dikasihi, dipercayai dan ditaati. Penginjilan itu ialah pengasihan dan pertolongan persaudaraan kita terhadap teman-teman musafir kita pada perjalanan yang sukar melalui hidup ini ke arah </w:t>
      </w:r>
      <w:proofErr w:type="spellStart"/>
      <w:r w:rsidRPr="00662ED3">
        <w:rPr>
          <w:lang w:val="id-ID"/>
        </w:rPr>
        <w:t>sorga</w:t>
      </w:r>
      <w:proofErr w:type="spellEnd"/>
      <w:r w:rsidRPr="00662ED3">
        <w:rPr>
          <w:lang w:val="id-ID"/>
        </w:rPr>
        <w:t xml:space="preserve"> Rumah Bapa.</w:t>
      </w:r>
      <w:r w:rsidRPr="00662ED3">
        <w:rPr>
          <w:rStyle w:val="ReferensiCatatanKaki"/>
          <w:lang w:val="id-ID"/>
        </w:rPr>
        <w:footnoteReference w:id="39"/>
      </w:r>
      <w:r w:rsidRPr="00662ED3">
        <w:t xml:space="preserve"> </w:t>
      </w:r>
      <w:r w:rsidRPr="00662ED3">
        <w:rPr>
          <w:lang w:val="id-ID"/>
        </w:rPr>
        <w:t>Singkatnya penginjilan merupakan sarana untuk membawa orang kepada pertobatan.</w:t>
      </w:r>
      <w:r w:rsidRPr="00662ED3">
        <w:rPr>
          <w:rStyle w:val="ReferensiCatatanKaki"/>
          <w:lang w:val="id-ID"/>
        </w:rPr>
        <w:footnoteReference w:id="40"/>
      </w:r>
      <w:r w:rsidRPr="00662ED3">
        <w:t xml:space="preserve"> </w:t>
      </w:r>
      <w:r w:rsidRPr="00662ED3">
        <w:rPr>
          <w:lang w:val="id-ID"/>
        </w:rPr>
        <w:t xml:space="preserve">Sebab tugas utama dalam penginjilan atau pemberitaan kabar adalah memberitakan Yesus Kristus (Injil) dengan meyakinkan serta memanggil orang berdosa datang kepada iman dan pertobatan serta membimbing orang yang mendengar Injil atau sasaran penginjilan agar menyambut atau menerima Yesus Kristus sebagai Tuhan dan </w:t>
      </w:r>
      <w:proofErr w:type="spellStart"/>
      <w:r w:rsidRPr="00662ED3">
        <w:rPr>
          <w:lang w:val="id-ID"/>
        </w:rPr>
        <w:t>Juruselamat</w:t>
      </w:r>
      <w:proofErr w:type="spellEnd"/>
      <w:r w:rsidRPr="00662ED3">
        <w:rPr>
          <w:lang w:val="id-ID"/>
        </w:rPr>
        <w:t>.</w:t>
      </w:r>
    </w:p>
    <w:p w14:paraId="6D2A50E1" w14:textId="77777777" w:rsidR="00267FCB" w:rsidRPr="00662ED3" w:rsidRDefault="00267FCB" w:rsidP="00267FCB">
      <w:pPr>
        <w:spacing w:line="360" w:lineRule="auto"/>
        <w:ind w:firstLine="720"/>
        <w:jc w:val="both"/>
        <w:rPr>
          <w:lang w:val="id-ID"/>
        </w:rPr>
      </w:pPr>
      <w:proofErr w:type="spellStart"/>
      <w:r w:rsidRPr="00662ED3">
        <w:t>Penginjilan</w:t>
      </w:r>
      <w:proofErr w:type="spellEnd"/>
      <w:r w:rsidRPr="00662ED3">
        <w:t xml:space="preserve"> </w:t>
      </w:r>
      <w:proofErr w:type="spellStart"/>
      <w:r w:rsidRPr="00662ED3">
        <w:t>memiliki</w:t>
      </w:r>
      <w:proofErr w:type="spellEnd"/>
      <w:r w:rsidRPr="00662ED3">
        <w:t xml:space="preserve"> </w:t>
      </w:r>
      <w:proofErr w:type="spellStart"/>
      <w:r w:rsidRPr="00662ED3">
        <w:t>hubungan</w:t>
      </w:r>
      <w:proofErr w:type="spellEnd"/>
      <w:r w:rsidRPr="00662ED3">
        <w:t xml:space="preserve"> </w:t>
      </w:r>
      <w:proofErr w:type="spellStart"/>
      <w:r w:rsidRPr="00662ED3">
        <w:t>dengan</w:t>
      </w:r>
      <w:proofErr w:type="spellEnd"/>
      <w:r w:rsidRPr="00662ED3">
        <w:t xml:space="preserve"> </w:t>
      </w:r>
      <w:proofErr w:type="spellStart"/>
      <w:r w:rsidRPr="00662ED3">
        <w:t>kontekstualisasi</w:t>
      </w:r>
      <w:proofErr w:type="spellEnd"/>
      <w:r w:rsidRPr="00662ED3">
        <w:t>—</w:t>
      </w:r>
      <w:r w:rsidRPr="00662ED3">
        <w:rPr>
          <w:lang w:val="id-ID"/>
        </w:rPr>
        <w:t xml:space="preserve">sebuah upaya dalam memudahkan pemberitaan Injil atau </w:t>
      </w:r>
      <w:proofErr w:type="spellStart"/>
      <w:r w:rsidRPr="00662ED3">
        <w:rPr>
          <w:lang w:val="id-ID"/>
        </w:rPr>
        <w:t>pengginjilan</w:t>
      </w:r>
      <w:proofErr w:type="spellEnd"/>
      <w:r w:rsidRPr="00662ED3">
        <w:rPr>
          <w:lang w:val="id-ID"/>
        </w:rPr>
        <w:t xml:space="preserve"> agar dapat diterima dalam pemahaman dan pengertian pada suatu budaya tertentu. Atau dengan kata lain, </w:t>
      </w:r>
      <w:proofErr w:type="spellStart"/>
      <w:r w:rsidRPr="00662ED3">
        <w:rPr>
          <w:lang w:val="id-ID"/>
        </w:rPr>
        <w:t>kontekstualisasi</w:t>
      </w:r>
      <w:proofErr w:type="spellEnd"/>
      <w:r w:rsidRPr="00662ED3">
        <w:rPr>
          <w:lang w:val="id-ID"/>
        </w:rPr>
        <w:t xml:space="preserve"> adalah sebuah metode penginjilan. Untuk itu, pada bagian ini peneliti akan menguraikan beberapa hal berkenaan dengan </w:t>
      </w:r>
      <w:proofErr w:type="spellStart"/>
      <w:r w:rsidRPr="00662ED3">
        <w:rPr>
          <w:lang w:val="id-ID"/>
        </w:rPr>
        <w:t>kontekstualisasi</w:t>
      </w:r>
      <w:proofErr w:type="spellEnd"/>
      <w:r w:rsidRPr="00662ED3">
        <w:rPr>
          <w:lang w:val="id-ID"/>
        </w:rPr>
        <w:t>, di antaranya sebagai berikut;</w:t>
      </w:r>
    </w:p>
    <w:p w14:paraId="0B6DAD45" w14:textId="599D5719" w:rsidR="00267FCB" w:rsidRPr="00662ED3" w:rsidRDefault="00267FCB" w:rsidP="00267FCB">
      <w:pPr>
        <w:spacing w:line="360" w:lineRule="auto"/>
        <w:ind w:firstLine="720"/>
        <w:jc w:val="both"/>
        <w:rPr>
          <w:lang w:val="id-ID"/>
        </w:rPr>
      </w:pPr>
      <w:r w:rsidRPr="00662ED3">
        <w:rPr>
          <w:lang w:val="id-ID"/>
        </w:rPr>
        <w:t xml:space="preserve">Kata “kontekstual” pertama kali diciptakan pada awal tahun 1970-an, di kalangan </w:t>
      </w:r>
      <w:proofErr w:type="spellStart"/>
      <w:r w:rsidRPr="00662ED3">
        <w:rPr>
          <w:lang w:val="id-ID"/>
        </w:rPr>
        <w:t>Theological</w:t>
      </w:r>
      <w:proofErr w:type="spellEnd"/>
      <w:r w:rsidRPr="00662ED3">
        <w:rPr>
          <w:lang w:val="id-ID"/>
        </w:rPr>
        <w:t xml:space="preserve"> </w:t>
      </w:r>
      <w:proofErr w:type="spellStart"/>
      <w:r w:rsidRPr="00662ED3">
        <w:rPr>
          <w:lang w:val="id-ID"/>
        </w:rPr>
        <w:t>Education</w:t>
      </w:r>
      <w:proofErr w:type="spellEnd"/>
      <w:r w:rsidRPr="00662ED3">
        <w:rPr>
          <w:lang w:val="id-ID"/>
        </w:rPr>
        <w:t xml:space="preserve"> </w:t>
      </w:r>
      <w:proofErr w:type="spellStart"/>
      <w:r w:rsidRPr="00662ED3">
        <w:rPr>
          <w:lang w:val="id-ID"/>
        </w:rPr>
        <w:t>Fund</w:t>
      </w:r>
      <w:proofErr w:type="spellEnd"/>
      <w:r w:rsidRPr="00662ED3">
        <w:rPr>
          <w:lang w:val="id-ID"/>
        </w:rPr>
        <w:t xml:space="preserve"> (Dana Pendidikan Teologi), dengan suatu pandangan khususnya tentang tugas pendidikan dan pembentukan orang-orang bagi pelayanan gereja. Kata ini segera menyebar dan menjadi sebuah istilah umum bagi berbagai model teologi.</w:t>
      </w:r>
      <w:r w:rsidRPr="00662ED3">
        <w:rPr>
          <w:rStyle w:val="ReferensiCatatanKaki"/>
          <w:lang w:val="id-ID"/>
        </w:rPr>
        <w:footnoteReference w:id="41"/>
      </w:r>
      <w:r w:rsidRPr="00662ED3">
        <w:t xml:space="preserve"> </w:t>
      </w:r>
      <w:proofErr w:type="spellStart"/>
      <w:r w:rsidRPr="00662ED3">
        <w:rPr>
          <w:lang w:val="id-ID"/>
        </w:rPr>
        <w:t>Kontekstualisasi</w:t>
      </w:r>
      <w:proofErr w:type="spellEnd"/>
      <w:r w:rsidRPr="00662ED3">
        <w:rPr>
          <w:lang w:val="id-ID"/>
        </w:rPr>
        <w:t xml:space="preserve"> berasal dari kata dasar “konteks”. Kamus Besar Bahasa Indonesia mengartikannya sebagai situasi yang ada hubungannya dengan kejadian. Jika yang dimaksudkan adalah konteks budaya, itu berarti keseluruhan budaya atau situasi non-linguistis tempat sebuah komunikasi terjadi. </w:t>
      </w:r>
      <w:proofErr w:type="spellStart"/>
      <w:r w:rsidRPr="00662ED3">
        <w:rPr>
          <w:lang w:val="id-ID"/>
        </w:rPr>
        <w:t>Kontekstualisasi</w:t>
      </w:r>
      <w:proofErr w:type="spellEnd"/>
      <w:r w:rsidRPr="00662ED3">
        <w:rPr>
          <w:lang w:val="id-ID"/>
        </w:rPr>
        <w:t xml:space="preserve"> berarti berhubungan dengan </w:t>
      </w:r>
      <w:r w:rsidRPr="00662ED3">
        <w:rPr>
          <w:lang w:val="id-ID"/>
        </w:rPr>
        <w:lastRenderedPageBreak/>
        <w:t>konteks.</w:t>
      </w:r>
      <w:r w:rsidRPr="00662ED3">
        <w:rPr>
          <w:rStyle w:val="ReferensiCatatanKaki"/>
          <w:lang w:val="id-ID"/>
        </w:rPr>
        <w:footnoteReference w:id="42"/>
      </w:r>
      <w:r w:rsidRPr="00662ED3">
        <w:rPr>
          <w:lang w:val="id-ID"/>
        </w:rPr>
        <w:t xml:space="preserve"> Dalam pengertian bahwa </w:t>
      </w:r>
      <w:proofErr w:type="spellStart"/>
      <w:r w:rsidRPr="00662ED3">
        <w:rPr>
          <w:lang w:val="id-ID"/>
        </w:rPr>
        <w:t>kontekstualisasi</w:t>
      </w:r>
      <w:proofErr w:type="spellEnd"/>
      <w:r w:rsidRPr="00662ED3">
        <w:rPr>
          <w:lang w:val="id-ID"/>
        </w:rPr>
        <w:t xml:space="preserve"> adalah tindakan dalam hal apa saja yang dilakukan secara terencana dengan memperhatikan konteks yang ada, baik itu konteks budaya maupun konteks agama atau kepercayaan tertentu.</w:t>
      </w:r>
      <w:r w:rsidR="00210FFC">
        <w:rPr>
          <w:rStyle w:val="ReferensiCatatanKaki"/>
          <w:lang w:val="id-ID"/>
        </w:rPr>
        <w:footnoteReference w:id="43"/>
      </w:r>
    </w:p>
    <w:p w14:paraId="099CE857" w14:textId="77777777" w:rsidR="00267FCB" w:rsidRPr="00662ED3" w:rsidRDefault="00267FCB" w:rsidP="00267FCB">
      <w:pPr>
        <w:spacing w:line="360" w:lineRule="auto"/>
        <w:ind w:firstLine="720"/>
        <w:jc w:val="both"/>
      </w:pPr>
      <w:r w:rsidRPr="00662ED3">
        <w:rPr>
          <w:lang w:val="id-ID"/>
        </w:rPr>
        <w:t xml:space="preserve">Kata </w:t>
      </w:r>
      <w:proofErr w:type="spellStart"/>
      <w:r w:rsidRPr="00662ED3">
        <w:rPr>
          <w:lang w:val="id-ID"/>
        </w:rPr>
        <w:t>kontekstualisasi</w:t>
      </w:r>
      <w:proofErr w:type="spellEnd"/>
      <w:r w:rsidRPr="00662ED3">
        <w:rPr>
          <w:lang w:val="id-ID"/>
        </w:rPr>
        <w:t xml:space="preserve"> (</w:t>
      </w:r>
      <w:proofErr w:type="spellStart"/>
      <w:r w:rsidRPr="00662ED3">
        <w:rPr>
          <w:i/>
          <w:lang w:val="id-ID"/>
        </w:rPr>
        <w:t>contextualitation</w:t>
      </w:r>
      <w:proofErr w:type="spellEnd"/>
      <w:r w:rsidRPr="00662ED3">
        <w:rPr>
          <w:lang w:val="id-ID"/>
        </w:rPr>
        <w:t xml:space="preserve">) berasal dari kata </w:t>
      </w:r>
      <w:r w:rsidRPr="00662ED3">
        <w:rPr>
          <w:i/>
          <w:lang w:val="id-ID"/>
        </w:rPr>
        <w:t xml:space="preserve">konteks </w:t>
      </w:r>
      <w:r w:rsidRPr="00662ED3">
        <w:rPr>
          <w:lang w:val="id-ID"/>
        </w:rPr>
        <w:t>(</w:t>
      </w:r>
      <w:proofErr w:type="spellStart"/>
      <w:r w:rsidRPr="00662ED3">
        <w:rPr>
          <w:i/>
          <w:lang w:val="id-ID"/>
        </w:rPr>
        <w:t>context</w:t>
      </w:r>
      <w:proofErr w:type="spellEnd"/>
      <w:r w:rsidRPr="00662ED3">
        <w:rPr>
          <w:lang w:val="id-ID"/>
        </w:rPr>
        <w:t>) yang diangkat dari kata Latin “</w:t>
      </w:r>
      <w:proofErr w:type="spellStart"/>
      <w:r w:rsidRPr="00662ED3">
        <w:rPr>
          <w:i/>
          <w:lang w:val="id-ID"/>
        </w:rPr>
        <w:t>contextere</w:t>
      </w:r>
      <w:proofErr w:type="spellEnd"/>
      <w:r w:rsidRPr="00662ED3">
        <w:rPr>
          <w:lang w:val="id-ID"/>
        </w:rPr>
        <w:t>” yang berarti menenun atau menghubungkan bersama (menjadikan satu). Kata benda “</w:t>
      </w:r>
      <w:proofErr w:type="spellStart"/>
      <w:r w:rsidRPr="00662ED3">
        <w:rPr>
          <w:i/>
          <w:lang w:val="id-ID"/>
        </w:rPr>
        <w:t>contextux</w:t>
      </w:r>
      <w:proofErr w:type="spellEnd"/>
      <w:r w:rsidRPr="00662ED3">
        <w:rPr>
          <w:lang w:val="id-ID"/>
        </w:rPr>
        <w:t>” menunjukkan kepada apa yang telah ditenun (</w:t>
      </w:r>
      <w:proofErr w:type="spellStart"/>
      <w:r w:rsidRPr="00662ED3">
        <w:rPr>
          <w:lang w:val="id-ID"/>
        </w:rPr>
        <w:t>tertenun</w:t>
      </w:r>
      <w:proofErr w:type="spellEnd"/>
      <w:r w:rsidRPr="00662ED3">
        <w:rPr>
          <w:lang w:val="id-ID"/>
        </w:rPr>
        <w:t>), di mana semuanya telah dihubungkan secara keseluruhan menjadi satu.</w:t>
      </w:r>
      <w:r w:rsidRPr="00662ED3">
        <w:rPr>
          <w:rStyle w:val="ReferensiCatatanKaki"/>
          <w:lang w:val="id-ID"/>
        </w:rPr>
        <w:footnoteReference w:id="44"/>
      </w:r>
      <w:r w:rsidRPr="00662ED3">
        <w:t xml:space="preserve"> </w:t>
      </w:r>
      <w:r w:rsidRPr="00662ED3">
        <w:rPr>
          <w:lang w:val="id-ID"/>
        </w:rPr>
        <w:t>Hal senada dikatakan oleh Gultom bahwa kata “</w:t>
      </w:r>
      <w:proofErr w:type="spellStart"/>
      <w:r w:rsidRPr="00662ED3">
        <w:rPr>
          <w:lang w:val="id-ID"/>
        </w:rPr>
        <w:t>kontekstualisasi</w:t>
      </w:r>
      <w:proofErr w:type="spellEnd"/>
      <w:r w:rsidRPr="00662ED3">
        <w:rPr>
          <w:lang w:val="id-ID"/>
        </w:rPr>
        <w:t xml:space="preserve">” merupakan suatu kata yang diambil dari kata “konteks”, memiliki akar di dalam bahasa Latin </w:t>
      </w:r>
      <w:proofErr w:type="spellStart"/>
      <w:r w:rsidRPr="00662ED3">
        <w:rPr>
          <w:i/>
          <w:lang w:val="id-ID"/>
        </w:rPr>
        <w:t>contextus</w:t>
      </w:r>
      <w:proofErr w:type="spellEnd"/>
      <w:r w:rsidRPr="00662ED3">
        <w:rPr>
          <w:i/>
          <w:lang w:val="id-ID"/>
        </w:rPr>
        <w:t xml:space="preserve">,  </w:t>
      </w:r>
      <w:r w:rsidRPr="00662ED3">
        <w:rPr>
          <w:lang w:val="id-ID"/>
        </w:rPr>
        <w:t>yang artinya “bergelombang bersama” (</w:t>
      </w:r>
      <w:proofErr w:type="spellStart"/>
      <w:r w:rsidRPr="00662ED3">
        <w:rPr>
          <w:i/>
          <w:lang w:val="id-ID"/>
        </w:rPr>
        <w:t>weaving</w:t>
      </w:r>
      <w:proofErr w:type="spellEnd"/>
      <w:r w:rsidRPr="00662ED3">
        <w:rPr>
          <w:i/>
          <w:lang w:val="id-ID"/>
        </w:rPr>
        <w:t xml:space="preserve"> </w:t>
      </w:r>
      <w:proofErr w:type="spellStart"/>
      <w:r w:rsidRPr="00662ED3">
        <w:rPr>
          <w:i/>
          <w:lang w:val="id-ID"/>
        </w:rPr>
        <w:t>together</w:t>
      </w:r>
      <w:proofErr w:type="spellEnd"/>
      <w:r w:rsidRPr="00662ED3">
        <w:rPr>
          <w:lang w:val="id-ID"/>
        </w:rPr>
        <w:t>)</w:t>
      </w:r>
      <w:r w:rsidRPr="00662ED3">
        <w:rPr>
          <w:i/>
          <w:lang w:val="id-ID"/>
        </w:rPr>
        <w:t xml:space="preserve">. </w:t>
      </w:r>
      <w:r w:rsidRPr="00662ED3">
        <w:rPr>
          <w:lang w:val="id-ID"/>
        </w:rPr>
        <w:t>Dalam pengertian harafiah, konteks artinya yang muncul sebelum dan sesudah sebuah kata, ungkapan, pernyataan, yang dimaksudkan untuk mencocokkan maknanya atau keadaan-keadaan dengan mana sebuah peristiwa terjadi.</w:t>
      </w:r>
      <w:r w:rsidRPr="00662ED3">
        <w:rPr>
          <w:rStyle w:val="ReferensiCatatanKaki"/>
          <w:lang w:val="id-ID"/>
        </w:rPr>
        <w:footnoteReference w:id="45"/>
      </w:r>
      <w:r w:rsidRPr="00662ED3">
        <w:t xml:space="preserve"> </w:t>
      </w:r>
      <w:r w:rsidRPr="00662ED3">
        <w:rPr>
          <w:lang w:val="id-ID"/>
        </w:rPr>
        <w:t xml:space="preserve">Dengan demikian, </w:t>
      </w:r>
      <w:proofErr w:type="spellStart"/>
      <w:r w:rsidRPr="00662ED3">
        <w:rPr>
          <w:lang w:val="id-ID"/>
        </w:rPr>
        <w:t>kontekstualisasi</w:t>
      </w:r>
      <w:proofErr w:type="spellEnd"/>
      <w:r w:rsidRPr="00662ED3">
        <w:rPr>
          <w:lang w:val="id-ID"/>
        </w:rPr>
        <w:t xml:space="preserve"> dapat didefinisikan, menjadikan konsep-konsep dan metode-metode menjadi relevan kepada suatu situasi sejarah.</w:t>
      </w:r>
      <w:r w:rsidRPr="00662ED3">
        <w:rPr>
          <w:rStyle w:val="ReferensiCatatanKaki"/>
          <w:lang w:val="id-ID"/>
        </w:rPr>
        <w:footnoteReference w:id="46"/>
      </w:r>
      <w:r w:rsidRPr="00662ED3">
        <w:t xml:space="preserve">  </w:t>
      </w:r>
    </w:p>
    <w:p w14:paraId="638A14E4" w14:textId="77777777" w:rsidR="00267FCB" w:rsidRPr="00662ED3" w:rsidRDefault="00267FCB" w:rsidP="00267FCB">
      <w:pPr>
        <w:spacing w:line="360" w:lineRule="auto"/>
        <w:ind w:firstLine="720"/>
        <w:jc w:val="both"/>
      </w:pPr>
      <w:r w:rsidRPr="00662ED3">
        <w:rPr>
          <w:lang w:val="id-ID"/>
        </w:rPr>
        <w:t xml:space="preserve">Dalam pendekatan </w:t>
      </w:r>
      <w:proofErr w:type="spellStart"/>
      <w:r w:rsidRPr="00662ED3">
        <w:rPr>
          <w:lang w:val="id-ID"/>
        </w:rPr>
        <w:t>kontekstualisasi</w:t>
      </w:r>
      <w:proofErr w:type="spellEnd"/>
      <w:r w:rsidRPr="00662ED3">
        <w:rPr>
          <w:lang w:val="id-ID"/>
        </w:rPr>
        <w:t xml:space="preserve"> agar Injil dapat dikomunikasikan dengan baik, maka ada beberapa model </w:t>
      </w:r>
      <w:proofErr w:type="spellStart"/>
      <w:r w:rsidRPr="00662ED3">
        <w:rPr>
          <w:lang w:val="id-ID"/>
        </w:rPr>
        <w:t>kontekstualisasi</w:t>
      </w:r>
      <w:proofErr w:type="spellEnd"/>
      <w:r w:rsidRPr="00662ED3">
        <w:rPr>
          <w:lang w:val="id-ID"/>
        </w:rPr>
        <w:t xml:space="preserve"> yang dapat digunakan sebagai metode pemberitaan Injil. Dalam bukunya, Gultom mencatat model-model </w:t>
      </w:r>
      <w:proofErr w:type="spellStart"/>
      <w:r w:rsidRPr="00662ED3">
        <w:rPr>
          <w:lang w:val="id-ID"/>
        </w:rPr>
        <w:t>kontekstualisasi</w:t>
      </w:r>
      <w:proofErr w:type="spellEnd"/>
      <w:r w:rsidRPr="00662ED3">
        <w:rPr>
          <w:lang w:val="id-ID"/>
        </w:rPr>
        <w:t xml:space="preserve"> sebagai berikut</w:t>
      </w:r>
      <w:r w:rsidRPr="00662ED3">
        <w:rPr>
          <w:rStyle w:val="ReferensiCatatanKaki"/>
          <w:lang w:val="id-ID"/>
        </w:rPr>
        <w:footnoteReference w:id="47"/>
      </w:r>
      <w:r w:rsidRPr="00662ED3">
        <w:rPr>
          <w:lang w:val="id-ID"/>
        </w:rPr>
        <w:t>:</w:t>
      </w:r>
      <w:r w:rsidRPr="00662ED3">
        <w:t xml:space="preserve"> 1). </w:t>
      </w:r>
      <w:r w:rsidRPr="00662ED3">
        <w:rPr>
          <w:lang w:val="id-ID"/>
        </w:rPr>
        <w:t>Model Antropologi, budaya sangat esensial bila kita tahu cara orang melihat dunia mereka dan apa yang mereka anggap riil. Budaya menunjukkan  di mana nilai-nilai dan jenis kebutuhan yang dimiliki orang-orang</w:t>
      </w:r>
      <w:r w:rsidRPr="00662ED3">
        <w:t xml:space="preserve">; 2). </w:t>
      </w:r>
      <w:r w:rsidRPr="00662ED3">
        <w:rPr>
          <w:lang w:val="id-ID"/>
        </w:rPr>
        <w:t>Model Penerjemahan, di sini, perhatian serius dilakukan untuk memastikan bahwa makna Alkitab yang paling dekat sama dengan maksud semula dari penulis Alkitab, yang ditransfer kepada kebudayaan penerima</w:t>
      </w:r>
      <w:r w:rsidRPr="00662ED3">
        <w:t xml:space="preserve">; 3). </w:t>
      </w:r>
      <w:r w:rsidRPr="00662ED3">
        <w:rPr>
          <w:lang w:val="id-ID"/>
        </w:rPr>
        <w:t>Model Praksis, kebenaran hanya dapat disadari ketika orang-orang berpartisipasi di dalam peristiwa-peristiwa dari sejarah mereka sendiri</w:t>
      </w:r>
      <w:r w:rsidRPr="00662ED3">
        <w:t xml:space="preserve">; 4). </w:t>
      </w:r>
      <w:r w:rsidRPr="00662ED3">
        <w:rPr>
          <w:lang w:val="id-ID"/>
        </w:rPr>
        <w:t xml:space="preserve">Model Adaptasi, membuat sedapat mungkin </w:t>
      </w:r>
      <w:proofErr w:type="spellStart"/>
      <w:r w:rsidRPr="00662ED3">
        <w:rPr>
          <w:lang w:val="id-ID"/>
        </w:rPr>
        <w:t>foci</w:t>
      </w:r>
      <w:proofErr w:type="spellEnd"/>
      <w:r w:rsidRPr="00662ED3">
        <w:rPr>
          <w:lang w:val="id-ID"/>
        </w:rPr>
        <w:t xml:space="preserve"> (pusat dari aktivitas) sejarah dari teologi sistematis cocok dengan situasi-situasi budaya tertentu</w:t>
      </w:r>
      <w:r w:rsidRPr="00662ED3">
        <w:t xml:space="preserve">; 5). </w:t>
      </w:r>
      <w:r w:rsidRPr="00662ED3">
        <w:rPr>
          <w:lang w:val="id-ID"/>
        </w:rPr>
        <w:t xml:space="preserve">Model </w:t>
      </w:r>
      <w:proofErr w:type="spellStart"/>
      <w:r w:rsidRPr="00662ED3">
        <w:rPr>
          <w:lang w:val="id-ID"/>
        </w:rPr>
        <w:t>Sintentik</w:t>
      </w:r>
      <w:proofErr w:type="spellEnd"/>
      <w:r w:rsidRPr="00662ED3">
        <w:rPr>
          <w:lang w:val="id-ID"/>
        </w:rPr>
        <w:t xml:space="preserve">, sintetis artinya membawa bersama-sama empat unsur: Injil tradisi Kristen, budaya, dan perubahan </w:t>
      </w:r>
      <w:proofErr w:type="spellStart"/>
      <w:r w:rsidRPr="00662ED3">
        <w:rPr>
          <w:lang w:val="id-ID"/>
        </w:rPr>
        <w:t>social</w:t>
      </w:r>
      <w:proofErr w:type="spellEnd"/>
      <w:r w:rsidRPr="00662ED3">
        <w:rPr>
          <w:lang w:val="id-ID"/>
        </w:rPr>
        <w:t xml:space="preserve">. Produknya datang dari </w:t>
      </w:r>
      <w:proofErr w:type="spellStart"/>
      <w:r w:rsidRPr="00662ED3">
        <w:rPr>
          <w:lang w:val="id-ID"/>
        </w:rPr>
        <w:t>diaolog</w:t>
      </w:r>
      <w:proofErr w:type="spellEnd"/>
      <w:r w:rsidRPr="00662ED3">
        <w:rPr>
          <w:lang w:val="id-ID"/>
        </w:rPr>
        <w:t xml:space="preserve"> antara keempat ini, yang mempergunakan  gagasan-gagasan dari orang-orang itu sendiri</w:t>
      </w:r>
      <w:r w:rsidRPr="00662ED3">
        <w:t xml:space="preserve">; 6). </w:t>
      </w:r>
      <w:r w:rsidRPr="00662ED3">
        <w:rPr>
          <w:lang w:val="id-ID"/>
        </w:rPr>
        <w:t xml:space="preserve">Model Semiotik, Istilah “semiotik” terkait dengan “tanda-tanda” dan </w:t>
      </w:r>
      <w:proofErr w:type="spellStart"/>
      <w:r w:rsidRPr="00662ED3">
        <w:rPr>
          <w:lang w:val="id-ID"/>
        </w:rPr>
        <w:t>symbol</w:t>
      </w:r>
      <w:proofErr w:type="spellEnd"/>
      <w:r w:rsidRPr="00662ED3">
        <w:rPr>
          <w:lang w:val="id-ID"/>
        </w:rPr>
        <w:t xml:space="preserve">-simbol. Ia </w:t>
      </w:r>
      <w:r w:rsidRPr="00662ED3">
        <w:rPr>
          <w:lang w:val="id-ID"/>
        </w:rPr>
        <w:lastRenderedPageBreak/>
        <w:t>dimaksudkan untuk “membaca” sebuah kebudayaan melalui tanda-tanda yang diberikan bagi peneliti yang mengujinya</w:t>
      </w:r>
      <w:r w:rsidRPr="00662ED3">
        <w:t xml:space="preserve">; 7). </w:t>
      </w:r>
      <w:r w:rsidRPr="00662ED3">
        <w:rPr>
          <w:lang w:val="id-ID"/>
        </w:rPr>
        <w:t xml:space="preserve">Model Transendental, konteks seseorang – pengalaman pribadinya, budaya seseorang, lokasi </w:t>
      </w:r>
      <w:proofErr w:type="spellStart"/>
      <w:r w:rsidRPr="00662ED3">
        <w:rPr>
          <w:lang w:val="id-ID"/>
        </w:rPr>
        <w:t>social</w:t>
      </w:r>
      <w:proofErr w:type="spellEnd"/>
      <w:r w:rsidRPr="00662ED3">
        <w:rPr>
          <w:lang w:val="id-ID"/>
        </w:rPr>
        <w:t xml:space="preserve"> -  merupakan konteks di mana seseorang berjumpa dengan Allah</w:t>
      </w:r>
      <w:r w:rsidRPr="00662ED3">
        <w:t xml:space="preserve">; 8). </w:t>
      </w:r>
      <w:r w:rsidRPr="00662ED3">
        <w:rPr>
          <w:lang w:val="id-ID"/>
        </w:rPr>
        <w:t xml:space="preserve">Model </w:t>
      </w:r>
      <w:proofErr w:type="spellStart"/>
      <w:r w:rsidRPr="00662ED3">
        <w:rPr>
          <w:lang w:val="id-ID"/>
        </w:rPr>
        <w:t>Kounter</w:t>
      </w:r>
      <w:proofErr w:type="spellEnd"/>
      <w:r w:rsidRPr="00662ED3">
        <w:rPr>
          <w:lang w:val="id-ID"/>
        </w:rPr>
        <w:t xml:space="preserve">-Budaya, model ini dilakukan ketika Injil diberitakan melawan konteks; dan ketika konteks diekspos, ia akan “melukainya”. Itu sebabnya dipergunakan kata-kata “perjumpaan” atau keterlibatan”. </w:t>
      </w:r>
      <w:proofErr w:type="spellStart"/>
      <w:r w:rsidRPr="00662ED3">
        <w:rPr>
          <w:lang w:val="id-ID"/>
        </w:rPr>
        <w:t>Kontekstualisasi</w:t>
      </w:r>
      <w:proofErr w:type="spellEnd"/>
      <w:r w:rsidRPr="00662ED3">
        <w:rPr>
          <w:lang w:val="id-ID"/>
        </w:rPr>
        <w:t xml:space="preserve"> ini adalah sebuah “perjumpaan”, atau “keterlibatan”, dengan budaya. Ini juga disebut model profetik yang mempunyai basis yang kuat pada Alkitab dan tradisi.</w:t>
      </w:r>
    </w:p>
    <w:p w14:paraId="135ABFC8" w14:textId="77777777" w:rsidR="00C30472" w:rsidRDefault="00C30472">
      <w:pPr>
        <w:jc w:val="both"/>
      </w:pPr>
    </w:p>
    <w:p w14:paraId="1B7C2636" w14:textId="77777777" w:rsidR="00C30472" w:rsidRDefault="00000000" w:rsidP="00C907F8">
      <w:pPr>
        <w:tabs>
          <w:tab w:val="left" w:pos="284"/>
        </w:tabs>
        <w:spacing w:line="360" w:lineRule="auto"/>
        <w:jc w:val="both"/>
        <w:rPr>
          <w:b/>
        </w:rPr>
      </w:pPr>
      <w:r>
        <w:rPr>
          <w:b/>
        </w:rPr>
        <w:t>KESIMPULAN</w:t>
      </w:r>
    </w:p>
    <w:p w14:paraId="53EB0E09" w14:textId="77777777" w:rsidR="00210FFC" w:rsidRDefault="00267FCB" w:rsidP="00210FFC">
      <w:pPr>
        <w:spacing w:line="360" w:lineRule="auto"/>
        <w:jc w:val="both"/>
        <w:rPr>
          <w:rFonts w:eastAsia="Times New Roman"/>
        </w:rPr>
      </w:pPr>
      <w:r w:rsidRPr="00662ED3">
        <w:rPr>
          <w:rFonts w:eastAsia="Arial"/>
          <w:color w:val="000000" w:themeColor="text1"/>
        </w:rPr>
        <w:t xml:space="preserve">Tujuan </w:t>
      </w:r>
      <w:proofErr w:type="spellStart"/>
      <w:r w:rsidRPr="00662ED3">
        <w:rPr>
          <w:rFonts w:eastAsia="Arial"/>
          <w:color w:val="000000" w:themeColor="text1"/>
        </w:rPr>
        <w:t>penelitian</w:t>
      </w:r>
      <w:proofErr w:type="spellEnd"/>
      <w:r w:rsidRPr="00662ED3">
        <w:rPr>
          <w:rFonts w:eastAsia="Arial"/>
          <w:color w:val="000000" w:themeColor="text1"/>
        </w:rPr>
        <w:t xml:space="preserve"> </w:t>
      </w:r>
      <w:proofErr w:type="spellStart"/>
      <w:r w:rsidRPr="00662ED3">
        <w:rPr>
          <w:rFonts w:eastAsia="Arial"/>
          <w:color w:val="000000" w:themeColor="text1"/>
        </w:rPr>
        <w:t>ini</w:t>
      </w:r>
      <w:proofErr w:type="spellEnd"/>
      <w:r w:rsidRPr="00662ED3">
        <w:rPr>
          <w:rFonts w:eastAsia="Arial"/>
          <w:color w:val="000000" w:themeColor="text1"/>
        </w:rPr>
        <w:t xml:space="preserve"> </w:t>
      </w:r>
      <w:proofErr w:type="spellStart"/>
      <w:r w:rsidRPr="00662ED3">
        <w:rPr>
          <w:rFonts w:eastAsia="Arial"/>
          <w:color w:val="000000" w:themeColor="text1"/>
        </w:rPr>
        <w:t>adalah</w:t>
      </w:r>
      <w:proofErr w:type="spellEnd"/>
      <w:r w:rsidRPr="00662ED3">
        <w:rPr>
          <w:rFonts w:eastAsia="Arial"/>
          <w:color w:val="000000" w:themeColor="text1"/>
        </w:rPr>
        <w:t xml:space="preserve"> </w:t>
      </w:r>
      <w:proofErr w:type="spellStart"/>
      <w:r w:rsidRPr="00662ED3">
        <w:rPr>
          <w:rFonts w:eastAsia="Arial"/>
          <w:color w:val="000000" w:themeColor="text1"/>
        </w:rPr>
        <w:t>untuk</w:t>
      </w:r>
      <w:proofErr w:type="spellEnd"/>
      <w:r w:rsidRPr="00662ED3">
        <w:rPr>
          <w:rFonts w:eastAsia="Arial"/>
          <w:color w:val="000000" w:themeColor="text1"/>
        </w:rPr>
        <w:t xml:space="preserve"> </w:t>
      </w:r>
      <w:proofErr w:type="spellStart"/>
      <w:r w:rsidRPr="00662ED3">
        <w:rPr>
          <w:rFonts w:eastAsia="Arial"/>
          <w:color w:val="000000" w:themeColor="text1"/>
        </w:rPr>
        <w:t>mengimplementasi</w:t>
      </w:r>
      <w:proofErr w:type="spellEnd"/>
      <w:r w:rsidRPr="00662ED3">
        <w:rPr>
          <w:rFonts w:eastAsia="Arial"/>
          <w:color w:val="000000" w:themeColor="text1"/>
        </w:rPr>
        <w:t xml:space="preserve"> </w:t>
      </w:r>
      <w:proofErr w:type="spellStart"/>
      <w:r w:rsidRPr="00662ED3">
        <w:rPr>
          <w:rFonts w:eastAsia="Arial"/>
          <w:color w:val="000000" w:themeColor="text1"/>
        </w:rPr>
        <w:t>penginjilan</w:t>
      </w:r>
      <w:proofErr w:type="spellEnd"/>
      <w:r w:rsidRPr="00662ED3">
        <w:rPr>
          <w:rFonts w:eastAsia="Arial"/>
          <w:color w:val="000000" w:themeColor="text1"/>
        </w:rPr>
        <w:t xml:space="preserve"> </w:t>
      </w:r>
      <w:proofErr w:type="spellStart"/>
      <w:r w:rsidRPr="00662ED3">
        <w:rPr>
          <w:rFonts w:eastAsia="Arial"/>
          <w:color w:val="000000" w:themeColor="text1"/>
        </w:rPr>
        <w:t>kontekstual</w:t>
      </w:r>
      <w:proofErr w:type="spellEnd"/>
      <w:r w:rsidRPr="00662ED3">
        <w:rPr>
          <w:rFonts w:eastAsia="Arial"/>
          <w:color w:val="000000" w:themeColor="text1"/>
        </w:rPr>
        <w:t xml:space="preserve"> </w:t>
      </w:r>
      <w:proofErr w:type="spellStart"/>
      <w:r w:rsidRPr="00662ED3">
        <w:rPr>
          <w:rFonts w:eastAsia="Arial"/>
          <w:color w:val="000000" w:themeColor="text1"/>
        </w:rPr>
        <w:t>berdasarkan</w:t>
      </w:r>
      <w:proofErr w:type="spellEnd"/>
      <w:r w:rsidRPr="00662ED3">
        <w:rPr>
          <w:rFonts w:eastAsia="Arial"/>
          <w:color w:val="000000" w:themeColor="text1"/>
        </w:rPr>
        <w:t xml:space="preserve"> 1 </w:t>
      </w:r>
      <w:proofErr w:type="spellStart"/>
      <w:r w:rsidRPr="00662ED3">
        <w:rPr>
          <w:rFonts w:eastAsia="Arial"/>
          <w:color w:val="000000" w:themeColor="text1"/>
        </w:rPr>
        <w:t>Korintus</w:t>
      </w:r>
      <w:proofErr w:type="spellEnd"/>
      <w:r w:rsidRPr="00662ED3">
        <w:rPr>
          <w:rFonts w:eastAsia="Arial"/>
          <w:color w:val="000000" w:themeColor="text1"/>
        </w:rPr>
        <w:t xml:space="preserve"> 9:20. </w:t>
      </w:r>
      <w:r w:rsidRPr="00662ED3">
        <w:rPr>
          <w:rFonts w:eastAsia="Arial"/>
        </w:rPr>
        <w:t xml:space="preserve">Hasil </w:t>
      </w:r>
      <w:proofErr w:type="spellStart"/>
      <w:r w:rsidRPr="00662ED3">
        <w:rPr>
          <w:rFonts w:eastAsia="Arial"/>
        </w:rPr>
        <w:t>penelitian</w:t>
      </w:r>
      <w:proofErr w:type="spellEnd"/>
      <w:r w:rsidRPr="00662ED3">
        <w:rPr>
          <w:rFonts w:eastAsia="Arial"/>
        </w:rPr>
        <w:t xml:space="preserve"> </w:t>
      </w:r>
      <w:proofErr w:type="spellStart"/>
      <w:r w:rsidRPr="00662ED3">
        <w:rPr>
          <w:rFonts w:eastAsia="Arial"/>
        </w:rPr>
        <w:t>menunjukkan</w:t>
      </w:r>
      <w:proofErr w:type="spellEnd"/>
      <w:r w:rsidRPr="00662ED3">
        <w:rPr>
          <w:rFonts w:eastAsia="Arial"/>
        </w:rPr>
        <w:t xml:space="preserve"> </w:t>
      </w:r>
      <w:proofErr w:type="spellStart"/>
      <w:r w:rsidRPr="00662ED3">
        <w:rPr>
          <w:rFonts w:eastAsia="Arial"/>
        </w:rPr>
        <w:t>bahwa</w:t>
      </w:r>
      <w:proofErr w:type="spellEnd"/>
      <w:r w:rsidRPr="00662ED3">
        <w:rPr>
          <w:rFonts w:eastAsia="Arial"/>
        </w:rPr>
        <w:t xml:space="preserve"> 1) </w:t>
      </w:r>
      <w:proofErr w:type="spellStart"/>
      <w:r w:rsidRPr="00662ED3">
        <w:rPr>
          <w:bCs/>
        </w:rPr>
        <w:t>Pengabdian</w:t>
      </w:r>
      <w:proofErr w:type="spellEnd"/>
      <w:r w:rsidRPr="00662ED3">
        <w:rPr>
          <w:bCs/>
        </w:rPr>
        <w:t xml:space="preserve"> </w:t>
      </w:r>
      <w:proofErr w:type="spellStart"/>
      <w:r w:rsidRPr="00662ED3">
        <w:rPr>
          <w:bCs/>
        </w:rPr>
        <w:t>kepada</w:t>
      </w:r>
      <w:proofErr w:type="spellEnd"/>
      <w:r w:rsidRPr="00662ED3">
        <w:rPr>
          <w:bCs/>
        </w:rPr>
        <w:t xml:space="preserve"> Tuhan; 2) </w:t>
      </w:r>
      <w:proofErr w:type="spellStart"/>
      <w:r w:rsidRPr="00662ED3">
        <w:rPr>
          <w:iCs/>
        </w:rPr>
        <w:t>Dikerjakan</w:t>
      </w:r>
      <w:proofErr w:type="spellEnd"/>
      <w:r w:rsidRPr="00662ED3">
        <w:rPr>
          <w:iCs/>
        </w:rPr>
        <w:t xml:space="preserve"> oleh orang </w:t>
      </w:r>
      <w:proofErr w:type="spellStart"/>
      <w:r w:rsidRPr="00662ED3">
        <w:rPr>
          <w:iCs/>
        </w:rPr>
        <w:t>percaya</w:t>
      </w:r>
      <w:proofErr w:type="spellEnd"/>
      <w:r w:rsidRPr="00662ED3">
        <w:rPr>
          <w:bCs/>
        </w:rPr>
        <w:t xml:space="preserve">; 3) </w:t>
      </w:r>
      <w:proofErr w:type="spellStart"/>
      <w:r w:rsidRPr="00662ED3">
        <w:rPr>
          <w:iCs/>
        </w:rPr>
        <w:t>Menolong</w:t>
      </w:r>
      <w:proofErr w:type="spellEnd"/>
      <w:r w:rsidRPr="00662ED3">
        <w:rPr>
          <w:iCs/>
        </w:rPr>
        <w:t xml:space="preserve"> </w:t>
      </w:r>
      <w:proofErr w:type="spellStart"/>
      <w:r w:rsidRPr="00662ED3">
        <w:rPr>
          <w:iCs/>
        </w:rPr>
        <w:t>penginjil</w:t>
      </w:r>
      <w:proofErr w:type="spellEnd"/>
      <w:r w:rsidRPr="00662ED3">
        <w:rPr>
          <w:bCs/>
        </w:rPr>
        <w:t xml:space="preserve">; 4) </w:t>
      </w:r>
      <w:proofErr w:type="spellStart"/>
      <w:r w:rsidRPr="00662ED3">
        <w:rPr>
          <w:iCs/>
        </w:rPr>
        <w:t>Mendemonstrasikan</w:t>
      </w:r>
      <w:proofErr w:type="spellEnd"/>
      <w:r w:rsidRPr="00662ED3">
        <w:rPr>
          <w:iCs/>
        </w:rPr>
        <w:t xml:space="preserve"> </w:t>
      </w:r>
      <w:proofErr w:type="spellStart"/>
      <w:r w:rsidRPr="00662ED3">
        <w:rPr>
          <w:iCs/>
        </w:rPr>
        <w:t>kuasa</w:t>
      </w:r>
      <w:proofErr w:type="spellEnd"/>
      <w:r w:rsidRPr="00662ED3">
        <w:rPr>
          <w:iCs/>
        </w:rPr>
        <w:t xml:space="preserve"> Tuhan; dan 5) Dapat </w:t>
      </w:r>
      <w:proofErr w:type="spellStart"/>
      <w:r w:rsidRPr="00662ED3">
        <w:rPr>
          <w:iCs/>
        </w:rPr>
        <w:t>menjangkau</w:t>
      </w:r>
      <w:proofErr w:type="spellEnd"/>
      <w:r w:rsidRPr="00662ED3">
        <w:rPr>
          <w:iCs/>
        </w:rPr>
        <w:t xml:space="preserve"> </w:t>
      </w:r>
      <w:proofErr w:type="spellStart"/>
      <w:r w:rsidRPr="00662ED3">
        <w:rPr>
          <w:iCs/>
        </w:rPr>
        <w:t>kaum</w:t>
      </w:r>
      <w:proofErr w:type="spellEnd"/>
      <w:r w:rsidRPr="00662ED3">
        <w:rPr>
          <w:iCs/>
        </w:rPr>
        <w:t xml:space="preserve"> </w:t>
      </w:r>
      <w:proofErr w:type="spellStart"/>
      <w:r w:rsidRPr="00662ED3">
        <w:rPr>
          <w:iCs/>
        </w:rPr>
        <w:t>kedar</w:t>
      </w:r>
      <w:proofErr w:type="spellEnd"/>
      <w:r w:rsidRPr="00662ED3">
        <w:rPr>
          <w:iCs/>
        </w:rPr>
        <w:t xml:space="preserve"> di </w:t>
      </w:r>
      <w:proofErr w:type="spellStart"/>
      <w:r w:rsidRPr="00662ED3">
        <w:rPr>
          <w:iCs/>
        </w:rPr>
        <w:t>suku</w:t>
      </w:r>
      <w:proofErr w:type="spellEnd"/>
      <w:r w:rsidRPr="00662ED3">
        <w:rPr>
          <w:iCs/>
        </w:rPr>
        <w:t xml:space="preserve"> Muda. </w:t>
      </w:r>
      <w:proofErr w:type="spellStart"/>
      <w:r w:rsidRPr="00662ED3">
        <w:rPr>
          <w:rFonts w:eastAsia="Times New Roman"/>
        </w:rPr>
        <w:t>Pembaca</w:t>
      </w:r>
      <w:proofErr w:type="spellEnd"/>
      <w:r w:rsidRPr="00662ED3">
        <w:rPr>
          <w:rFonts w:eastAsia="Times New Roman"/>
        </w:rPr>
        <w:t xml:space="preserve"> </w:t>
      </w:r>
      <w:proofErr w:type="spellStart"/>
      <w:r w:rsidRPr="00662ED3">
        <w:rPr>
          <w:rFonts w:eastAsia="Times New Roman"/>
        </w:rPr>
        <w:t>dapat</w:t>
      </w:r>
      <w:proofErr w:type="spellEnd"/>
      <w:r w:rsidRPr="00662ED3">
        <w:rPr>
          <w:rFonts w:eastAsia="Times New Roman"/>
        </w:rPr>
        <w:t xml:space="preserve"> </w:t>
      </w:r>
      <w:proofErr w:type="spellStart"/>
      <w:r w:rsidRPr="00662ED3">
        <w:rPr>
          <w:rFonts w:eastAsia="Times New Roman"/>
        </w:rPr>
        <w:t>menggunakan</w:t>
      </w:r>
      <w:proofErr w:type="spellEnd"/>
      <w:r w:rsidRPr="00662ED3">
        <w:rPr>
          <w:rFonts w:eastAsia="Times New Roman"/>
        </w:rPr>
        <w:t xml:space="preserve"> </w:t>
      </w:r>
      <w:proofErr w:type="spellStart"/>
      <w:r w:rsidRPr="00662ED3">
        <w:rPr>
          <w:rFonts w:eastAsia="Times New Roman"/>
        </w:rPr>
        <w:t>penelitian</w:t>
      </w:r>
      <w:proofErr w:type="spellEnd"/>
      <w:r w:rsidRPr="00662ED3">
        <w:rPr>
          <w:rFonts w:eastAsia="Times New Roman"/>
        </w:rPr>
        <w:t xml:space="preserve"> </w:t>
      </w:r>
      <w:proofErr w:type="spellStart"/>
      <w:r w:rsidRPr="00662ED3">
        <w:rPr>
          <w:rFonts w:eastAsia="Times New Roman"/>
        </w:rPr>
        <w:t>ini</w:t>
      </w:r>
      <w:proofErr w:type="spellEnd"/>
      <w:r w:rsidRPr="00662ED3">
        <w:rPr>
          <w:rFonts w:eastAsia="Times New Roman"/>
        </w:rPr>
        <w:t xml:space="preserve"> </w:t>
      </w:r>
      <w:proofErr w:type="spellStart"/>
      <w:r w:rsidRPr="00662ED3">
        <w:rPr>
          <w:rFonts w:eastAsia="Times New Roman"/>
        </w:rPr>
        <w:t>untuk</w:t>
      </w:r>
      <w:proofErr w:type="spellEnd"/>
      <w:r w:rsidRPr="00662ED3">
        <w:rPr>
          <w:rFonts w:eastAsia="Times New Roman"/>
        </w:rPr>
        <w:t xml:space="preserve"> </w:t>
      </w:r>
      <w:proofErr w:type="spellStart"/>
      <w:r w:rsidRPr="00662ED3">
        <w:rPr>
          <w:rFonts w:eastAsia="Times New Roman"/>
        </w:rPr>
        <w:t>meneguhkan</w:t>
      </w:r>
      <w:proofErr w:type="spellEnd"/>
      <w:r w:rsidRPr="00662ED3">
        <w:rPr>
          <w:rFonts w:eastAsia="Times New Roman"/>
        </w:rPr>
        <w:t xml:space="preserve"> </w:t>
      </w:r>
      <w:proofErr w:type="spellStart"/>
      <w:r w:rsidRPr="00662ED3">
        <w:rPr>
          <w:rFonts w:eastAsia="Times New Roman"/>
        </w:rPr>
        <w:t>panggilan</w:t>
      </w:r>
      <w:proofErr w:type="spellEnd"/>
      <w:r w:rsidRPr="00662ED3">
        <w:rPr>
          <w:rFonts w:eastAsia="Times New Roman"/>
        </w:rPr>
        <w:t xml:space="preserve"> </w:t>
      </w:r>
      <w:proofErr w:type="spellStart"/>
      <w:r w:rsidRPr="00662ED3">
        <w:rPr>
          <w:rFonts w:eastAsia="Times New Roman"/>
        </w:rPr>
        <w:t>dalam</w:t>
      </w:r>
      <w:proofErr w:type="spellEnd"/>
      <w:r w:rsidRPr="00662ED3">
        <w:rPr>
          <w:rFonts w:eastAsia="Times New Roman"/>
        </w:rPr>
        <w:t xml:space="preserve"> </w:t>
      </w:r>
      <w:proofErr w:type="spellStart"/>
      <w:r w:rsidRPr="00662ED3">
        <w:rPr>
          <w:rFonts w:eastAsia="Times New Roman"/>
        </w:rPr>
        <w:t>menapaki</w:t>
      </w:r>
      <w:proofErr w:type="spellEnd"/>
      <w:r w:rsidRPr="00662ED3">
        <w:rPr>
          <w:rFonts w:eastAsia="Times New Roman"/>
        </w:rPr>
        <w:t xml:space="preserve"> </w:t>
      </w:r>
      <w:proofErr w:type="spellStart"/>
      <w:r w:rsidRPr="00662ED3">
        <w:rPr>
          <w:rFonts w:eastAsia="Times New Roman"/>
        </w:rPr>
        <w:t>serta</w:t>
      </w:r>
      <w:proofErr w:type="spellEnd"/>
      <w:r w:rsidRPr="00662ED3">
        <w:rPr>
          <w:rFonts w:eastAsia="Times New Roman"/>
        </w:rPr>
        <w:t xml:space="preserve"> </w:t>
      </w:r>
      <w:proofErr w:type="spellStart"/>
      <w:r w:rsidRPr="00662ED3">
        <w:rPr>
          <w:rFonts w:eastAsia="Times New Roman"/>
        </w:rPr>
        <w:t>mendedikasikan</w:t>
      </w:r>
      <w:proofErr w:type="spellEnd"/>
      <w:r w:rsidRPr="00662ED3">
        <w:rPr>
          <w:rFonts w:eastAsia="Times New Roman"/>
        </w:rPr>
        <w:t xml:space="preserve"> </w:t>
      </w:r>
      <w:proofErr w:type="spellStart"/>
      <w:r w:rsidRPr="00662ED3">
        <w:rPr>
          <w:rFonts w:eastAsia="Times New Roman"/>
        </w:rPr>
        <w:t>hidup</w:t>
      </w:r>
      <w:proofErr w:type="spellEnd"/>
      <w:r w:rsidRPr="00662ED3">
        <w:rPr>
          <w:rFonts w:eastAsia="Times New Roman"/>
        </w:rPr>
        <w:t xml:space="preserve"> dan </w:t>
      </w:r>
      <w:proofErr w:type="spellStart"/>
      <w:r w:rsidRPr="00662ED3">
        <w:rPr>
          <w:rFonts w:eastAsia="Times New Roman"/>
        </w:rPr>
        <w:t>pelayanan</w:t>
      </w:r>
      <w:proofErr w:type="spellEnd"/>
      <w:r w:rsidRPr="00662ED3">
        <w:rPr>
          <w:rFonts w:eastAsia="Times New Roman"/>
        </w:rPr>
        <w:t xml:space="preserve"> </w:t>
      </w:r>
      <w:proofErr w:type="spellStart"/>
      <w:r w:rsidRPr="00662ED3">
        <w:rPr>
          <w:rFonts w:eastAsia="Times New Roman"/>
        </w:rPr>
        <w:t>melalui</w:t>
      </w:r>
      <w:proofErr w:type="spellEnd"/>
      <w:r w:rsidRPr="00662ED3">
        <w:rPr>
          <w:rFonts w:eastAsia="Times New Roman"/>
        </w:rPr>
        <w:t xml:space="preserve"> </w:t>
      </w:r>
      <w:proofErr w:type="spellStart"/>
      <w:r w:rsidRPr="00662ED3">
        <w:rPr>
          <w:rFonts w:eastAsia="Times New Roman"/>
        </w:rPr>
        <w:t>penginjilan</w:t>
      </w:r>
      <w:proofErr w:type="spellEnd"/>
      <w:r w:rsidRPr="00662ED3">
        <w:rPr>
          <w:rFonts w:eastAsia="Times New Roman"/>
        </w:rPr>
        <w:t xml:space="preserve"> </w:t>
      </w:r>
      <w:proofErr w:type="spellStart"/>
      <w:r w:rsidRPr="00662ED3">
        <w:rPr>
          <w:rFonts w:eastAsia="Times New Roman"/>
        </w:rPr>
        <w:t>kontekstual</w:t>
      </w:r>
      <w:proofErr w:type="spellEnd"/>
      <w:r w:rsidRPr="00662ED3">
        <w:rPr>
          <w:rFonts w:eastAsia="Times New Roman"/>
        </w:rPr>
        <w:t xml:space="preserve">, </w:t>
      </w:r>
      <w:proofErr w:type="spellStart"/>
      <w:r w:rsidRPr="00662ED3">
        <w:rPr>
          <w:rFonts w:eastAsia="Times New Roman"/>
        </w:rPr>
        <w:t>sebagaimana</w:t>
      </w:r>
      <w:proofErr w:type="spellEnd"/>
      <w:r w:rsidRPr="00662ED3">
        <w:rPr>
          <w:rFonts w:eastAsia="Times New Roman"/>
        </w:rPr>
        <w:t xml:space="preserve"> yang </w:t>
      </w:r>
      <w:proofErr w:type="spellStart"/>
      <w:r w:rsidRPr="00662ED3">
        <w:rPr>
          <w:rFonts w:eastAsia="Times New Roman"/>
        </w:rPr>
        <w:t>tertuang</w:t>
      </w:r>
      <w:proofErr w:type="spellEnd"/>
      <w:r w:rsidRPr="00662ED3">
        <w:rPr>
          <w:rFonts w:eastAsia="Times New Roman"/>
        </w:rPr>
        <w:t xml:space="preserve"> </w:t>
      </w:r>
      <w:proofErr w:type="spellStart"/>
      <w:r w:rsidRPr="00662ED3">
        <w:rPr>
          <w:rFonts w:eastAsia="Times New Roman"/>
        </w:rPr>
        <w:t>dalam</w:t>
      </w:r>
      <w:proofErr w:type="spellEnd"/>
      <w:r w:rsidRPr="00662ED3">
        <w:rPr>
          <w:rFonts w:eastAsia="Times New Roman"/>
        </w:rPr>
        <w:t xml:space="preserve"> </w:t>
      </w:r>
      <w:proofErr w:type="spellStart"/>
      <w:r w:rsidRPr="00662ED3">
        <w:rPr>
          <w:rFonts w:eastAsia="Times New Roman"/>
        </w:rPr>
        <w:t>hasil</w:t>
      </w:r>
      <w:proofErr w:type="spellEnd"/>
      <w:r w:rsidRPr="00662ED3">
        <w:rPr>
          <w:rFonts w:eastAsia="Times New Roman"/>
        </w:rPr>
        <w:t xml:space="preserve"> </w:t>
      </w:r>
      <w:proofErr w:type="spellStart"/>
      <w:r w:rsidRPr="00662ED3">
        <w:rPr>
          <w:rFonts w:eastAsia="Times New Roman"/>
        </w:rPr>
        <w:t>penelitian</w:t>
      </w:r>
      <w:proofErr w:type="spellEnd"/>
      <w:r w:rsidRPr="00662ED3">
        <w:rPr>
          <w:rFonts w:eastAsia="Times New Roman"/>
        </w:rPr>
        <w:t xml:space="preserve"> </w:t>
      </w:r>
      <w:proofErr w:type="spellStart"/>
      <w:r w:rsidRPr="00662ED3">
        <w:rPr>
          <w:rFonts w:eastAsia="Times New Roman"/>
        </w:rPr>
        <w:t>ini</w:t>
      </w:r>
      <w:proofErr w:type="spellEnd"/>
      <w:r w:rsidRPr="00662ED3">
        <w:rPr>
          <w:rFonts w:eastAsia="Times New Roman"/>
        </w:rPr>
        <w:t xml:space="preserve">. </w:t>
      </w:r>
      <w:proofErr w:type="spellStart"/>
      <w:r w:rsidRPr="00662ED3">
        <w:rPr>
          <w:rFonts w:eastAsia="Times New Roman"/>
        </w:rPr>
        <w:t>Penelitian</w:t>
      </w:r>
      <w:proofErr w:type="spellEnd"/>
      <w:r w:rsidRPr="00662ED3">
        <w:rPr>
          <w:rFonts w:eastAsia="Times New Roman"/>
        </w:rPr>
        <w:t xml:space="preserve"> </w:t>
      </w:r>
      <w:proofErr w:type="spellStart"/>
      <w:r w:rsidRPr="00662ED3">
        <w:rPr>
          <w:rFonts w:eastAsia="Times New Roman"/>
        </w:rPr>
        <w:t>ini</w:t>
      </w:r>
      <w:proofErr w:type="spellEnd"/>
      <w:r w:rsidRPr="00662ED3">
        <w:rPr>
          <w:rFonts w:eastAsia="Times New Roman"/>
        </w:rPr>
        <w:t xml:space="preserve"> juga </w:t>
      </w:r>
      <w:proofErr w:type="spellStart"/>
      <w:r w:rsidRPr="00662ED3">
        <w:rPr>
          <w:rFonts w:eastAsia="Times New Roman"/>
        </w:rPr>
        <w:t>terbatas</w:t>
      </w:r>
      <w:proofErr w:type="spellEnd"/>
      <w:r w:rsidRPr="00662ED3">
        <w:rPr>
          <w:rFonts w:eastAsia="Times New Roman"/>
        </w:rPr>
        <w:t xml:space="preserve"> pada </w:t>
      </w:r>
      <w:proofErr w:type="spellStart"/>
      <w:r w:rsidRPr="00662ED3">
        <w:rPr>
          <w:rFonts w:eastAsia="Times New Roman"/>
        </w:rPr>
        <w:t>bagaimana</w:t>
      </w:r>
      <w:proofErr w:type="spellEnd"/>
      <w:r w:rsidRPr="00662ED3">
        <w:rPr>
          <w:rFonts w:eastAsia="Times New Roman"/>
        </w:rPr>
        <w:t xml:space="preserve"> </w:t>
      </w:r>
      <w:proofErr w:type="spellStart"/>
      <w:r w:rsidRPr="00662ED3">
        <w:rPr>
          <w:rFonts w:eastAsia="Times New Roman"/>
        </w:rPr>
        <w:t>mengimplementasikan</w:t>
      </w:r>
      <w:proofErr w:type="spellEnd"/>
      <w:r w:rsidRPr="00662ED3">
        <w:rPr>
          <w:rFonts w:eastAsia="Times New Roman"/>
        </w:rPr>
        <w:t xml:space="preserve"> 1 </w:t>
      </w:r>
      <w:proofErr w:type="spellStart"/>
      <w:r w:rsidRPr="00662ED3">
        <w:rPr>
          <w:rFonts w:eastAsia="Times New Roman"/>
        </w:rPr>
        <w:t>Korintus</w:t>
      </w:r>
      <w:proofErr w:type="spellEnd"/>
      <w:r w:rsidRPr="00662ED3">
        <w:rPr>
          <w:rFonts w:eastAsia="Times New Roman"/>
        </w:rPr>
        <w:t xml:space="preserve"> 9:20 </w:t>
      </w:r>
      <w:proofErr w:type="spellStart"/>
      <w:r w:rsidRPr="00662ED3">
        <w:rPr>
          <w:rFonts w:eastAsia="Times New Roman"/>
        </w:rPr>
        <w:t>bagi</w:t>
      </w:r>
      <w:proofErr w:type="spellEnd"/>
      <w:r w:rsidRPr="00662ED3">
        <w:rPr>
          <w:rFonts w:eastAsia="Times New Roman"/>
        </w:rPr>
        <w:t xml:space="preserve"> </w:t>
      </w:r>
      <w:proofErr w:type="spellStart"/>
      <w:r w:rsidRPr="00662ED3">
        <w:rPr>
          <w:rFonts w:eastAsia="Times New Roman"/>
        </w:rPr>
        <w:t>kaum</w:t>
      </w:r>
      <w:proofErr w:type="spellEnd"/>
      <w:r w:rsidRPr="00662ED3">
        <w:rPr>
          <w:rFonts w:eastAsia="Times New Roman"/>
        </w:rPr>
        <w:t xml:space="preserve"> Kedar yang </w:t>
      </w:r>
      <w:proofErr w:type="spellStart"/>
      <w:r w:rsidRPr="00662ED3">
        <w:rPr>
          <w:rFonts w:eastAsia="Times New Roman"/>
        </w:rPr>
        <w:t>dilakukan</w:t>
      </w:r>
      <w:proofErr w:type="spellEnd"/>
      <w:r w:rsidRPr="00662ED3">
        <w:rPr>
          <w:rFonts w:eastAsia="Times New Roman"/>
        </w:rPr>
        <w:t xml:space="preserve"> oleh KPPA, </w:t>
      </w:r>
      <w:proofErr w:type="spellStart"/>
      <w:r w:rsidRPr="00662ED3">
        <w:rPr>
          <w:rFonts w:eastAsia="Times New Roman"/>
        </w:rPr>
        <w:t>maka</w:t>
      </w:r>
      <w:proofErr w:type="spellEnd"/>
      <w:r w:rsidRPr="00662ED3">
        <w:rPr>
          <w:rFonts w:eastAsia="Times New Roman"/>
        </w:rPr>
        <w:t xml:space="preserve"> </w:t>
      </w:r>
      <w:proofErr w:type="spellStart"/>
      <w:r w:rsidRPr="00662ED3">
        <w:rPr>
          <w:rFonts w:eastAsia="Times New Roman"/>
        </w:rPr>
        <w:t>peneliti</w:t>
      </w:r>
      <w:proofErr w:type="spellEnd"/>
      <w:r w:rsidRPr="00662ED3">
        <w:rPr>
          <w:rFonts w:eastAsia="Times New Roman"/>
        </w:rPr>
        <w:t xml:space="preserve"> </w:t>
      </w:r>
      <w:proofErr w:type="spellStart"/>
      <w:r w:rsidRPr="00662ED3">
        <w:rPr>
          <w:rFonts w:eastAsia="Times New Roman"/>
        </w:rPr>
        <w:t>selanjutnya</w:t>
      </w:r>
      <w:proofErr w:type="spellEnd"/>
      <w:r w:rsidRPr="00662ED3">
        <w:rPr>
          <w:rFonts w:eastAsia="Times New Roman"/>
        </w:rPr>
        <w:t xml:space="preserve"> yang </w:t>
      </w:r>
      <w:proofErr w:type="spellStart"/>
      <w:r w:rsidRPr="00662ED3">
        <w:rPr>
          <w:rFonts w:eastAsia="Times New Roman"/>
        </w:rPr>
        <w:t>mau</w:t>
      </w:r>
      <w:proofErr w:type="spellEnd"/>
      <w:r w:rsidRPr="00662ED3">
        <w:rPr>
          <w:rFonts w:eastAsia="Times New Roman"/>
        </w:rPr>
        <w:t xml:space="preserve"> </w:t>
      </w:r>
      <w:proofErr w:type="spellStart"/>
      <w:r w:rsidRPr="00662ED3">
        <w:rPr>
          <w:rFonts w:eastAsia="Times New Roman"/>
        </w:rPr>
        <w:t>meneliti</w:t>
      </w:r>
      <w:proofErr w:type="spellEnd"/>
      <w:r w:rsidRPr="00662ED3">
        <w:rPr>
          <w:rFonts w:eastAsia="Times New Roman"/>
        </w:rPr>
        <w:t xml:space="preserve"> </w:t>
      </w:r>
      <w:proofErr w:type="spellStart"/>
      <w:r w:rsidRPr="00662ED3">
        <w:rPr>
          <w:rFonts w:eastAsia="Times New Roman"/>
        </w:rPr>
        <w:t>hal</w:t>
      </w:r>
      <w:proofErr w:type="spellEnd"/>
      <w:r w:rsidRPr="00662ED3">
        <w:rPr>
          <w:rFonts w:eastAsia="Times New Roman"/>
        </w:rPr>
        <w:t xml:space="preserve"> yang </w:t>
      </w:r>
      <w:proofErr w:type="spellStart"/>
      <w:r w:rsidRPr="00662ED3">
        <w:rPr>
          <w:rFonts w:eastAsia="Times New Roman"/>
        </w:rPr>
        <w:t>sama</w:t>
      </w:r>
      <w:proofErr w:type="spellEnd"/>
      <w:r w:rsidRPr="00662ED3">
        <w:rPr>
          <w:rFonts w:eastAsia="Times New Roman"/>
        </w:rPr>
        <w:t xml:space="preserve">, </w:t>
      </w:r>
      <w:proofErr w:type="spellStart"/>
      <w:r w:rsidRPr="00662ED3">
        <w:rPr>
          <w:rFonts w:eastAsia="Times New Roman"/>
        </w:rPr>
        <w:t>penulis</w:t>
      </w:r>
      <w:proofErr w:type="spellEnd"/>
      <w:r w:rsidRPr="00662ED3">
        <w:rPr>
          <w:rFonts w:eastAsia="Times New Roman"/>
        </w:rPr>
        <w:t xml:space="preserve"> </w:t>
      </w:r>
      <w:proofErr w:type="spellStart"/>
      <w:r w:rsidRPr="00662ED3">
        <w:rPr>
          <w:rFonts w:eastAsia="Times New Roman"/>
        </w:rPr>
        <w:t>menyarankan</w:t>
      </w:r>
      <w:proofErr w:type="spellEnd"/>
      <w:r w:rsidRPr="00662ED3">
        <w:rPr>
          <w:rFonts w:eastAsia="Times New Roman"/>
        </w:rPr>
        <w:t xml:space="preserve"> agar </w:t>
      </w:r>
      <w:proofErr w:type="spellStart"/>
      <w:r w:rsidRPr="00662ED3">
        <w:rPr>
          <w:rFonts w:eastAsia="Times New Roman"/>
        </w:rPr>
        <w:t>dapat</w:t>
      </w:r>
      <w:proofErr w:type="spellEnd"/>
      <w:r w:rsidRPr="00662ED3">
        <w:rPr>
          <w:rFonts w:eastAsia="Times New Roman"/>
        </w:rPr>
        <w:t xml:space="preserve"> </w:t>
      </w:r>
      <w:proofErr w:type="spellStart"/>
      <w:r w:rsidRPr="00662ED3">
        <w:rPr>
          <w:rFonts w:eastAsia="Times New Roman"/>
        </w:rPr>
        <w:t>meneliti</w:t>
      </w:r>
      <w:proofErr w:type="spellEnd"/>
      <w:r w:rsidRPr="00662ED3">
        <w:rPr>
          <w:rFonts w:eastAsia="Times New Roman"/>
        </w:rPr>
        <w:t xml:space="preserve">: 1) Strategi-strategi </w:t>
      </w:r>
      <w:proofErr w:type="spellStart"/>
      <w:r w:rsidRPr="00662ED3">
        <w:rPr>
          <w:rFonts w:eastAsia="Times New Roman"/>
        </w:rPr>
        <w:t>penginjilan</w:t>
      </w:r>
      <w:proofErr w:type="spellEnd"/>
      <w:r w:rsidRPr="00662ED3">
        <w:rPr>
          <w:rFonts w:eastAsia="Times New Roman"/>
        </w:rPr>
        <w:t xml:space="preserve"> </w:t>
      </w:r>
      <w:proofErr w:type="spellStart"/>
      <w:r w:rsidRPr="00662ED3">
        <w:rPr>
          <w:rFonts w:eastAsia="Times New Roman"/>
        </w:rPr>
        <w:t>kontekstual</w:t>
      </w:r>
      <w:proofErr w:type="spellEnd"/>
      <w:r w:rsidRPr="00662ED3">
        <w:rPr>
          <w:rFonts w:eastAsia="Times New Roman"/>
        </w:rPr>
        <w:t xml:space="preserve"> </w:t>
      </w:r>
      <w:proofErr w:type="spellStart"/>
      <w:r w:rsidRPr="00662ED3">
        <w:rPr>
          <w:rFonts w:eastAsia="Times New Roman"/>
        </w:rPr>
        <w:t>terhadap</w:t>
      </w:r>
      <w:proofErr w:type="spellEnd"/>
      <w:r w:rsidRPr="00662ED3">
        <w:rPr>
          <w:rFonts w:eastAsia="Times New Roman"/>
        </w:rPr>
        <w:t xml:space="preserve"> </w:t>
      </w:r>
      <w:proofErr w:type="spellStart"/>
      <w:r w:rsidRPr="00662ED3">
        <w:rPr>
          <w:rFonts w:eastAsia="Times New Roman"/>
        </w:rPr>
        <w:t>kaum</w:t>
      </w:r>
      <w:proofErr w:type="spellEnd"/>
      <w:r w:rsidRPr="00662ED3">
        <w:rPr>
          <w:rFonts w:eastAsia="Times New Roman"/>
        </w:rPr>
        <w:t xml:space="preserve"> Kedar; 2) </w:t>
      </w:r>
      <w:proofErr w:type="spellStart"/>
      <w:r w:rsidRPr="00662ED3">
        <w:rPr>
          <w:rFonts w:eastAsia="Times New Roman"/>
        </w:rPr>
        <w:t>Relevansi</w:t>
      </w:r>
      <w:proofErr w:type="spellEnd"/>
      <w:r w:rsidRPr="00662ED3">
        <w:rPr>
          <w:rFonts w:eastAsia="Times New Roman"/>
        </w:rPr>
        <w:t xml:space="preserve"> </w:t>
      </w:r>
      <w:proofErr w:type="spellStart"/>
      <w:r w:rsidRPr="00662ED3">
        <w:rPr>
          <w:rFonts w:eastAsia="Times New Roman"/>
        </w:rPr>
        <w:t>penginjilan</w:t>
      </w:r>
      <w:proofErr w:type="spellEnd"/>
      <w:r w:rsidRPr="00662ED3">
        <w:rPr>
          <w:rFonts w:eastAsia="Times New Roman"/>
        </w:rPr>
        <w:t xml:space="preserve"> </w:t>
      </w:r>
      <w:proofErr w:type="spellStart"/>
      <w:r w:rsidRPr="00662ED3">
        <w:rPr>
          <w:rFonts w:eastAsia="Times New Roman"/>
        </w:rPr>
        <w:t>kontekstual</w:t>
      </w:r>
      <w:proofErr w:type="spellEnd"/>
      <w:r w:rsidRPr="00662ED3">
        <w:rPr>
          <w:rFonts w:eastAsia="Times New Roman"/>
        </w:rPr>
        <w:t xml:space="preserve"> </w:t>
      </w:r>
      <w:proofErr w:type="spellStart"/>
      <w:r w:rsidRPr="00662ED3">
        <w:rPr>
          <w:rFonts w:eastAsia="Times New Roman"/>
        </w:rPr>
        <w:t>bagi</w:t>
      </w:r>
      <w:proofErr w:type="spellEnd"/>
      <w:r w:rsidRPr="00662ED3">
        <w:rPr>
          <w:rFonts w:eastAsia="Times New Roman"/>
        </w:rPr>
        <w:t xml:space="preserve"> </w:t>
      </w:r>
      <w:proofErr w:type="spellStart"/>
      <w:r w:rsidRPr="00662ED3">
        <w:rPr>
          <w:rFonts w:eastAsia="Times New Roman"/>
        </w:rPr>
        <w:t>kaum</w:t>
      </w:r>
      <w:proofErr w:type="spellEnd"/>
      <w:r w:rsidRPr="00662ED3">
        <w:rPr>
          <w:rFonts w:eastAsia="Times New Roman"/>
        </w:rPr>
        <w:t xml:space="preserve"> Kedar di </w:t>
      </w:r>
      <w:proofErr w:type="spellStart"/>
      <w:r w:rsidRPr="00662ED3">
        <w:rPr>
          <w:rFonts w:eastAsia="Times New Roman"/>
        </w:rPr>
        <w:t>suku</w:t>
      </w:r>
      <w:proofErr w:type="spellEnd"/>
      <w:r w:rsidRPr="00662ED3">
        <w:rPr>
          <w:rFonts w:eastAsia="Times New Roman"/>
        </w:rPr>
        <w:t xml:space="preserve"> Muda; 3) </w:t>
      </w:r>
      <w:proofErr w:type="spellStart"/>
      <w:r w:rsidRPr="00662ED3">
        <w:rPr>
          <w:rFonts w:eastAsia="Times New Roman"/>
        </w:rPr>
        <w:t>Urgensi</w:t>
      </w:r>
      <w:proofErr w:type="spellEnd"/>
      <w:r w:rsidRPr="00662ED3">
        <w:rPr>
          <w:rFonts w:eastAsia="Times New Roman"/>
        </w:rPr>
        <w:t xml:space="preserve"> </w:t>
      </w:r>
      <w:proofErr w:type="spellStart"/>
      <w:r w:rsidRPr="00662ED3">
        <w:rPr>
          <w:rFonts w:eastAsia="Times New Roman"/>
        </w:rPr>
        <w:t>penginjilan</w:t>
      </w:r>
      <w:proofErr w:type="spellEnd"/>
      <w:r w:rsidRPr="00662ED3">
        <w:rPr>
          <w:rFonts w:eastAsia="Times New Roman"/>
        </w:rPr>
        <w:t xml:space="preserve"> </w:t>
      </w:r>
      <w:proofErr w:type="spellStart"/>
      <w:r w:rsidRPr="00662ED3">
        <w:rPr>
          <w:rFonts w:eastAsia="Times New Roman"/>
        </w:rPr>
        <w:t>kontekstual</w:t>
      </w:r>
      <w:proofErr w:type="spellEnd"/>
      <w:r w:rsidRPr="00662ED3">
        <w:rPr>
          <w:rFonts w:eastAsia="Times New Roman"/>
        </w:rPr>
        <w:t xml:space="preserve"> </w:t>
      </w:r>
      <w:proofErr w:type="spellStart"/>
      <w:r w:rsidRPr="00662ED3">
        <w:rPr>
          <w:rFonts w:eastAsia="Times New Roman"/>
        </w:rPr>
        <w:t>terhadap</w:t>
      </w:r>
      <w:proofErr w:type="spellEnd"/>
      <w:r w:rsidRPr="00662ED3">
        <w:rPr>
          <w:rFonts w:eastAsia="Times New Roman"/>
        </w:rPr>
        <w:t xml:space="preserve"> </w:t>
      </w:r>
      <w:proofErr w:type="spellStart"/>
      <w:r w:rsidRPr="00662ED3">
        <w:rPr>
          <w:rFonts w:eastAsia="Times New Roman"/>
        </w:rPr>
        <w:t>kaum</w:t>
      </w:r>
      <w:proofErr w:type="spellEnd"/>
      <w:r w:rsidRPr="00662ED3">
        <w:rPr>
          <w:rFonts w:eastAsia="Times New Roman"/>
        </w:rPr>
        <w:t xml:space="preserve"> Kedar; 4) </w:t>
      </w:r>
      <w:proofErr w:type="spellStart"/>
      <w:r w:rsidRPr="00662ED3">
        <w:rPr>
          <w:rFonts w:eastAsia="Times New Roman"/>
        </w:rPr>
        <w:t>Korelasi</w:t>
      </w:r>
      <w:proofErr w:type="spellEnd"/>
      <w:r w:rsidRPr="00662ED3">
        <w:rPr>
          <w:rFonts w:eastAsia="Times New Roman"/>
        </w:rPr>
        <w:t xml:space="preserve"> </w:t>
      </w:r>
      <w:proofErr w:type="spellStart"/>
      <w:r w:rsidRPr="00662ED3">
        <w:rPr>
          <w:rFonts w:eastAsia="Times New Roman"/>
        </w:rPr>
        <w:t>penginjilan</w:t>
      </w:r>
      <w:proofErr w:type="spellEnd"/>
      <w:r w:rsidRPr="00662ED3">
        <w:rPr>
          <w:rFonts w:eastAsia="Times New Roman"/>
        </w:rPr>
        <w:t xml:space="preserve"> </w:t>
      </w:r>
      <w:proofErr w:type="spellStart"/>
      <w:r w:rsidRPr="00662ED3">
        <w:rPr>
          <w:rFonts w:eastAsia="Times New Roman"/>
        </w:rPr>
        <w:t>kontekstual</w:t>
      </w:r>
      <w:proofErr w:type="spellEnd"/>
      <w:r w:rsidRPr="00662ED3">
        <w:rPr>
          <w:rFonts w:eastAsia="Times New Roman"/>
        </w:rPr>
        <w:t xml:space="preserve"> dan </w:t>
      </w:r>
      <w:proofErr w:type="spellStart"/>
      <w:r w:rsidRPr="00662ED3">
        <w:rPr>
          <w:rFonts w:eastAsia="Times New Roman"/>
        </w:rPr>
        <w:t>jumlah</w:t>
      </w:r>
      <w:proofErr w:type="spellEnd"/>
      <w:r w:rsidRPr="00662ED3">
        <w:rPr>
          <w:rFonts w:eastAsia="Times New Roman"/>
        </w:rPr>
        <w:t xml:space="preserve"> </w:t>
      </w:r>
      <w:proofErr w:type="spellStart"/>
      <w:r w:rsidRPr="00662ED3">
        <w:rPr>
          <w:rFonts w:eastAsia="Times New Roman"/>
        </w:rPr>
        <w:t>kaum</w:t>
      </w:r>
      <w:proofErr w:type="spellEnd"/>
      <w:r w:rsidRPr="00662ED3">
        <w:rPr>
          <w:rFonts w:eastAsia="Times New Roman"/>
        </w:rPr>
        <w:t xml:space="preserve"> Kedar yang </w:t>
      </w:r>
      <w:proofErr w:type="spellStart"/>
      <w:r w:rsidRPr="00662ED3">
        <w:rPr>
          <w:rFonts w:eastAsia="Times New Roman"/>
        </w:rPr>
        <w:t>percaya</w:t>
      </w:r>
      <w:proofErr w:type="spellEnd"/>
      <w:r w:rsidRPr="00662ED3">
        <w:rPr>
          <w:rFonts w:eastAsia="Times New Roman"/>
        </w:rPr>
        <w:t xml:space="preserve"> di </w:t>
      </w:r>
      <w:proofErr w:type="spellStart"/>
      <w:r w:rsidRPr="00662ED3">
        <w:rPr>
          <w:rFonts w:eastAsia="Times New Roman"/>
        </w:rPr>
        <w:t>suku</w:t>
      </w:r>
      <w:proofErr w:type="spellEnd"/>
      <w:r w:rsidRPr="00662ED3">
        <w:rPr>
          <w:rFonts w:eastAsia="Times New Roman"/>
        </w:rPr>
        <w:t xml:space="preserve"> Muda; dan </w:t>
      </w:r>
      <w:proofErr w:type="spellStart"/>
      <w:r w:rsidRPr="00662ED3">
        <w:rPr>
          <w:rFonts w:eastAsia="Times New Roman"/>
        </w:rPr>
        <w:t>isu-isu</w:t>
      </w:r>
      <w:proofErr w:type="spellEnd"/>
      <w:r w:rsidRPr="00662ED3">
        <w:rPr>
          <w:rFonts w:eastAsia="Times New Roman"/>
        </w:rPr>
        <w:t xml:space="preserve"> lain yang </w:t>
      </w:r>
      <w:proofErr w:type="spellStart"/>
      <w:r w:rsidRPr="00662ED3">
        <w:rPr>
          <w:rFonts w:eastAsia="Times New Roman"/>
        </w:rPr>
        <w:t>relevan</w:t>
      </w:r>
      <w:proofErr w:type="spellEnd"/>
      <w:r w:rsidRPr="00662ED3">
        <w:rPr>
          <w:rFonts w:eastAsia="Times New Roman"/>
        </w:rPr>
        <w:t xml:space="preserve"> </w:t>
      </w:r>
      <w:proofErr w:type="spellStart"/>
      <w:r w:rsidRPr="00662ED3">
        <w:rPr>
          <w:rFonts w:eastAsia="Times New Roman"/>
        </w:rPr>
        <w:t>dengan</w:t>
      </w:r>
      <w:proofErr w:type="spellEnd"/>
      <w:r w:rsidRPr="00662ED3">
        <w:rPr>
          <w:rFonts w:eastAsia="Times New Roman"/>
        </w:rPr>
        <w:t xml:space="preserve"> </w:t>
      </w:r>
      <w:proofErr w:type="spellStart"/>
      <w:r w:rsidRPr="00662ED3">
        <w:rPr>
          <w:rFonts w:eastAsia="Times New Roman"/>
        </w:rPr>
        <w:t>penelitian</w:t>
      </w:r>
      <w:proofErr w:type="spellEnd"/>
      <w:r w:rsidRPr="00662ED3">
        <w:rPr>
          <w:rFonts w:eastAsia="Times New Roman"/>
        </w:rPr>
        <w:t xml:space="preserve"> </w:t>
      </w:r>
      <w:proofErr w:type="spellStart"/>
      <w:r w:rsidRPr="00662ED3">
        <w:rPr>
          <w:rFonts w:eastAsia="Times New Roman"/>
        </w:rPr>
        <w:t>ini</w:t>
      </w:r>
      <w:proofErr w:type="spellEnd"/>
      <w:r w:rsidRPr="00662ED3">
        <w:rPr>
          <w:rFonts w:eastAsia="Times New Roman"/>
        </w:rPr>
        <w:t xml:space="preserve"> </w:t>
      </w:r>
      <w:proofErr w:type="spellStart"/>
      <w:r w:rsidRPr="00662ED3">
        <w:rPr>
          <w:rFonts w:eastAsia="Times New Roman"/>
        </w:rPr>
        <w:t>serta</w:t>
      </w:r>
      <w:proofErr w:type="spellEnd"/>
      <w:r w:rsidRPr="00662ED3">
        <w:rPr>
          <w:rFonts w:eastAsia="Times New Roman"/>
        </w:rPr>
        <w:t xml:space="preserve"> </w:t>
      </w:r>
      <w:proofErr w:type="spellStart"/>
      <w:r w:rsidRPr="00662ED3">
        <w:rPr>
          <w:rFonts w:eastAsia="Times New Roman"/>
        </w:rPr>
        <w:t>kebutuhannya</w:t>
      </w:r>
      <w:proofErr w:type="spellEnd"/>
      <w:r w:rsidRPr="00662ED3">
        <w:rPr>
          <w:rFonts w:eastAsia="Times New Roman"/>
        </w:rPr>
        <w:t>.</w:t>
      </w:r>
    </w:p>
    <w:p w14:paraId="1F5EC19E" w14:textId="77777777" w:rsidR="00210FFC" w:rsidRDefault="00210FFC" w:rsidP="00210FFC">
      <w:pPr>
        <w:spacing w:line="360" w:lineRule="auto"/>
        <w:jc w:val="both"/>
        <w:rPr>
          <w:b/>
        </w:rPr>
      </w:pPr>
    </w:p>
    <w:p w14:paraId="20EE279A" w14:textId="6C980759" w:rsidR="00C30472" w:rsidRDefault="00000000" w:rsidP="00210FFC">
      <w:pPr>
        <w:spacing w:line="360" w:lineRule="auto"/>
        <w:jc w:val="both"/>
      </w:pPr>
      <w:r>
        <w:rPr>
          <w:b/>
        </w:rPr>
        <w:t xml:space="preserve">DAFTAR PUSTAKA </w:t>
      </w:r>
    </w:p>
    <w:p w14:paraId="7E573DC6" w14:textId="7F16364C" w:rsidR="005A0C0C" w:rsidRPr="005A0C0C" w:rsidRDefault="00210FFC" w:rsidP="005A0C0C">
      <w:pPr>
        <w:widowControl w:val="0"/>
        <w:autoSpaceDE w:val="0"/>
        <w:autoSpaceDN w:val="0"/>
        <w:adjustRightInd w:val="0"/>
        <w:spacing w:line="360" w:lineRule="auto"/>
        <w:ind w:left="480" w:hanging="480"/>
        <w:rPr>
          <w:noProof/>
        </w:rPr>
      </w:pPr>
      <w:r>
        <w:fldChar w:fldCharType="begin" w:fldLock="1"/>
      </w:r>
      <w:r>
        <w:instrText xml:space="preserve">ADDIN Mendeley Bibliography CSL_BIBLIOGRAPHY </w:instrText>
      </w:r>
      <w:r>
        <w:fldChar w:fldCharType="separate"/>
      </w:r>
      <w:r w:rsidR="005A0C0C" w:rsidRPr="005A0C0C">
        <w:rPr>
          <w:noProof/>
        </w:rPr>
        <w:t xml:space="preserve">Andi, Yohanes; Tola Oktavina; Yabes Doma; I Ketut Gede Suparta. “Strategi Misi Lintas Budaya Berdasarkan 1 Korintus 9:19-23.” </w:t>
      </w:r>
      <w:r w:rsidR="005A0C0C" w:rsidRPr="005A0C0C">
        <w:rPr>
          <w:i/>
          <w:iCs/>
          <w:noProof/>
        </w:rPr>
        <w:t>Jurnal Teologi Kontekstual Indonesia</w:t>
      </w:r>
      <w:r w:rsidR="005A0C0C" w:rsidRPr="005A0C0C">
        <w:rPr>
          <w:noProof/>
        </w:rPr>
        <w:t xml:space="preserve"> 1, no. 1 (2020): 57–66.</w:t>
      </w:r>
    </w:p>
    <w:p w14:paraId="73E9CE63"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Android, Aplikasi. “Hebrew/Greek Interlinear Bible v38-b220521-db20,” n.d.</w:t>
      </w:r>
    </w:p>
    <w:p w14:paraId="6B9FA246"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Bosch, David J. </w:t>
      </w:r>
      <w:r w:rsidRPr="005A0C0C">
        <w:rPr>
          <w:i/>
          <w:iCs/>
          <w:noProof/>
        </w:rPr>
        <w:t>Transformasi Misi Kristen</w:t>
      </w:r>
      <w:r w:rsidRPr="005A0C0C">
        <w:rPr>
          <w:noProof/>
        </w:rPr>
        <w:t>. Jakarta: BPK Gunung Mulia, 2018.</w:t>
      </w:r>
    </w:p>
    <w:p w14:paraId="66215070"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Carson, D. A. </w:t>
      </w:r>
      <w:r w:rsidRPr="005A0C0C">
        <w:rPr>
          <w:i/>
          <w:iCs/>
          <w:noProof/>
        </w:rPr>
        <w:t>Tafsiran Alkitab Abad ke-21 Jilid 3 Injil Matius-Wahyu</w:t>
      </w:r>
      <w:r w:rsidRPr="005A0C0C">
        <w:rPr>
          <w:noProof/>
        </w:rPr>
        <w:t>. Jakarta: Yayasan Komunikasi Bina Kasih – YKBK, 2017.</w:t>
      </w:r>
    </w:p>
    <w:p w14:paraId="2717C004"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Enklaar, E. G. Homrighausen &amp; I. H. </w:t>
      </w:r>
      <w:r w:rsidRPr="005A0C0C">
        <w:rPr>
          <w:i/>
          <w:iCs/>
          <w:noProof/>
        </w:rPr>
        <w:t>Pendidikan Agama Kristen</w:t>
      </w:r>
      <w:r w:rsidRPr="005A0C0C">
        <w:rPr>
          <w:noProof/>
        </w:rPr>
        <w:t>. Jakarta: BPK Gunung Mulia, 2008.</w:t>
      </w:r>
    </w:p>
    <w:p w14:paraId="552E1F6F"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lastRenderedPageBreak/>
        <w:t xml:space="preserve">Gultom, Junifrius. </w:t>
      </w:r>
      <w:r w:rsidRPr="005A0C0C">
        <w:rPr>
          <w:i/>
          <w:iCs/>
          <w:noProof/>
        </w:rPr>
        <w:t>Teologi Misi Pentakostal: Isu-isu Terpilih</w:t>
      </w:r>
      <w:r w:rsidRPr="005A0C0C">
        <w:rPr>
          <w:noProof/>
        </w:rPr>
        <w:t>. Jakarta: BPK Gunung Mulia, 2018.</w:t>
      </w:r>
    </w:p>
    <w:p w14:paraId="6578D830"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Hwang, Thomas. </w:t>
      </w:r>
      <w:r w:rsidRPr="005A0C0C">
        <w:rPr>
          <w:i/>
          <w:iCs/>
          <w:noProof/>
        </w:rPr>
        <w:t>Empat Injil &amp; Amanat Agung</w:t>
      </w:r>
      <w:r w:rsidRPr="005A0C0C">
        <w:rPr>
          <w:noProof/>
        </w:rPr>
        <w:t>. AMI Publication, 2020.</w:t>
      </w:r>
    </w:p>
    <w:p w14:paraId="680A94BC"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Jhon Leonardo Presley &amp; Sari Saptorini, Purba. “Metode Penginjilan Paulus dalam Perspektif 1 Korintus 9:19-23 Terhadap Masyarakat Multikultural dan Implikasinya Terhadap Penginjilan di Indonesia.” </w:t>
      </w:r>
      <w:r w:rsidRPr="005A0C0C">
        <w:rPr>
          <w:i/>
          <w:iCs/>
          <w:noProof/>
        </w:rPr>
        <w:t>Veritas Lux Mea: Jurnal Teologi dan Pendidikan Kristen</w:t>
      </w:r>
      <w:r w:rsidRPr="005A0C0C">
        <w:rPr>
          <w:noProof/>
        </w:rPr>
        <w:t xml:space="preserve"> 2, no. 2 (2020): 171–84.</w:t>
      </w:r>
    </w:p>
    <w:p w14:paraId="78F8CE54"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Lexy J. Moleong. </w:t>
      </w:r>
      <w:r w:rsidRPr="005A0C0C">
        <w:rPr>
          <w:i/>
          <w:iCs/>
          <w:noProof/>
        </w:rPr>
        <w:t>Metodologi Penelitian Kualitatif</w:t>
      </w:r>
      <w:r w:rsidRPr="005A0C0C">
        <w:rPr>
          <w:noProof/>
        </w:rPr>
        <w:t>. 4 ed. Bandung: Remaja Rosdakarya, 2018.</w:t>
      </w:r>
    </w:p>
    <w:p w14:paraId="7C106B24"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Moore, Waylon B. </w:t>
      </w:r>
      <w:r w:rsidRPr="005A0C0C">
        <w:rPr>
          <w:i/>
          <w:iCs/>
          <w:noProof/>
        </w:rPr>
        <w:t>Penggandaan Murid - Murid</w:t>
      </w:r>
      <w:r w:rsidRPr="005A0C0C">
        <w:rPr>
          <w:noProof/>
        </w:rPr>
        <w:t>. Malang: Gandum Mas, 2018.</w:t>
      </w:r>
    </w:p>
    <w:p w14:paraId="1CEB4362"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Obehetan, Yeheskiekl. “Bentuk Tanggung Jawab Orang Percaya Terhadap Kaum Kedar: Implementasi Misi Holistik.” In </w:t>
      </w:r>
      <w:r w:rsidRPr="005A0C0C">
        <w:rPr>
          <w:i/>
          <w:iCs/>
          <w:noProof/>
        </w:rPr>
        <w:t>Misi Holistik Global</w:t>
      </w:r>
      <w:r w:rsidRPr="005A0C0C">
        <w:rPr>
          <w:noProof/>
        </w:rPr>
        <w:t>, 215–28. Tanggerang: Penerbit DELIMA, 2024.</w:t>
      </w:r>
    </w:p>
    <w:p w14:paraId="0884D175"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Obehetan, Yeheskiel. “Kaum Kedar: Tanggung Jawab Orang Percaya.” </w:t>
      </w:r>
      <w:r w:rsidRPr="005A0C0C">
        <w:rPr>
          <w:i/>
          <w:iCs/>
          <w:noProof/>
        </w:rPr>
        <w:t>Jurnal Arrabona: Jurnal Teologi dan Misi</w:t>
      </w:r>
      <w:r w:rsidRPr="005A0C0C">
        <w:rPr>
          <w:noProof/>
        </w:rPr>
        <w:t xml:space="preserve"> 5, no. 2 (2023): 167–95. https://jurnal.sttarrabona.ac.id/JurnalSTTA/index.php/JUAR/article/view/72/77.</w:t>
      </w:r>
    </w:p>
    <w:p w14:paraId="6A643A96"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“Penginjilan dan Kontekstualisasi,” 2023.</w:t>
      </w:r>
    </w:p>
    <w:p w14:paraId="22287877"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 “Pentingnya Pemahaman Teologi Sistematika bagi Misionaris.” </w:t>
      </w:r>
      <w:r w:rsidRPr="005A0C0C">
        <w:rPr>
          <w:i/>
          <w:iCs/>
          <w:noProof/>
        </w:rPr>
        <w:t>VIEWS: Jurnal Teologi dan Biblika</w:t>
      </w:r>
      <w:r w:rsidRPr="005A0C0C">
        <w:rPr>
          <w:noProof/>
        </w:rPr>
        <w:t xml:space="preserve"> 2, no. 3 (2024): 184–95.</w:t>
      </w:r>
    </w:p>
    <w:p w14:paraId="05A23D42"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Pandandari, Yeheskiel Obehetan; Eni Marisa Fufu; Noh Ruku; Galuh. “Dari Usaha ke Anugerah: Memahami Jalan Keselamatan melalui Pembenaran oleh Iman Berdasarkan Roma 3:21-31.” </w:t>
      </w:r>
      <w:r w:rsidRPr="005A0C0C">
        <w:rPr>
          <w:i/>
          <w:iCs/>
          <w:noProof/>
        </w:rPr>
        <w:t>IMMANUEL: Jurnal Teologi dan Pendidikan Kristen</w:t>
      </w:r>
      <w:r w:rsidRPr="005A0C0C">
        <w:rPr>
          <w:noProof/>
        </w:rPr>
        <w:t xml:space="preserve"> 6, no. 1 (2025): 112–24. https://doi.org/https://doi.org/10.46305/im.v6i1.408.</w:t>
      </w:r>
    </w:p>
    <w:p w14:paraId="3C14C027"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Platt, David. </w:t>
      </w:r>
      <w:r w:rsidRPr="005A0C0C">
        <w:rPr>
          <w:i/>
          <w:iCs/>
          <w:noProof/>
        </w:rPr>
        <w:t>Follow Me (Ikutlah Aku)</w:t>
      </w:r>
      <w:r w:rsidRPr="005A0C0C">
        <w:rPr>
          <w:noProof/>
        </w:rPr>
        <w:t>. Surabaya: Perkantas, 2019.</w:t>
      </w:r>
    </w:p>
    <w:p w14:paraId="031C7455"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Purdaryanto, Samuel. “Strategi Melayani Unreached People Grups berdasarkan Kajian Eksegetis 1 Korintus 9:19-23.” </w:t>
      </w:r>
      <w:r w:rsidRPr="005A0C0C">
        <w:rPr>
          <w:i/>
          <w:iCs/>
          <w:noProof/>
        </w:rPr>
        <w:t>Manna Rafflesia</w:t>
      </w:r>
      <w:r w:rsidRPr="005A0C0C">
        <w:rPr>
          <w:noProof/>
        </w:rPr>
        <w:t xml:space="preserve"> 6, no. 2 (2020): 178–99.</w:t>
      </w:r>
    </w:p>
    <w:p w14:paraId="75A7A463"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Purwanta, Iswara Rintis. </w:t>
      </w:r>
      <w:r w:rsidRPr="005A0C0C">
        <w:rPr>
          <w:i/>
          <w:iCs/>
          <w:noProof/>
        </w:rPr>
        <w:t>Prapenginjilan</w:t>
      </w:r>
      <w:r w:rsidRPr="005A0C0C">
        <w:rPr>
          <w:noProof/>
        </w:rPr>
        <w:t>. Yogyakarta: Penerbit ANDI, 2012.</w:t>
      </w:r>
    </w:p>
    <w:p w14:paraId="3B5A5D0F"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Putra, Adi. “Memahami Bangsa-bangsa Lain dalam Injil Matius.” </w:t>
      </w:r>
      <w:r w:rsidRPr="005A0C0C">
        <w:rPr>
          <w:i/>
          <w:iCs/>
          <w:noProof/>
        </w:rPr>
        <w:t>BIA: Jurnal Teologi dan Pendidikan Kristen Kontekstual</w:t>
      </w:r>
      <w:r w:rsidRPr="005A0C0C">
        <w:rPr>
          <w:noProof/>
        </w:rPr>
        <w:t xml:space="preserve"> 1, no. 2 (2018): 243–52.</w:t>
      </w:r>
    </w:p>
    <w:p w14:paraId="14B0D301"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Putranto, Bambang Eko. </w:t>
      </w:r>
      <w:r w:rsidRPr="005A0C0C">
        <w:rPr>
          <w:i/>
          <w:iCs/>
          <w:noProof/>
        </w:rPr>
        <w:t>Misi Kristen</w:t>
      </w:r>
      <w:r w:rsidRPr="005A0C0C">
        <w:rPr>
          <w:noProof/>
        </w:rPr>
        <w:t>. Yogyakarta: Andi, 2007.</w:t>
      </w:r>
    </w:p>
    <w:p w14:paraId="5E9B9CF0"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Riyanto, F. X. E. Armada. </w:t>
      </w:r>
      <w:r w:rsidRPr="005A0C0C">
        <w:rPr>
          <w:i/>
          <w:iCs/>
          <w:noProof/>
        </w:rPr>
        <w:t>Teologi Publik</w:t>
      </w:r>
      <w:r w:rsidRPr="005A0C0C">
        <w:rPr>
          <w:noProof/>
        </w:rPr>
        <w:t>. Yogyakarta: Kanisius, 2021.</w:t>
      </w:r>
    </w:p>
    <w:p w14:paraId="12E07948"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Sembiring, M. K., ed. </w:t>
      </w:r>
      <w:r w:rsidRPr="005A0C0C">
        <w:rPr>
          <w:i/>
          <w:iCs/>
          <w:noProof/>
        </w:rPr>
        <w:t>Pedoman Penafsiran Alkitab Surat Paulus yang Pertama Kepada Jemaat di Korintus</w:t>
      </w:r>
      <w:r w:rsidRPr="005A0C0C">
        <w:rPr>
          <w:noProof/>
        </w:rPr>
        <w:t>. Jakarta: Lembaga Alkitab Indonesia, 2010.</w:t>
      </w:r>
    </w:p>
    <w:p w14:paraId="48998DAE"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Situmorang, Jonar. </w:t>
      </w:r>
      <w:r w:rsidRPr="005A0C0C">
        <w:rPr>
          <w:i/>
          <w:iCs/>
          <w:noProof/>
        </w:rPr>
        <w:t>Strategi Misi Paulus</w:t>
      </w:r>
      <w:r w:rsidRPr="005A0C0C">
        <w:rPr>
          <w:noProof/>
        </w:rPr>
        <w:t>. Yogyakarta: Andi, 2020.</w:t>
      </w:r>
    </w:p>
    <w:p w14:paraId="45DD33D6"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lastRenderedPageBreak/>
        <w:t xml:space="preserve">Stevanus, Kalis. “Karya Kristus sebagai Dasar Penginjilan di Dunia Non-Kristen.” </w:t>
      </w:r>
      <w:r w:rsidRPr="005A0C0C">
        <w:rPr>
          <w:i/>
          <w:iCs/>
          <w:noProof/>
        </w:rPr>
        <w:t>Fidei: Jurnal Teologi Sistematika dan Praktika</w:t>
      </w:r>
      <w:r w:rsidRPr="005A0C0C">
        <w:rPr>
          <w:noProof/>
        </w:rPr>
        <w:t xml:space="preserve"> 3, no. 1 (2020): 1–19.</w:t>
      </w:r>
    </w:p>
    <w:p w14:paraId="521A7A99"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 </w:t>
      </w:r>
      <w:r w:rsidRPr="005A0C0C">
        <w:rPr>
          <w:i/>
          <w:iCs/>
          <w:noProof/>
        </w:rPr>
        <w:t>Panggilan Teragung</w:t>
      </w:r>
      <w:r w:rsidRPr="005A0C0C">
        <w:rPr>
          <w:noProof/>
        </w:rPr>
        <w:t>. Yogyakarta: Andi, 2019.</w:t>
      </w:r>
    </w:p>
    <w:p w14:paraId="5CDE21F6"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Sukarman, Timotius. </w:t>
      </w:r>
      <w:r w:rsidRPr="005A0C0C">
        <w:rPr>
          <w:i/>
          <w:iCs/>
          <w:noProof/>
        </w:rPr>
        <w:t>Gerja yang Bertumbuh dan Berkembang</w:t>
      </w:r>
      <w:r w:rsidRPr="005A0C0C">
        <w:rPr>
          <w:noProof/>
        </w:rPr>
        <w:t>. Yogyakarta: Andi, 2012.</w:t>
      </w:r>
    </w:p>
    <w:p w14:paraId="50C9C72A"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Thomas, Norman E. </w:t>
      </w:r>
      <w:r w:rsidRPr="005A0C0C">
        <w:rPr>
          <w:i/>
          <w:iCs/>
          <w:noProof/>
        </w:rPr>
        <w:t>Teks-teks Klasik tentang Misi dan Kekristenan Sedunia</w:t>
      </w:r>
      <w:r w:rsidRPr="005A0C0C">
        <w:rPr>
          <w:noProof/>
        </w:rPr>
        <w:t>. Jakarta: BPK Gunung Mulia, 2019.</w:t>
      </w:r>
    </w:p>
    <w:p w14:paraId="67EA6634"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 </w:t>
      </w:r>
      <w:r w:rsidRPr="005A0C0C">
        <w:rPr>
          <w:i/>
          <w:iCs/>
          <w:noProof/>
        </w:rPr>
        <w:t>Teks-teks Klasik tentang Misi dan Kekristenan Sedunia</w:t>
      </w:r>
      <w:r w:rsidRPr="005A0C0C">
        <w:rPr>
          <w:noProof/>
        </w:rPr>
        <w:t>. Jakarta: BPK Gunung Mulia, 2019.</w:t>
      </w:r>
    </w:p>
    <w:p w14:paraId="265FD1D4"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TN. “Pengertian Penginjilan.” kehidupanrohani.com, n.d. https://www.kehidupanrohani.com/2021/09/pengertian-penginjilan.html.</w:t>
      </w:r>
    </w:p>
    <w:p w14:paraId="45016BEF"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Wahyu, Rita. “Paulus Orang Bebas yang Menjadi Hamba bagi Penginjilan.” www.sarapanpagi.org, n.d. https://www.sarapanpagi.org/paulus-vt274-40.html.</w:t>
      </w:r>
    </w:p>
    <w:p w14:paraId="62969952" w14:textId="77777777" w:rsidR="005A0C0C" w:rsidRPr="005A0C0C" w:rsidRDefault="005A0C0C" w:rsidP="005A0C0C">
      <w:pPr>
        <w:widowControl w:val="0"/>
        <w:autoSpaceDE w:val="0"/>
        <w:autoSpaceDN w:val="0"/>
        <w:adjustRightInd w:val="0"/>
        <w:spacing w:line="360" w:lineRule="auto"/>
        <w:ind w:left="480" w:hanging="480"/>
        <w:rPr>
          <w:noProof/>
        </w:rPr>
      </w:pPr>
      <w:r w:rsidRPr="005A0C0C">
        <w:rPr>
          <w:noProof/>
        </w:rPr>
        <w:t xml:space="preserve">Widjanarko, Jarot. </w:t>
      </w:r>
      <w:r w:rsidRPr="005A0C0C">
        <w:rPr>
          <w:i/>
          <w:iCs/>
          <w:noProof/>
        </w:rPr>
        <w:t>Berani Menembus Batas</w:t>
      </w:r>
      <w:r w:rsidRPr="005A0C0C">
        <w:rPr>
          <w:noProof/>
        </w:rPr>
        <w:t>. Yogyakarta: Penerbit ANDI, 2012.</w:t>
      </w:r>
    </w:p>
    <w:p w14:paraId="7DA2F594" w14:textId="4B62348F" w:rsidR="00210FFC" w:rsidRDefault="00210FFC" w:rsidP="00210FFC">
      <w:pPr>
        <w:spacing w:line="360" w:lineRule="auto"/>
      </w:pPr>
      <w:r>
        <w:fldChar w:fldCharType="end"/>
      </w:r>
    </w:p>
    <w:p w14:paraId="6B71F03F" w14:textId="77777777" w:rsidR="00C30472" w:rsidRDefault="00C30472">
      <w:pPr>
        <w:ind w:left="360" w:hanging="360"/>
        <w:jc w:val="both"/>
      </w:pPr>
    </w:p>
    <w:sectPr w:rsidR="00C30472" w:rsidSect="00535E20">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pgNumType w:start="7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7BFD1" w14:textId="77777777" w:rsidR="00876936" w:rsidRDefault="00876936">
      <w:r>
        <w:separator/>
      </w:r>
    </w:p>
  </w:endnote>
  <w:endnote w:type="continuationSeparator" w:id="0">
    <w:p w14:paraId="17B26048" w14:textId="77777777" w:rsidR="00876936" w:rsidRDefault="00876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embedRegular r:id="rId1" w:fontKey="{F2924D7F-9395-448D-8572-6BA0703526A2}"/>
    <w:embedBold r:id="rId2" w:fontKey="{B22F95DF-8146-4B6F-BB42-5D6E8D18F664}"/>
  </w:font>
  <w:font w:name="Calibri">
    <w:panose1 w:val="020F0502020204030204"/>
    <w:charset w:val="00"/>
    <w:family w:val="swiss"/>
    <w:pitch w:val="variable"/>
    <w:sig w:usb0="E4002EFF" w:usb1="C200247B" w:usb2="00000009" w:usb3="00000000" w:csb0="000001FF" w:csb1="00000000"/>
    <w:embedRegular r:id="rId3" w:fontKey="{2226FBEF-C788-4169-979B-E3A0276365A7}"/>
    <w:embedBold r:id="rId4" w:fontKey="{98097170-2CD6-4489-9A1A-B20B2FCF0B10}"/>
  </w:font>
  <w:font w:name="Calisto MT">
    <w:panose1 w:val="02040603050505030304"/>
    <w:charset w:val="00"/>
    <w:family w:val="roman"/>
    <w:pitch w:val="variable"/>
    <w:sig w:usb0="00000003" w:usb1="00000000" w:usb2="00000000" w:usb3="00000000" w:csb0="00000001" w:csb1="00000000"/>
    <w:embedRegular r:id="rId5" w:fontKey="{B48D1BCE-45B7-45AA-8918-61F97B41F64B}"/>
    <w:embedBold r:id="rId6" w:fontKey="{36C51C3F-4409-458B-A56B-41270E67BA08}"/>
  </w:font>
  <w:font w:name="Minion Pro">
    <w:panose1 w:val="00000000000000000000"/>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embedRegular r:id="rId7" w:fontKey="{A303258D-4BBE-4F47-ACDD-CDADD28A930A}"/>
    <w:embedItalic r:id="rId8" w:fontKey="{FEF70376-4FE8-475A-B98D-040D5E029019}"/>
  </w:font>
  <w:font w:name="Lustria">
    <w:altName w:val="Cambria"/>
    <w:charset w:val="00"/>
    <w:family w:val="auto"/>
    <w:pitch w:val="default"/>
    <w:embedRegular r:id="rId9" w:fontKey="{CB7657EC-2DB2-4E14-BCED-AA0EA20456D7}"/>
    <w:embedBold r:id="rId10" w:fontKey="{686A0C88-0BAB-4745-BD3D-9EFE19D3F140}"/>
    <w:embedItalic r:id="rId11" w:fontKey="{C6EBF389-08BD-46F7-B1FE-57947E4616CC}"/>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12" w:fontKey="{35C3969E-CBD6-41AE-A19E-6598AD6EB8FC}"/>
  </w:font>
  <w:font w:name="Garamond">
    <w:panose1 w:val="02020404030301010803"/>
    <w:charset w:val="00"/>
    <w:family w:val="roman"/>
    <w:pitch w:val="variable"/>
    <w:sig w:usb0="00000287" w:usb1="00000000" w:usb2="00000000" w:usb3="00000000" w:csb0="0000009F" w:csb1="00000000"/>
    <w:embedRegular r:id="rId13" w:fontKey="{13F581E7-A4BF-4884-8300-C9FB8DAFCCAF}"/>
  </w:font>
  <w:font w:name="Cambria">
    <w:panose1 w:val="02040503050406030204"/>
    <w:charset w:val="00"/>
    <w:family w:val="roman"/>
    <w:pitch w:val="variable"/>
    <w:sig w:usb0="E00006FF" w:usb1="420024FF" w:usb2="02000000" w:usb3="00000000" w:csb0="0000019F" w:csb1="00000000"/>
    <w:embedRegular r:id="rId14" w:fontKey="{2FB38367-78EB-424E-80C5-45B98A18BCF5}"/>
    <w:embedBoldItalic r:id="rId15" w:fontKey="{35E69774-B412-472B-8F30-362D628209E0}"/>
  </w:font>
  <w:font w:name="Corben">
    <w:charset w:val="00"/>
    <w:family w:val="auto"/>
    <w:pitch w:val="default"/>
    <w:embedRegular r:id="rId16" w:fontKey="{772EB3CE-CD09-4267-8CCA-F4BB76E08C12}"/>
  </w:font>
  <w:font w:name="Verdana">
    <w:panose1 w:val="020B0604030504040204"/>
    <w:charset w:val="00"/>
    <w:family w:val="swiss"/>
    <w:pitch w:val="variable"/>
    <w:sig w:usb0="A00006FF" w:usb1="4000205B" w:usb2="00000010" w:usb3="00000000" w:csb0="0000019F" w:csb1="00000000"/>
    <w:embedRegular r:id="rId17" w:fontKey="{57F23574-3D7C-4959-B581-F0469045D62F}"/>
    <w:embedBold r:id="rId18" w:fontKey="{1B7C170E-A5C2-4254-8EFA-4A548FFD50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AC2B" w14:textId="77777777" w:rsidR="00876936" w:rsidRDefault="00876936">
      <w:r>
        <w:separator/>
      </w:r>
    </w:p>
  </w:footnote>
  <w:footnote w:type="continuationSeparator" w:id="0">
    <w:p w14:paraId="6D2F150D" w14:textId="77777777" w:rsidR="00876936" w:rsidRDefault="00876936">
      <w:r>
        <w:continuationSeparator/>
      </w:r>
    </w:p>
  </w:footnote>
  <w:footnote w:id="1">
    <w:p w14:paraId="7A160A03"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{"citationItems":[{"id":"ITEM-1","itemData":{"author":[{"dropping-particle":"","family":"Thomas","given":"Norman E.","non-dropping-particle":"","parse-names":false,"suffix":""}],"id":"ITEM-1","issued":{"date-parts":[["2019"]]},"number-of-pages":"237","publisher":"BPK Gunung Mulia","publisher-place":"Jakarta","title":"Teks-teks Klasik tentang Misi dan Kekristenan Sedunia","type":"book"},"locator":"225","uris":["http://www.mendeley.com/documents/?uuid=0c22cf46-4612-446c-89a8-967b4b80605a"]}],"mendeley":{"formattedCitation":"Norman E. Thomas, &lt;i&gt;Teks-teks Klasik tentang Misi dan Kekristenan Sedunia&lt;/i&gt; (Jakarta: BPK Gunung Mulia, 2019), 225.","plainTextFormattedCitation":"Norman E. Thomas, Teks-teks Klasik tentang Misi dan Kekristenan Sedunia (Jakarta: BPK Gunung Mulia, 2019), 225.","previouslyFormattedCitation":"Norman E. Thomas, &lt;i&gt;Teks-teks Klasik tentang Misi dan Kekristenan Sedunia&lt;/i&gt; (Jakarta: BPK Gunung Mulia, 2019), 225."},"properties":{"noteIndex":1},"schema":"https://github.com/citation-style-language/schema/raw/master/csl-citation.json"}</w:instrText>
      </w:r>
      <w:r>
        <w:fldChar w:fldCharType="separate"/>
      </w:r>
      <w:r w:rsidRPr="002D0396">
        <w:rPr>
          <w:noProof/>
        </w:rPr>
        <w:t xml:space="preserve">Norman E. Thomas, </w:t>
      </w:r>
      <w:r w:rsidRPr="002D0396">
        <w:rPr>
          <w:i/>
          <w:noProof/>
        </w:rPr>
        <w:t>Teks-teks Klasik tentang Misi dan Kekristenan Sedunia</w:t>
      </w:r>
      <w:r w:rsidRPr="002D0396">
        <w:rPr>
          <w:noProof/>
        </w:rPr>
        <w:t xml:space="preserve"> (Jakarta: BPK Gunung Mulia, 2019), 225.</w:t>
      </w:r>
      <w:r>
        <w:fldChar w:fldCharType="end"/>
      </w:r>
    </w:p>
  </w:footnote>
  <w:footnote w:id="2">
    <w:p w14:paraId="3A8B18D0"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{"citationItems":[{"id":"ITEM-1","itemData":{"author":[{"dropping-particle":"","family":"Thomas","given":"Norman E.","non-dropping-particle":"","parse-names":false,"suffix":""}],"id":"ITEM-1","issued":{"date-parts":[["2019"]]},"number-of-pages":"237","publisher":"BPK Gunung Mulia","publisher-place":"Jakarta","title":"Teks-teks Klasik tentang Misi dan Kekristenan Sedunia","type":"book"},"locator":"227","uris":["http://www.mendeley.com/documents/?uuid=0c22cf46-4612-446c-89a8-967b4b80605a"]}],"mendeley":{"formattedCitation":"Thomas, 227.","plainTextFormattedCitation":"Thomas, 227.","previouslyFormattedCitation":"Thomas, 227."},"properties":{"noteIndex":2},"schema":"https://github.com/citation-style-language/schema/raw/master/csl-citation.json"}</w:instrText>
      </w:r>
      <w:r>
        <w:fldChar w:fldCharType="separate"/>
      </w:r>
      <w:r w:rsidRPr="002D0396">
        <w:rPr>
          <w:noProof/>
        </w:rPr>
        <w:t>Thomas, 227.</w:t>
      </w:r>
      <w:r>
        <w:fldChar w:fldCharType="end"/>
      </w:r>
    </w:p>
  </w:footnote>
  <w:footnote w:id="3">
    <w:p w14:paraId="0543C9FE"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{"citationItems":[{"id":"ITEM-1","itemData":{"author":[{"dropping-particle":"","family":"Widjanarko","given":"Jarot","non-dropping-particle":"","parse-names":false,"suffix":""}],"id":"ITEM-1","issued":{"date-parts":[["2012"]]},"publisher":"Penerbit ANDI","publisher-place":"Yogyakarta","title":"Berani Menembus Batas","type":"book"},"locator":"152","uris":["http://www.mendeley.com/documents/?uuid=d7ee6033-2254-4798-93fd-f243ac559687"]}],"mendeley":{"formattedCitation":"Jarot Widjanarko, &lt;i&gt;Berani Menembus Batas&lt;/i&gt; (Yogyakarta: Penerbit ANDI, 2012), 152.","plainTextFormattedCitation":"Jarot Widjanarko, Berani Menembus Batas (Yogyakarta: Penerbit ANDI, 2012), 152.","previouslyFormattedCitation":"Jarot Widjanarko, &lt;i&gt;Berani Menembus Batas&lt;/i&gt; (Yogyakarta: Penerbit ANDI, 2012), 152."},"properties":{"noteIndex":3},"schema":"https://github.com/citation-style-language/schema/raw/master/csl-citation.json"}</w:instrText>
      </w:r>
      <w:r>
        <w:fldChar w:fldCharType="separate"/>
      </w:r>
      <w:r w:rsidRPr="002D0396">
        <w:rPr>
          <w:noProof/>
        </w:rPr>
        <w:t xml:space="preserve">Jarot Widjanarko, </w:t>
      </w:r>
      <w:r w:rsidRPr="002D0396">
        <w:rPr>
          <w:i/>
          <w:noProof/>
        </w:rPr>
        <w:t>Berani Menembus Batas</w:t>
      </w:r>
      <w:r w:rsidRPr="002D0396">
        <w:rPr>
          <w:noProof/>
        </w:rPr>
        <w:t xml:space="preserve"> (Yogyakarta: Penerbit ANDI, 2012), 152.</w:t>
      </w:r>
      <w:r>
        <w:fldChar w:fldCharType="end"/>
      </w:r>
    </w:p>
  </w:footnote>
  <w:footnote w:id="4">
    <w:p w14:paraId="14A8D45E"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{"citationItems":[{"id":"ITEM-1","itemData":{"author":[{"dropping-particle":"","family":"Gultom","given":"Junifrius","non-dropping-particle":"","parse-names":false,"suffix":""}],"id":"ITEM-1","issued":{"date-parts":[["2018"]]},"publisher":"BPK Gunung Mulia","publisher-place":"Jakarta","title":"Teologi Misi Pentakostal: Isu-isu Terpilih","type":"book"},"locator":"149","uris":["http://www.mendeley.com/documents/?uuid=f5097881-caf6-49cd-8155-fb6acf280337"]}],"mendeley":{"formattedCitation":"Junifrius Gultom, &lt;i&gt;Teologi Misi Pentakostal: Isu-isu Terpilih&lt;/i&gt; (Jakarta: BPK Gunung Mulia, 2018), 149.","plainTextFormattedCitation":"Junifrius Gultom, Teologi Misi Pentakostal: Isu-isu Terpilih (Jakarta: BPK Gunung Mulia, 2018), 149.","previouslyFormattedCitation":"Junifrius Gultom, &lt;i&gt;Teologi Misi Pentakostal: Isu-isu Terpilih&lt;/i&gt; (Jakarta: BPK Gunung Mulia, 2018), 149."},"properties":{"noteIndex":4},"schema":"https://github.com/citation-style-language/schema/raw/master/csl-citation.json"}</w:instrText>
      </w:r>
      <w:r>
        <w:fldChar w:fldCharType="separate"/>
      </w:r>
      <w:r w:rsidRPr="002D0396">
        <w:rPr>
          <w:noProof/>
        </w:rPr>
        <w:t xml:space="preserve">Junifrius Gultom, </w:t>
      </w:r>
      <w:r w:rsidRPr="002D0396">
        <w:rPr>
          <w:i/>
          <w:noProof/>
        </w:rPr>
        <w:t>Teologi Misi Pentakostal: Isu-isu Terpilih</w:t>
      </w:r>
      <w:r w:rsidRPr="002D0396">
        <w:rPr>
          <w:noProof/>
        </w:rPr>
        <w:t xml:space="preserve"> (Jakarta: BPK Gunung Mulia, 2018), 149.</w:t>
      </w:r>
      <w:r>
        <w:fldChar w:fldCharType="end"/>
      </w:r>
    </w:p>
  </w:footnote>
  <w:footnote w:id="5">
    <w:p w14:paraId="2BE7CB61"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{"citationItems":[{"id":"ITEM-1","itemData":{"author":[{"dropping-particle":"","family":"Purwanta","given":"Iswara Rintis","non-dropping-particle":"","parse-names":false,"suffix":""}],"id":"ITEM-1","issued":{"date-parts":[["2012"]]},"publisher":"Penerbit ANDI","publisher-place":"Yogyakarta","title":"Prapenginjilan","type":"book"},"locator":"174","uris":["http://www.mendeley.com/documents/?uuid=cdae703c-47c0-46a0-9480-67763a39cf80"]}],"mendeley":{"formattedCitation":"Iswara Rintis Purwanta, &lt;i&gt;Prapenginjilan&lt;/i&gt; (Yogyakarta: Penerbit ANDI, 2012), 174.","plainTextFormattedCitation":"Iswara Rintis Purwanta, Prapenginjilan (Yogyakarta: Penerbit ANDI, 2012), 174.","previouslyFormattedCitation":"Iswara Rintis Purwanta, &lt;i&gt;Prapenginjilan&lt;/i&gt; (Yogyakarta: Penerbit ANDI, 2012), 174."},"properties":{"noteIndex":5},"schema":"https://github.com/citation-style-language/schema/raw/master/csl-citation.json"}</w:instrText>
      </w:r>
      <w:r>
        <w:fldChar w:fldCharType="separate"/>
      </w:r>
      <w:r w:rsidRPr="002D0396">
        <w:rPr>
          <w:noProof/>
        </w:rPr>
        <w:t xml:space="preserve">Iswara Rintis Purwanta, </w:t>
      </w:r>
      <w:r w:rsidRPr="002D0396">
        <w:rPr>
          <w:i/>
          <w:noProof/>
        </w:rPr>
        <w:t>Prapenginjilan</w:t>
      </w:r>
      <w:r w:rsidRPr="002D0396">
        <w:rPr>
          <w:noProof/>
        </w:rPr>
        <w:t xml:space="preserve"> (Yogyakarta: Penerbit ANDI, 2012), 174.</w:t>
      </w:r>
      <w:r>
        <w:fldChar w:fldCharType="end"/>
      </w:r>
    </w:p>
  </w:footnote>
  <w:footnote w:id="6">
    <w:p w14:paraId="767208AC"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Situmorang","given":"Jonar","non-dropping-particle":"","parse-names":false,"suffix":""}],"id":"ITEM-1","issued":{"date-parts":[["2020"]]},"number-of-pages":"200","publisher":"Andi","publisher-place":"Yogyakarta","title":"Strategi Misi Paulus","type":"book"},"locator":"136","uris":["http://www.mendeley.com/documents/?uuid=bcdb9da9-4e4c-492b-997d-db433bf57edf"]}],"mendeley":{"formattedCitation":"Jonar Situmorang, &lt;i&gt;Strategi Misi Paulus&lt;/i&gt; (Yogyakarta: Andi, 2020), 136.","plainTextFormattedCitation":"Jonar Situmorang, Strategi Misi Paulus (Yogyakarta: Andi, 2020), 136.","previouslyFormattedCitation":"Jonar Situmorang, &lt;i&gt;Strategi Misi Paulus&lt;/i&gt; (Yogyakarta: Andi, 2020), 136."},"properties":{"noteIndex":6},"schema":"https://github.com/citation-style-language/schema/raw/master/csl-citation.json"}</w:instrText>
      </w:r>
      <w:r>
        <w:fldChar w:fldCharType="separate"/>
      </w:r>
      <w:r w:rsidRPr="002D0396">
        <w:rPr>
          <w:noProof/>
        </w:rPr>
        <w:t xml:space="preserve">Jonar Situmorang, </w:t>
      </w:r>
      <w:r w:rsidRPr="002D0396">
        <w:rPr>
          <w:i/>
          <w:noProof/>
        </w:rPr>
        <w:t>Strategi Misi Paulus</w:t>
      </w:r>
      <w:r w:rsidRPr="002D0396">
        <w:rPr>
          <w:noProof/>
        </w:rPr>
        <w:t xml:space="preserve"> (Yogyakarta: Andi, 2020), 136.</w:t>
      </w:r>
      <w:r>
        <w:fldChar w:fldCharType="end"/>
      </w:r>
    </w:p>
  </w:footnote>
  <w:footnote w:id="7">
    <w:p w14:paraId="0FC3B6C8" w14:textId="77777777" w:rsidR="00267FCB" w:rsidRDefault="00267FCB" w:rsidP="00C907F8">
      <w:pPr>
        <w:pStyle w:val="TeksCatatanKaki"/>
      </w:pPr>
      <w:r>
        <w:rPr>
          <w:rStyle w:val="ReferensiCatatanKaki"/>
          <w:rFonts w:eastAsiaTheme="majorEastAsia"/>
        </w:rPr>
        <w:footnoteRef/>
      </w:r>
      <w:r>
        <w:t xml:space="preserve"> </w:t>
      </w:r>
      <w:proofErr w:type="spellStart"/>
      <w:r>
        <w:t>Untuk</w:t>
      </w:r>
      <w:proofErr w:type="spellEnd"/>
      <w:r>
        <w:t xml:space="preserve"> </w:t>
      </w:r>
      <w:proofErr w:type="spellStart"/>
      <w:r>
        <w:t>menjaga</w:t>
      </w:r>
      <w:proofErr w:type="spellEnd"/>
      <w:r>
        <w:t xml:space="preserve"> </w:t>
      </w:r>
      <w:proofErr w:type="spellStart"/>
      <w:r>
        <w:t>kerahasiaan</w:t>
      </w:r>
      <w:proofErr w:type="spellEnd"/>
      <w:r>
        <w:t xml:space="preserve">, nama </w:t>
      </w:r>
      <w:proofErr w:type="spellStart"/>
      <w:r>
        <w:t>suku</w:t>
      </w:r>
      <w:proofErr w:type="spellEnd"/>
      <w:r>
        <w:t xml:space="preserve"> </w:t>
      </w:r>
      <w:proofErr w:type="spellStart"/>
      <w:r>
        <w:t>disemukan</w:t>
      </w:r>
      <w:proofErr w:type="spellEnd"/>
      <w:r>
        <w:t>.</w:t>
      </w:r>
    </w:p>
  </w:footnote>
  <w:footnote w:id="8">
    <w:p w14:paraId="6247D9B7"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{"citationItems":[{"id":"ITEM-1","itemData":{"author":[{"dropping-particle":"","family":"Jhon Leonardo Presley &amp; Sari Saptorini","given":"Purba","non-dropping-particle":"","parse-names":false,"suffix":""}],"container-title":"Veritas Lux Mea: Jurnal Teologi dan Pendidikan Kristen","id":"ITEM-1","issue":"2","issued":{"date-parts":[["2020"]]},"page":"171-184","title":"Metode Penginjilan Paulus dalam Perspektif 1 Korintus 9:19-23 Terhadap Masyarakat Multikultural dan Implikasinya Terhadap Penginjilan di Indonesia","type":"article-journal","volume":"2"},"uris":["http://www.mendeley.com/documents/?uuid=510bf128-e8aa-4c9c-8ce9-dfc350c86b62"]}],"mendeley":{"formattedCitation":"Purba Jhon Leonardo Presley &amp; Sari Saptorini, “Metode Penginjilan Paulus dalam Perspektif 1 Korintus 9:19-23 Terhadap Masyarakat Multikultural dan Implikasinya Terhadap Penginjilan di Indonesia,” &lt;i&gt;Veritas Lux Mea: Jurnal Teologi dan Pendidikan Kristen&lt;/i&gt; 2, no. 2 (2020): 171–84.","plainTextFormattedCitation":"Purba Jhon Leonardo Presley &amp; Sari Saptorini, “Metode Penginjilan Paulus dalam Perspektif 1 Korintus 9:19-23 Terhadap Masyarakat Multikultural dan Implikasinya Terhadap Penginjilan di Indonesia,” Veritas Lux Mea: Jurnal Teologi dan Pendidikan Kristen 2, no. 2 (2020): 171–84.","previouslyFormattedCitation":"Purba Jhon Leonardo Presley &amp; Sari Saptorini, “Metode Penginjilan Paulus dalam Perspektif 1 Korintus 9:19-23 Terhadap Masyarakat Multikultural dan Implikasinya Terhadap Penginjilan di Indonesia,” &lt;i&gt;Veritas Lux Mea: Jurnal Teologi dan Pendidikan Kristen&lt;/i&gt; 2, no. 2 (2020): 171–84."},"properties":{"noteIndex":8},"schema":"https://github.com/citation-style-language/schema/raw/master/csl-citation.json"}</w:instrText>
      </w:r>
      <w:r>
        <w:fldChar w:fldCharType="separate"/>
      </w:r>
      <w:r w:rsidRPr="002D0396">
        <w:rPr>
          <w:noProof/>
        </w:rPr>
        <w:t xml:space="preserve">Purba Jhon Leonardo Presley &amp; Sari Saptorini, “Metode Penginjilan Paulus dalam Perspektif 1 Korintus 9:19-23 Terhadap Masyarakat Multikultural dan Implikasinya Terhadap Penginjilan di Indonesia,” </w:t>
      </w:r>
      <w:r w:rsidRPr="002D0396">
        <w:rPr>
          <w:i/>
          <w:noProof/>
        </w:rPr>
        <w:t>Veritas Lux Mea: Jurnal Teologi dan Pendidikan Kristen</w:t>
      </w:r>
      <w:r w:rsidRPr="002D0396">
        <w:rPr>
          <w:noProof/>
        </w:rPr>
        <w:t xml:space="preserve"> 2, no. 2 (2020): 171–84.</w:t>
      </w:r>
      <w:r>
        <w:fldChar w:fldCharType="end"/>
      </w:r>
    </w:p>
  </w:footnote>
  <w:footnote w:id="9">
    <w:p w14:paraId="7978311F"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{"citationItems":[{"id":"ITEM-1","itemData":{"author":[{"dropping-particle":"","family":"Andi","given":"Yohanes; Tola Oktavina; Yabes Doma; I Ketut Gede Suparta","non-dropping-particle":"","parse-names":false,"suffix":""}],"container-title":"Jurnal Teologi Kontekstual Indonesia","id":"ITEM-1","issue":"1","issued":{"date-parts":[["2020"]]},"page":"57-66","title":"Strategi Misi Lintas Budaya Berdasarkan 1 Korintus 9:19-23","type":"article-journal","volume":"1"},"uris":["http://www.mendeley.com/documents/?uuid=4c79430e-b140-4482-b13b-00d4cb49fe33"]}],"mendeley":{"formattedCitation":"Yohanes; Tola Oktavina; Yabes Doma; I Ketut Gede Suparta Andi, “Strategi Misi Lintas Budaya Berdasarkan 1 Korintus 9:19-23,” &lt;i&gt;Jurnal Teologi Kontekstual Indonesia&lt;/i&gt; 1, no. 1 (2020): 57–66.","plainTextFormattedCitation":"Yohanes; Tola Oktavina; Yabes Doma; I Ketut Gede Suparta Andi, “Strategi Misi Lintas Budaya Berdasarkan 1 Korintus 9:19-23,” Jurnal Teologi Kontekstual Indonesia 1, no. 1 (2020): 57–66.","previouslyFormattedCitation":"Yohanes; Tola Oktavina; Yabes Doma; I Ketut Gede Suparta Andi, “Strategi Misi Lintas Budaya Berdasarkan 1 Korintus 9:19-23,” &lt;i&gt;Jurnal Teologi Kontekstual Indonesia&lt;/i&gt; 1, no. 1 (2020): 57–66."},"properties":{"noteIndex":9},"schema":"https://github.com/citation-style-language/schema/raw/master/csl-citation.json"}</w:instrText>
      </w:r>
      <w:r>
        <w:fldChar w:fldCharType="separate"/>
      </w:r>
      <w:r w:rsidRPr="002D0396">
        <w:rPr>
          <w:noProof/>
        </w:rPr>
        <w:t xml:space="preserve">Yohanes; Tola Oktavina; Yabes Doma; I Ketut Gede Suparta Andi, “Strategi Misi Lintas Budaya Berdasarkan 1 Korintus 9:19-23,” </w:t>
      </w:r>
      <w:r w:rsidRPr="002D0396">
        <w:rPr>
          <w:i/>
          <w:noProof/>
        </w:rPr>
        <w:t>Jurnal Teologi Kontekstual Indonesia</w:t>
      </w:r>
      <w:r w:rsidRPr="002D0396">
        <w:rPr>
          <w:noProof/>
        </w:rPr>
        <w:t xml:space="preserve"> 1, no. 1 (2020): 57–66.</w:t>
      </w:r>
      <w:r>
        <w:fldChar w:fldCharType="end"/>
      </w:r>
    </w:p>
  </w:footnote>
  <w:footnote w:id="10">
    <w:p w14:paraId="130164D5"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{"citationItems":[{"id":"ITEM-1","itemData":{"author":[{"dropping-particle":"","family":"Purdaryanto","given":"Samuel","non-dropping-particle":"","parse-names":false,"suffix":""}],"container-title":"Manna Rafflesia","id":"ITEM-1","issue":"2","issued":{"date-parts":[["2020"]]},"page":"178-199","title":"Strategi Melayani Unreached People Grups berdasarkan Kajian Eksegetis 1 Korintus 9:19-23","type":"article-journal","volume":"6"},"uris":["http://www.mendeley.com/documents/?uuid=da117c5b-883c-4493-a1ef-ba7a98c4c91b"]}],"mendeley":{"formattedCitation":"Samuel Purdaryanto, “Strategi Melayani Unreached People Grups berdasarkan Kajian Eksegetis 1 Korintus 9:19-23,” &lt;i&gt;Manna Rafflesia&lt;/i&gt; 6, no. 2 (2020): 178–99.","plainTextFormattedCitation":"Samuel Purdaryanto, “Strategi Melayani Unreached People Grups berdasarkan Kajian Eksegetis 1 Korintus 9:19-23,” Manna Rafflesia 6, no. 2 (2020): 178–99.","previouslyFormattedCitation":"Samuel Purdaryanto, “Strategi Melayani Unreached People Grups berdasarkan Kajian Eksegetis 1 Korintus 9:19-23,” &lt;i&gt;Manna Rafflesia&lt;/i&gt; 6, no. 2 (2020): 178–99."},"properties":{"noteIndex":10},"schema":"https://github.com/citation-style-language/schema/raw/master/csl-citation.json"}</w:instrText>
      </w:r>
      <w:r>
        <w:fldChar w:fldCharType="separate"/>
      </w:r>
      <w:r w:rsidRPr="002D0396">
        <w:rPr>
          <w:noProof/>
        </w:rPr>
        <w:t xml:space="preserve">Samuel Purdaryanto, “Strategi Melayani Unreached People Grups berdasarkan Kajian Eksegetis 1 Korintus 9:19-23,” </w:t>
      </w:r>
      <w:r w:rsidRPr="002D0396">
        <w:rPr>
          <w:i/>
          <w:noProof/>
        </w:rPr>
        <w:t>Manna Rafflesia</w:t>
      </w:r>
      <w:r w:rsidRPr="002D0396">
        <w:rPr>
          <w:noProof/>
        </w:rPr>
        <w:t xml:space="preserve"> 6, no. 2 (2020): 178–99.</w:t>
      </w:r>
      <w:r>
        <w:fldChar w:fldCharType="end"/>
      </w:r>
    </w:p>
  </w:footnote>
  <w:footnote w:id="11">
    <w:p w14:paraId="6C902F05"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{"citationItems":[{"id":"ITEM-1","itemData":{"author":[{"dropping-particle":"","family":"Lexy J. Moleong","given":"","non-dropping-particle":"","parse-names":false,"suffix":""}],"edition":"4","id":"ITEM-1","issued":{"date-parts":[["2018"]]},"publisher":"Remaja Rosdakarya","publisher-place":"Bandung","title":"Metodologi Penelitian Kualitatif","type":"book"},"locator":"94","uris":["http://www.mendeley.com/documents/?uuid=335c863c-5392-48f1-be86-755a94534c5a"]}],"mendeley":{"formattedCitation":"Lexy J. Moleong, &lt;i&gt;Metodologi Penelitian Kualitatif&lt;/i&gt;, 4 ed. (Bandung: Remaja Rosdakarya, 2018), 94.","plainTextFormattedCitation":"Lexy J. Moleong, Metodologi Penelitian Kualitatif, 4 ed. (Bandung: Remaja Rosdakarya, 2018), 94.","previouslyFormattedCitation":"Lexy J. Moleong, &lt;i&gt;Metodologi Penelitian Kualitatif&lt;/i&gt;, 4 ed. (Bandung: Remaja Rosdakarya, 2018), 94."},"properties":{"noteIndex":11},"schema":"https://github.com/citation-style-language/schema/raw/master/csl-citation.json"}</w:instrText>
      </w:r>
      <w:r>
        <w:fldChar w:fldCharType="separate"/>
      </w:r>
      <w:r w:rsidRPr="002D0396">
        <w:rPr>
          <w:bCs/>
          <w:noProof/>
          <w:lang w:val="id-ID"/>
        </w:rPr>
        <w:t xml:space="preserve">Lexy J. Moleong, </w:t>
      </w:r>
      <w:r w:rsidRPr="002D0396">
        <w:rPr>
          <w:bCs/>
          <w:i/>
          <w:noProof/>
          <w:lang w:val="id-ID"/>
        </w:rPr>
        <w:t>Metodologi Penelitian Kualitatif</w:t>
      </w:r>
      <w:r w:rsidRPr="002D0396">
        <w:rPr>
          <w:bCs/>
          <w:noProof/>
          <w:lang w:val="id-ID"/>
        </w:rPr>
        <w:t>, 4 ed. (Bandung: Remaja Rosdakarya, 2018), 94.</w:t>
      </w:r>
      <w:r>
        <w:fldChar w:fldCharType="end"/>
      </w:r>
    </w:p>
  </w:footnote>
  <w:footnote w:id="12">
    <w:p w14:paraId="43504D03" w14:textId="77777777" w:rsidR="00267FCB" w:rsidRPr="00F0109E" w:rsidRDefault="00267FCB" w:rsidP="00267FCB">
      <w:pPr>
        <w:pStyle w:val="TeksCatatanKaki"/>
        <w:ind w:firstLine="720"/>
        <w:rPr>
          <w:lang w:val="id-ID"/>
        </w:rPr>
      </w:pPr>
      <w:r w:rsidRPr="00F0109E">
        <w:rPr>
          <w:rStyle w:val="ReferensiCatatanKaki"/>
          <w:rFonts w:eastAsiaTheme="majorEastAsia"/>
          <w:lang w:val="id-ID"/>
        </w:rPr>
        <w:footnoteRef/>
      </w:r>
      <w:r w:rsidRPr="00F0109E">
        <w:rPr>
          <w:lang w:val="id-ID"/>
        </w:rPr>
        <w:t xml:space="preserve"> KBBI Online, https://kbbi.kemdikbud.go.id/entri/konjungsi  </w:t>
      </w:r>
    </w:p>
  </w:footnote>
  <w:footnote w:id="13">
    <w:p w14:paraId="7AA7524A" w14:textId="77777777" w:rsidR="00267FCB" w:rsidRPr="00F0109E" w:rsidRDefault="00267FCB" w:rsidP="00267FCB">
      <w:pPr>
        <w:pStyle w:val="TeksCatatanKaki"/>
        <w:ind w:firstLine="720"/>
        <w:rPr>
          <w:lang w:val="id-ID"/>
        </w:rPr>
      </w:pPr>
      <w:r w:rsidRPr="00F0109E">
        <w:rPr>
          <w:rStyle w:val="ReferensiCatatanKaki"/>
          <w:rFonts w:eastAsiaTheme="majorEastAsia"/>
          <w:lang w:val="id-ID"/>
        </w:rPr>
        <w:footnoteRef/>
      </w:r>
      <w:r w:rsidRPr="00F0109E">
        <w:rPr>
          <w:lang w:val="id-ID"/>
        </w:rPr>
        <w:t xml:space="preserve"> Aplikasi Android, </w:t>
      </w:r>
      <w:proofErr w:type="spellStart"/>
      <w:r w:rsidRPr="00F0109E">
        <w:rPr>
          <w:lang w:val="id-ID"/>
        </w:rPr>
        <w:t>Hebrew</w:t>
      </w:r>
      <w:proofErr w:type="spellEnd"/>
      <w:r w:rsidRPr="00F0109E">
        <w:rPr>
          <w:lang w:val="id-ID"/>
        </w:rPr>
        <w:t>/</w:t>
      </w:r>
      <w:proofErr w:type="spellStart"/>
      <w:r w:rsidRPr="00F0109E">
        <w:rPr>
          <w:lang w:val="id-ID"/>
        </w:rPr>
        <w:t>Greek</w:t>
      </w:r>
      <w:proofErr w:type="spellEnd"/>
      <w:r w:rsidRPr="00F0109E">
        <w:rPr>
          <w:lang w:val="id-ID"/>
        </w:rPr>
        <w:t xml:space="preserve"> </w:t>
      </w:r>
      <w:proofErr w:type="spellStart"/>
      <w:r w:rsidRPr="00F0109E">
        <w:rPr>
          <w:lang w:val="id-ID"/>
        </w:rPr>
        <w:t>Interlinear</w:t>
      </w:r>
      <w:proofErr w:type="spellEnd"/>
      <w:r w:rsidRPr="00F0109E">
        <w:rPr>
          <w:lang w:val="id-ID"/>
        </w:rPr>
        <w:t xml:space="preserve"> </w:t>
      </w:r>
      <w:proofErr w:type="spellStart"/>
      <w:r w:rsidRPr="00F0109E">
        <w:rPr>
          <w:lang w:val="id-ID"/>
        </w:rPr>
        <w:t>Bible</w:t>
      </w:r>
      <w:proofErr w:type="spellEnd"/>
      <w:r w:rsidRPr="00F0109E">
        <w:rPr>
          <w:lang w:val="id-ID"/>
        </w:rPr>
        <w:t xml:space="preserve"> v38-b220521-db20</w:t>
      </w:r>
    </w:p>
  </w:footnote>
  <w:footnote w:id="14">
    <w:p w14:paraId="000CD7CC" w14:textId="77777777" w:rsidR="00267FCB" w:rsidRPr="00F0109E" w:rsidRDefault="00267FCB" w:rsidP="00267FCB">
      <w:pPr>
        <w:pStyle w:val="TeksCatatanKaki"/>
        <w:ind w:firstLine="720"/>
        <w:rPr>
          <w:lang w:val="id-ID"/>
        </w:rPr>
      </w:pPr>
      <w:r w:rsidRPr="00F0109E">
        <w:rPr>
          <w:rStyle w:val="ReferensiCatatanKaki"/>
          <w:rFonts w:eastAsiaTheme="majorEastAsia"/>
          <w:lang w:val="id-ID"/>
        </w:rPr>
        <w:footnoteRef/>
      </w:r>
      <w:r w:rsidRPr="00F0109E">
        <w:rPr>
          <w:lang w:val="id-ID"/>
        </w:rPr>
        <w:t xml:space="preserve"> Ibid.</w:t>
      </w:r>
    </w:p>
  </w:footnote>
  <w:footnote w:id="15">
    <w:p w14:paraId="07BF6AC7"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URL":"https://www.sarapanpagi.org/paulus-vt274-40.html","author":[{"dropping-particle":"","family":"Wahyu","given":"Rita","non-dropping-particle":"","parse-names":false,"suffix":""}],"container-title":"www.sarapanpagi.org","id":"ITEM-1","issued":{"date-parts":[["0"]]},"title":"Paulus Orang Bebas yang Menjadi Hamba bagi Penginjilan","type":"webpage"},"uris":["http://www.mendeley.com/documents/?uuid=87a03d3b-99b3-4b95-9505-14e79b623485"]}],"mendeley":{"formattedCitation":"Rita Wahyu, “Paulus Orang Bebas yang Menjadi Hamba bagi Penginjilan,” www.sarapanpagi.org, n.d., https://www.sarapanpagi.org/paulus-vt274-40.html.","plainTextFormattedCitation":"Rita Wahyu, “Paulus Orang Bebas yang Menjadi Hamba bagi Penginjilan,” www.sarapanpagi.org, n.d., https://www.sarapanpagi.org/paulus-vt274-40.html.","previouslyFormattedCitation":"Rita Wahyu, “Paulus Orang Bebas yang Menjadi Hamba bagi Penginjilan,” www.sarapanpagi.org, n.d., https://www.sarapanpagi.org/paulus-vt274-40.html."},"properties":{"noteIndex":15},"schema":"https://github.com/citation-style-language/schema/raw/master/csl-citation.json"}</w:instrText>
      </w:r>
      <w:r>
        <w:fldChar w:fldCharType="separate"/>
      </w:r>
      <w:r w:rsidRPr="002D0396">
        <w:rPr>
          <w:noProof/>
        </w:rPr>
        <w:t>Rita Wahyu, “Paulus Orang Bebas yang Menjadi Hamba bagi Penginjilan,” www.sarapanpagi.org, n.d., https://www.sarapanpagi.org/paulus-vt274-40.html.</w:t>
      </w:r>
      <w:r>
        <w:fldChar w:fldCharType="end"/>
      </w:r>
    </w:p>
  </w:footnote>
  <w:footnote w:id="16">
    <w:p w14:paraId="55701A93"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{"citationItems":[{"id":"ITEM-1","itemData":{"author":[{"dropping-particle":"","family":"Android","given":"Aplikasi","non-dropping-particle":"","parse-names":false,"suffix":""}],"id":"ITEM-1","issued":{"date-parts":[["0"]]},"title":"Hebrew/Greek Interlinear Bible v38-b220521-db20","type":"article"},"uris":["http://www.mendeley.com/documents/?uuid=181f8f36-3f74-4c0f-8b17-9311323d4beb"]}],"mendeley":{"formattedCitation":"Aplikasi Android, “Hebrew/Greek Interlinear Bible v38-b220521-db20,” n.d.","plainTextFormattedCitation":"Aplikasi Android, “Hebrew/Greek Interlinear Bible v38-b220521-db20,” n.d.","previouslyFormattedCitation":"Aplikasi Android, “Hebrew/Greek Interlinear Bible v38-b220521-db20,” n.d."},"properties":{"noteIndex":16},"schema":"https://github.com/citation-style-language/schema/raw/master/csl-citation.json"}</w:instrText>
      </w:r>
      <w:r>
        <w:fldChar w:fldCharType="separate"/>
      </w:r>
      <w:r w:rsidRPr="002D0396">
        <w:rPr>
          <w:noProof/>
        </w:rPr>
        <w:t>Aplikasi Android, “Hebrew/Greek Interlinear Bible v38-b220521-db20,” n.d.</w:t>
      </w:r>
      <w:r>
        <w:fldChar w:fldCharType="end"/>
      </w:r>
    </w:p>
  </w:footnote>
  <w:footnote w:id="17">
    <w:p w14:paraId="48B86F6F"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URL":"https://www.sarapanpagi.org/paulus-vt274-40.html","author":[{"dropping-particle":"","family":"Wahyu","given":"Rita","non-dropping-particle":"","parse-names":false,"suffix":""}],"container-title":"www.sarapanpagi.org","id":"ITEM-1","issued":{"date-parts":[["0"]]},"title":"Paulus Orang Bebas yang Menjadi Hamba bagi Penginjilan","type":"webpage"},"uris":["http://www.mendeley.com/documents/?uuid=87a03d3b-99b3-4b95-9505-14e79b623485"]}],"mendeley":{"formattedCitation":"Wahyu, “Paulus Orang Bebas yang Menjadi Hamba bagi Penginjilan.”","plainTextFormattedCitation":"Wahyu, “Paulus Orang Bebas yang Menjadi Hamba bagi Penginjilan.”","previouslyFormattedCitation":"Wahyu, “Paulus Orang Bebas yang Menjadi Hamba bagi Penginjilan.”"},"properties":{"noteIndex":17},"schema":"https://github.com/citation-style-language/schema/raw/master/csl-citation.json"}</w:instrText>
      </w:r>
      <w:r>
        <w:fldChar w:fldCharType="separate"/>
      </w:r>
      <w:r w:rsidRPr="002D0396">
        <w:rPr>
          <w:noProof/>
        </w:rPr>
        <w:t>Wahyu, “Paulus Orang Bebas yang Menjadi Hamba bagi Penginjilan.”</w:t>
      </w:r>
      <w:r>
        <w:fldChar w:fldCharType="end"/>
      </w:r>
    </w:p>
  </w:footnote>
  <w:footnote w:id="18">
    <w:p w14:paraId="6697CA84"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{"citationItems":[{"id":"ITEM-1","itemData":{"editor":[{"dropping-particle":"","family":"Sembiring","given":"M. K.","non-dropping-particle":"","parse-names":false,"suffix":""}],"id":"ITEM-1","issued":{"date-parts":[["2010"]]},"publisher":"Lembaga Alkitab Indonesia","publisher-place":"Jakarta","title":"Pedoman Penafsiran Alkitab Surat Paulus yang Pertama Kepada Jemaat di Korintus","type":"book"},"locator":"242","uris":["http://www.mendeley.com/documents/?uuid=eda94f53-07d9-41db-886a-68a8a1a3dc1a"]}],"mendeley":{"formattedCitation":"M. K. Sembiring, ed., &lt;i&gt;Pedoman Penafsiran Alkitab Surat Paulus yang Pertama Kepada Jemaat di Korintus&lt;/i&gt; (Jakarta: Lembaga Alkitab Indonesia, 2010), 242.","plainTextFormattedCitation":"M. K. Sembiring, ed., Pedoman Penafsiran Alkitab Surat Paulus yang Pertama Kepada Jemaat di Korintus (Jakarta: Lembaga Alkitab Indonesia, 2010), 242.","previouslyFormattedCitation":"M. K. Sembiring, ed., &lt;i&gt;Pedoman Penafsiran Alkitab Surat Paulus yang Pertama Kepada Jemaat di Korintus&lt;/i&gt; (Jakarta: Lembaga Alkitab Indonesia, 2010), 242."},"properties":{"noteIndex":18},"schema":"https://github.com/citation-style-language/schema/raw/master/csl-citation.json"}</w:instrText>
      </w:r>
      <w:r>
        <w:fldChar w:fldCharType="separate"/>
      </w:r>
      <w:r w:rsidRPr="002D0396">
        <w:rPr>
          <w:noProof/>
        </w:rPr>
        <w:t xml:space="preserve">M. K. Sembiring, ed., </w:t>
      </w:r>
      <w:r w:rsidRPr="002D0396">
        <w:rPr>
          <w:i/>
          <w:noProof/>
        </w:rPr>
        <w:t>Pedoman Penafsiran Alkitab Surat Paulus yang Pertama Kepada Jemaat di Korintus</w:t>
      </w:r>
      <w:r w:rsidRPr="002D0396">
        <w:rPr>
          <w:noProof/>
        </w:rPr>
        <w:t xml:space="preserve"> (Jakarta: Lembaga Alkitab Indonesia, 2010), 242.</w:t>
      </w:r>
      <w:r>
        <w:fldChar w:fldCharType="end"/>
      </w:r>
    </w:p>
  </w:footnote>
  <w:footnote w:id="19">
    <w:p w14:paraId="684117F2"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{"citationItems":[{"id":"ITEM-1","itemData":{"author":[{"dropping-particle":"","family":"Carson","given":"D. A.","non-dropping-particle":"","parse-names":false,"suffix":""}],"id":"ITEM-1","issued":{"date-parts":[["2017"]]},"publisher":"Yayasan Komunikasi Bina Kasih – YKBK","publisher-place":"Jakarta","title":"Tafsiran Alkitab Abad ke-21 Jilid 3 Injil Matius-Wahyu","type":"book"},"locator":"400","uris":["http://www.mendeley.com/documents/?uuid=91a70295-4f14-4780-9487-05226e46fe2c"]}],"mendeley":{"formattedCitation":"D. A. Carson, &lt;i&gt;Tafsiran Alkitab Abad ke-21 Jilid 3 Injil Matius-Wahyu&lt;/i&gt; (Jakarta: Yayasan Komunikasi Bina Kasih – YKBK, 2017), 400.","plainTextFormattedCitation":"D. A. Carson, Tafsiran Alkitab Abad ke-21 Jilid 3 Injil Matius-Wahyu (Jakarta: Yayasan Komunikasi Bina Kasih – YKBK, 2017), 400.","previouslyFormattedCitation":"D. A. Carson, &lt;i&gt;Tafsiran Alkitab Abad ke-21 Jilid 3 Injil Matius-Wahyu&lt;/i&gt; (Jakarta: Yayasan Komunikasi Bina Kasih – YKBK, 2017), 400."},"properties":{"noteIndex":19},"schema":"https://github.com/citation-style-language/schema/raw/master/csl-citation.json"}</w:instrText>
      </w:r>
      <w:r>
        <w:fldChar w:fldCharType="separate"/>
      </w:r>
      <w:r w:rsidRPr="002D0396">
        <w:rPr>
          <w:noProof/>
        </w:rPr>
        <w:t xml:space="preserve">D. A. Carson, </w:t>
      </w:r>
      <w:r w:rsidRPr="002D0396">
        <w:rPr>
          <w:i/>
          <w:noProof/>
        </w:rPr>
        <w:t>Tafsiran Alkitab Abad ke-21 Jilid 3 Injil Matius-Wahyu</w:t>
      </w:r>
      <w:r w:rsidRPr="002D0396">
        <w:rPr>
          <w:noProof/>
        </w:rPr>
        <w:t xml:space="preserve"> (Jakarta: Yayasan Komunikasi Bina Kasih – YKBK, 2017), 400.</w:t>
      </w:r>
      <w:r>
        <w:fldChar w:fldCharType="end"/>
      </w:r>
    </w:p>
  </w:footnote>
  <w:footnote w:id="20">
    <w:p w14:paraId="244091A2"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URL":"https://www.kehidupanrohani.com/2021/09/pengertian-penginjilan.html","author":[{"dropping-particle":"","family":"TN","given":"","non-dropping-particle":"","parse-names":false,"suffix":""}],"container-title":"kehidupanrohani.com","id":"ITEM-1","issued":{"date-parts":[["0"]]},"title":"Pengertian Penginjilan","type":"webpage"},"uris":["http://www.mendeley.com/documents/?uuid=3c92c574-3d82-4d3e-a94a-b97dbef303cf"]}],"mendeley":{"formattedCitation":"TN, “Pengertian Penginjilan,” kehidupanrohani.com, n.d., https://www.kehidupanrohani.com/2021/09/pengertian-penginjilan.html.","plainTextFormattedCitation":"TN, “Pengertian Penginjilan,” kehidupanrohani.com, n.d., https://www.kehidupanrohani.com/2021/09/pengertian-penginjilan.html.","previouslyFormattedCitation":"TN, “Pengertian Penginjilan,” kehidupanrohani.com, n.d., https://www.kehidupanrohani.com/2021/09/pengertian-penginjilan.html."},"properties":{"noteIndex":20},"schema":"https://github.com/citation-style-language/schema/raw/master/csl-citation.json"}</w:instrText>
      </w:r>
      <w:r>
        <w:fldChar w:fldCharType="separate"/>
      </w:r>
      <w:r w:rsidRPr="002D0396">
        <w:rPr>
          <w:noProof/>
        </w:rPr>
        <w:t>TN, “Pengertian Penginjilan,” kehidupanrohani.com, n.d., https://www.kehidupanrohani.com/2021/09/pengertian-penginjilan.html.</w:t>
      </w:r>
      <w:r>
        <w:fldChar w:fldCharType="end"/>
      </w:r>
    </w:p>
  </w:footnote>
  <w:footnote w:id="21">
    <w:p w14:paraId="5C1FAAD9" w14:textId="77777777" w:rsidR="00267FCB" w:rsidRDefault="00267FCB" w:rsidP="00267FCB">
      <w:pPr>
        <w:pStyle w:val="TeksCatatanKaki"/>
      </w:pPr>
      <w:r>
        <w:rPr>
          <w:rStyle w:val="ReferensiCatatanKaki"/>
        </w:rPr>
        <w:footnoteRef/>
      </w:r>
      <w:r>
        <w:t xml:space="preserve"> </w:t>
      </w:r>
      <w:r>
        <w:fldChar w:fldCharType="begin" w:fldLock="1"/>
      </w:r>
      <w:r>
        <w:instrText>ADDIN CSL_CITATION {"citationItems":[{"id":"ITEM-1","itemData":{"URL":"https://www.kehidupanrohani.com/2021/09/pengertian-penginjilan.html","author":[{"dropping-particle":"","family":"TN","given":"","non-dropping-particle":"","parse-names":false,"suffix":""}],"container-title":"kehidupanrohani.com","id":"ITEM-1","issued":{"date-parts":[["0"]]},"title":"Pengertian Penginjilan","type":"webpage"},"uris":["http://www.mendeley.com/documents/?uuid=3c92c574-3d82-4d3e-a94a-b97dbef303cf"]}],"mendeley":{"formattedCitation":"TN.","plainTextFormattedCitation":"TN.","previouslyFormattedCitation":"TN."},"properties":{"noteIndex":21},"schema":"https://github.com/citation-style-language/schema/raw/master/csl-citation.json"}</w:instrText>
      </w:r>
      <w:r>
        <w:fldChar w:fldCharType="separate"/>
      </w:r>
      <w:r w:rsidRPr="002D0396">
        <w:rPr>
          <w:noProof/>
        </w:rPr>
        <w:t>TN.</w:t>
      </w:r>
      <w:r>
        <w:fldChar w:fldCharType="end"/>
      </w:r>
    </w:p>
  </w:footnote>
  <w:footnote w:id="22">
    <w:p w14:paraId="74E370E3" w14:textId="0B679142" w:rsidR="00210FFC" w:rsidRDefault="00210FFC">
      <w:pPr>
        <w:pStyle w:val="TeksCatatanKaki"/>
      </w:pPr>
      <w:r>
        <w:rPr>
          <w:rStyle w:val="ReferensiCatatanKaki"/>
        </w:rPr>
        <w:footnoteRef/>
      </w:r>
      <w:r>
        <w:t xml:space="preserve"> </w:t>
      </w:r>
      <w:r>
        <w:fldChar w:fldCharType="begin" w:fldLock="1"/>
      </w:r>
      <w:r>
        <w:instrText>ADDIN CSL_CITATION {"citationItems":[{"id":"ITEM-1","itemData":{"DOI":"https://doi.org/10.46305/im.v6i1.408","author":[{"dropping-particle":"","family":"Pandandari","given":"Yeheskiel Obehetan; Eni Marisa Fufu; Noh Ruku; Galuh","non-dropping-particle":"","parse-names":false,"suffix":""}],"container-title":"IMMANUEL: Jurnal Teologi dan Pendidikan Kristen","id":"ITEM-1","issue":"1","issued":{"date-parts":[["2025"]]},"page":"112-124","title":"Dari Usaha ke Anugerah: Memahami Jalan Keselamatan melalui Pembenaran oleh Iman Berdasarkan Roma 3:21-31","type":"article-journal","volume":"6"},"uris":["http://www.mendeley.com/documents/?uuid=7a6d587b-8fcc-4b6e-89ab-e7464743cf14"]}],"mendeley":{"formattedCitation":"Yeheskiel Obehetan; Eni Marisa Fufu; Noh Ruku; Galuh Pandandari, “Dari Usaha ke Anugerah: Memahami Jalan Keselamatan melalui Pembenaran oleh Iman Berdasarkan Roma 3:21-31,” &lt;i&gt;IMMANUEL: Jurnal Teologi dan Pendidikan Kristen&lt;/i&gt; 6, no. 1 (2025): 112–24, https://doi.org/https://doi.org/10.46305/im.v6i1.408.","plainTextFormattedCitation":"Yeheskiel Obehetan; Eni Marisa Fufu; Noh Ruku; Galuh Pandandari, “Dari Usaha ke Anugerah: Memahami Jalan Keselamatan melalui Pembenaran oleh Iman Berdasarkan Roma 3:21-31,” IMMANUEL: Jurnal Teologi dan Pendidikan Kristen 6, no. 1 (2025): 112–24, https://doi.org/https://doi.org/10.46305/im.v6i1.408.","previouslyFormattedCitation":"Yeheskiel Obehetan; Eni Marisa Fufu; Noh Ruku; Galuh Pandandari, “Dari Usaha ke Anugerah: Memahami Jalan Keselamatan melalui Pembenaran oleh Iman Berdasarkan Roma 3:21-31,” &lt;i&gt;IMMANUEL: Jurnal Teologi dan Pendidikan Kristen&lt;/i&gt; 6, no. 1 (2025): 112–24, https://doi.org/https://doi.org/10.46305/im.v6i1.408."},"properties":{"noteIndex":22},"schema":"https://github.com/citation-style-language/schema/raw/master/csl-citation.json"}</w:instrText>
      </w:r>
      <w:r>
        <w:fldChar w:fldCharType="separate"/>
      </w:r>
      <w:r w:rsidRPr="00210FFC">
        <w:rPr>
          <w:noProof/>
        </w:rPr>
        <w:t xml:space="preserve">Yeheskiel Obehetan; Eni Marisa Fufu; Noh Ruku; Galuh Pandandari, “Dari Usaha ke Anugerah: Memahami Jalan Keselamatan melalui Pembenaran oleh Iman Berdasarkan Roma 3:21-31,” </w:t>
      </w:r>
      <w:r w:rsidRPr="00210FFC">
        <w:rPr>
          <w:i/>
          <w:noProof/>
        </w:rPr>
        <w:t>IMMANUEL: Jurnal Teologi dan Pendidikan Kristen</w:t>
      </w:r>
      <w:r w:rsidRPr="00210FFC">
        <w:rPr>
          <w:noProof/>
        </w:rPr>
        <w:t xml:space="preserve"> 6, no. 1 (2025): 112–24, https://doi.org/https://doi.org/10.46305/im.v6i1.408.</w:t>
      </w:r>
      <w:r>
        <w:fldChar w:fldCharType="end"/>
      </w:r>
    </w:p>
  </w:footnote>
  <w:footnote w:id="23">
    <w:p w14:paraId="2FBBC23E" w14:textId="6571EB74" w:rsidR="00210FFC" w:rsidRDefault="00210FFC">
      <w:pPr>
        <w:pStyle w:val="TeksCatatanKaki"/>
      </w:pPr>
      <w:r>
        <w:rPr>
          <w:rStyle w:val="ReferensiCatatanKaki"/>
        </w:rPr>
        <w:footnoteRef/>
      </w:r>
      <w:r>
        <w:t xml:space="preserve"> </w:t>
      </w:r>
      <w:r>
        <w:fldChar w:fldCharType="begin" w:fldLock="1"/>
      </w:r>
      <w:r>
        <w:instrText>ADDIN CSL_CITATION {"citationItems":[{"id":"ITEM-1","itemData":{"author":[{"dropping-particle":"","family":"Obehetan","given":"Yeheskiel","non-dropping-particle":"","parse-names":false,"suffix":""}],"container-title":"VIEWS: Jurnal Teologi dan Biblika","id":"ITEM-1","issue":"3","issued":{"date-parts":[["2024"]]},"page":"184-195","title":"Pentingnya Pemahaman Teologi Sistematika bagi Misionaris","type":"article-journal","volume":"2"},"uris":["http://www.mendeley.com/documents/?uuid=f9065716-84e5-494c-8087-88728bc37279"]}],"mendeley":{"formattedCitation":"Yeheskiel Obehetan, “Pentingnya Pemahaman Teologi Sistematika bagi Misionaris,” &lt;i&gt;VIEWS: Jurnal Teologi dan Biblika&lt;/i&gt; 2, no. 3 (2024): 184–95.","plainTextFormattedCitation":"Yeheskiel Obehetan, “Pentingnya Pemahaman Teologi Sistematika bagi Misionaris,” VIEWS: Jurnal Teologi dan Biblika 2, no. 3 (2024): 184–95.","previouslyFormattedCitation":"Yeheskiel Obehetan, “Pentingnya Pemahaman Teologi Sistematika bagi Misionaris,” &lt;i&gt;VIEWS: Jurnal Teologi dan Biblika&lt;/i&gt; 2, no. 3 (2024): 184–95."},"properties":{"noteIndex":23},"schema":"https://github.com/citation-style-language/schema/raw/master/csl-citation.json"}</w:instrText>
      </w:r>
      <w:r>
        <w:fldChar w:fldCharType="separate"/>
      </w:r>
      <w:r w:rsidRPr="00210FFC">
        <w:rPr>
          <w:noProof/>
        </w:rPr>
        <w:t xml:space="preserve">Yeheskiel Obehetan, “Pentingnya Pemahaman Teologi Sistematika bagi Misionaris,” </w:t>
      </w:r>
      <w:r w:rsidRPr="00210FFC">
        <w:rPr>
          <w:i/>
          <w:noProof/>
        </w:rPr>
        <w:t>VIEWS: Jurnal Teologi dan Biblika</w:t>
      </w:r>
      <w:r w:rsidRPr="00210FFC">
        <w:rPr>
          <w:noProof/>
        </w:rPr>
        <w:t xml:space="preserve"> 2, no. 3 (2024): 184–95.</w:t>
      </w:r>
      <w:r>
        <w:fldChar w:fldCharType="end"/>
      </w:r>
    </w:p>
  </w:footnote>
  <w:footnote w:id="24">
    <w:p w14:paraId="45EA2D1C" w14:textId="65B331B3" w:rsidR="00267FCB" w:rsidRDefault="00267FCB" w:rsidP="00267FCB">
      <w:pPr>
        <w:pStyle w:val="TeksCatatanKaki"/>
      </w:pPr>
      <w:r>
        <w:rPr>
          <w:rStyle w:val="ReferensiCatatanKaki"/>
        </w:rPr>
        <w:footnoteRef/>
      </w:r>
      <w:r>
        <w:t xml:space="preserve"> </w:t>
      </w:r>
      <w:r>
        <w:fldChar w:fldCharType="begin" w:fldLock="1"/>
      </w:r>
      <w:r w:rsidR="00210FFC">
        <w:instrText>ADDIN CSL_CITATION {"citationItems":[{"id":"ITEM-1","itemData":{"author":[{"dropping-particle":"","family":"Situmorang","given":"Jonar","non-dropping-particle":"","parse-names":false,"suffix":""}],"id":"ITEM-1","issued":{"date-parts":[["2020"]]},"number-of-pages":"200","publisher":"Andi","publisher-place":"Yogyakarta","title":"Strategi Misi Paulus","type":"book"},"locator":"206","uris":["http://www.mendeley.com/documents/?uuid=bcdb9da9-4e4c-492b-997d-db433bf57edf"]}],"mendeley":{"formattedCitation":"Situmorang, &lt;i&gt;Strategi Misi Paulus&lt;/i&gt;, 206.","plainTextFormattedCitation":"Situmorang, Strategi Misi Paulus, 206.","previouslyFormattedCitation":"Situmorang, &lt;i&gt;Strategi Misi Paulus&lt;/i&gt;, 206."},"properties":{"noteIndex":24},"schema":"https://github.com/citation-style-language/schema/raw/master/csl-citation.json"}</w:instrText>
      </w:r>
      <w:r>
        <w:fldChar w:fldCharType="separate"/>
      </w:r>
      <w:r w:rsidRPr="002D0396">
        <w:rPr>
          <w:noProof/>
        </w:rPr>
        <w:t xml:space="preserve">Situmorang, </w:t>
      </w:r>
      <w:r w:rsidRPr="002D0396">
        <w:rPr>
          <w:i/>
          <w:noProof/>
        </w:rPr>
        <w:t>Strategi Misi Paulus</w:t>
      </w:r>
      <w:r w:rsidRPr="002D0396">
        <w:rPr>
          <w:noProof/>
        </w:rPr>
        <w:t>, 206.</w:t>
      </w:r>
      <w:r>
        <w:fldChar w:fldCharType="end"/>
      </w:r>
    </w:p>
  </w:footnote>
  <w:footnote w:id="25">
    <w:p w14:paraId="43D162B0" w14:textId="0EC9DCD7" w:rsidR="00267FCB" w:rsidRDefault="00267FCB" w:rsidP="00267FCB">
      <w:pPr>
        <w:pStyle w:val="TeksCatatanKaki"/>
      </w:pPr>
      <w:r>
        <w:rPr>
          <w:rStyle w:val="ReferensiCatatanKaki"/>
        </w:rPr>
        <w:footnoteRef/>
      </w:r>
      <w:r>
        <w:t xml:space="preserve"> </w:t>
      </w:r>
      <w:r>
        <w:fldChar w:fldCharType="begin" w:fldLock="1"/>
      </w:r>
      <w:r w:rsidR="00210FFC">
        <w:instrText>ADDIN CSL_CITATION {"citationItems":[{"id":"ITEM-1","itemData":{"author":[{"dropping-particle":"","family":"Stevanus","given":"Kalis","non-dropping-particle":"","parse-names":false,"suffix":""}],"container-title":"Fidei: Jurnal Teologi Sistematika dan Praktika","id":"ITEM-1","issue":"1","issued":{"date-parts":[["2020"]]},"page":"1-19","title":"Karya Kristus sebagai Dasar Penginjilan di Dunia Non-Kristen","type":"article-journal","volume":"3"},"uris":["http://www.mendeley.com/documents/?uuid=4dbf09c0-ecbb-4476-910a-73b9d7d32969"]}],"mendeley":{"formattedCitation":"Kalis Stevanus, “Karya Kristus sebagai Dasar Penginjilan di Dunia Non-Kristen,” &lt;i&gt;Fidei: Jurnal Teologi Sistematika dan Praktika&lt;/i&gt; 3, no. 1 (2020): 1–19.","plainTextFormattedCitation":"Kalis Stevanus, “Karya Kristus sebagai Dasar Penginjilan di Dunia Non-Kristen,” Fidei: Jurnal Teologi Sistematika dan Praktika 3, no. 1 (2020): 1–19.","previouslyFormattedCitation":"Kalis Stevanus, “Karya Kristus sebagai Dasar Penginjilan di Dunia Non-Kristen,” &lt;i&gt;Fidei: Jurnal Teologi Sistematika dan Praktika&lt;/i&gt; 3, no. 1 (2020): 1–19."},"properties":{"noteIndex":25},"schema":"https://github.com/citation-style-language/schema/raw/master/csl-citation.json"}</w:instrText>
      </w:r>
      <w:r>
        <w:fldChar w:fldCharType="separate"/>
      </w:r>
      <w:r w:rsidRPr="002D0396">
        <w:rPr>
          <w:noProof/>
        </w:rPr>
        <w:t xml:space="preserve">Kalis Stevanus, “Karya Kristus sebagai Dasar Penginjilan di Dunia Non-Kristen,” </w:t>
      </w:r>
      <w:r w:rsidRPr="002D0396">
        <w:rPr>
          <w:i/>
          <w:noProof/>
        </w:rPr>
        <w:t>Fidei: Jurnal Teologi Sistematika dan Praktika</w:t>
      </w:r>
      <w:r w:rsidRPr="002D0396">
        <w:rPr>
          <w:noProof/>
        </w:rPr>
        <w:t xml:space="preserve"> 3, no. 1 (2020): 1–19.</w:t>
      </w:r>
      <w:r>
        <w:fldChar w:fldCharType="end"/>
      </w:r>
    </w:p>
  </w:footnote>
  <w:footnote w:id="26">
    <w:p w14:paraId="52C3D9C5" w14:textId="4E3DA885" w:rsidR="00267FCB" w:rsidRDefault="00267FCB" w:rsidP="00267FCB">
      <w:pPr>
        <w:pStyle w:val="TeksCatatanKaki"/>
      </w:pPr>
      <w:r>
        <w:rPr>
          <w:rStyle w:val="ReferensiCatatanKaki"/>
        </w:rPr>
        <w:footnoteRef/>
      </w:r>
      <w:r>
        <w:t xml:space="preserve"> </w:t>
      </w:r>
      <w:r>
        <w:fldChar w:fldCharType="begin" w:fldLock="1"/>
      </w:r>
      <w:r w:rsidR="00210FFC">
        <w:instrText>ADDIN CSL_CITATION {"citationItems":[{"id":"ITEM-1","itemData":{"author":[{"dropping-particle":"","family":"Situmorang","given":"Jonar","non-dropping-particle":"","parse-names":false,"suffix":""}],"id":"ITEM-1","issued":{"date-parts":[["2020"]]},"number-of-pages":"200","publisher":"Andi","publisher-place":"Yogyakarta","title":"Strategi Misi Paulus","type":"book"},"locator":"200","uris":["http://www.mendeley.com/documents/?uuid=bcdb9da9-4e4c-492b-997d-db433bf57edf"]}],"mendeley":{"formattedCitation":"Situmorang, &lt;i&gt;Strategi Misi Paulus&lt;/i&gt;, 200.","plainTextFormattedCitation":"Situmorang, Strategi Misi Paulus, 200.","previouslyFormattedCitation":"Situmorang, &lt;i&gt;Strategi Misi Paulus&lt;/i&gt;, 200."},"properties":{"noteIndex":26},"schema":"https://github.com/citation-style-language/schema/raw/master/csl-citation.json"}</w:instrText>
      </w:r>
      <w:r>
        <w:fldChar w:fldCharType="separate"/>
      </w:r>
      <w:r w:rsidRPr="002D0396">
        <w:rPr>
          <w:noProof/>
        </w:rPr>
        <w:t xml:space="preserve">Situmorang, </w:t>
      </w:r>
      <w:r w:rsidRPr="002D0396">
        <w:rPr>
          <w:i/>
          <w:noProof/>
        </w:rPr>
        <w:t>Strategi Misi Paulus</w:t>
      </w:r>
      <w:r w:rsidRPr="002D0396">
        <w:rPr>
          <w:noProof/>
        </w:rPr>
        <w:t>, 200.</w:t>
      </w:r>
      <w:r>
        <w:fldChar w:fldCharType="end"/>
      </w:r>
    </w:p>
  </w:footnote>
  <w:footnote w:id="27">
    <w:p w14:paraId="3E86409F" w14:textId="32D5E655" w:rsidR="00267FCB" w:rsidRDefault="00267FCB" w:rsidP="00267FCB">
      <w:pPr>
        <w:pStyle w:val="TeksCatatanKaki"/>
      </w:pPr>
      <w:r>
        <w:rPr>
          <w:rStyle w:val="ReferensiCatatanKaki"/>
        </w:rPr>
        <w:footnoteRef/>
      </w:r>
      <w:r>
        <w:t xml:space="preserve"> </w:t>
      </w:r>
      <w:r>
        <w:fldChar w:fldCharType="begin" w:fldLock="1"/>
      </w:r>
      <w:r w:rsidR="00210FFC">
        <w:instrText>ADDIN CSL_CITATION {"citationItems":[{"id":"ITEM-1","itemData":{"URL":"https://www.kehidupanrohani.com/2021/09/pengertian-penginjilan.html","author":[{"dropping-particle":"","family":"TN","given":"","non-dropping-particle":"","parse-names":false,"suffix":""}],"container-title":"kehidupanrohani.com","id":"ITEM-1","issued":{"date-parts":[["0"]]},"title":"Pengertian Penginjilan","type":"webpage"},"uris":["http://www.mendeley.com/documents/?uuid=3c92c574-3d82-4d3e-a94a-b97dbef303cf"]}],"mendeley":{"formattedCitation":"TN, “Pengertian Penginjilan.”","plainTextFormattedCitation":"TN, “Pengertian Penginjilan.”","previouslyFormattedCitation":"TN, “Pengertian Penginjilan.”"},"properties":{"noteIndex":27},"schema":"https://github.com/citation-style-language/schema/raw/master/csl-citation.json"}</w:instrText>
      </w:r>
      <w:r>
        <w:fldChar w:fldCharType="separate"/>
      </w:r>
      <w:r w:rsidRPr="002D0396">
        <w:rPr>
          <w:noProof/>
        </w:rPr>
        <w:t>TN, “Pengertian Penginjilan.”</w:t>
      </w:r>
      <w:r>
        <w:fldChar w:fldCharType="end"/>
      </w:r>
    </w:p>
  </w:footnote>
  <w:footnote w:id="28">
    <w:p w14:paraId="5580D87A" w14:textId="1CCFF8FD" w:rsidR="005A0C0C" w:rsidRDefault="005A0C0C">
      <w:pPr>
        <w:pStyle w:val="TeksCatatanKaki"/>
      </w:pPr>
      <w:r>
        <w:rPr>
          <w:rStyle w:val="ReferensiCatatanKaki"/>
        </w:rPr>
        <w:footnoteRef/>
      </w:r>
      <w:r>
        <w:t xml:space="preserve"> </w:t>
      </w:r>
      <w:r>
        <w:fldChar w:fldCharType="begin" w:fldLock="1"/>
      </w:r>
      <w:r>
        <w:instrText>ADDIN CSL_CITATION {"citationItems":[{"id":"ITEM-1","itemData":{"author":[{"dropping-particle":"","family":"Obehetan","given":"Yeheskiekl","non-dropping-particle":"","parse-names":false,"suffix":""}],"container-title":"Misi Holistik Global","id":"ITEM-1","issued":{"date-parts":[["2024"]]},"page":"215-228","publisher":"Penerbit DELIMA","publisher-place":"Tanggerang","title":"Bentuk Tanggung Jawab Orang Percaya Terhadap Kaum Kedar: Implementasi Misi Holistik","type":"chapter"},"uris":["http://www.mendeley.com/documents/?uuid=c2fd3e18-f13e-4e38-a6c7-d79ffcd71037"]}],"mendeley":{"formattedCitation":"Yeheskiekl Obehetan, “Bentuk Tanggung Jawab Orang Percaya Terhadap Kaum Kedar: Implementasi Misi Holistik,” in &lt;i&gt;Misi Holistik Global&lt;/i&gt; (Tanggerang: Penerbit DELIMA, 2024), 215–28.","plainTextFormattedCitation":"Yeheskiekl Obehetan, “Bentuk Tanggung Jawab Orang Percaya Terhadap Kaum Kedar: Implementasi Misi Holistik,” in Misi Holistik Global (Tanggerang: Penerbit DELIMA, 2024), 215–28."},"properties":{"noteIndex":28},"schema":"https://github.com/citation-style-language/schema/raw/master/csl-citation.json"}</w:instrText>
      </w:r>
      <w:r>
        <w:fldChar w:fldCharType="separate"/>
      </w:r>
      <w:r w:rsidRPr="005A0C0C">
        <w:rPr>
          <w:noProof/>
        </w:rPr>
        <w:t xml:space="preserve">Yeheskiekl Obehetan, “Bentuk Tanggung Jawab Orang Percaya Terhadap Kaum Kedar: Implementasi Misi Holistik,” in </w:t>
      </w:r>
      <w:r w:rsidRPr="005A0C0C">
        <w:rPr>
          <w:i/>
          <w:noProof/>
        </w:rPr>
        <w:t>Misi Holistik Global</w:t>
      </w:r>
      <w:r w:rsidRPr="005A0C0C">
        <w:rPr>
          <w:noProof/>
        </w:rPr>
        <w:t xml:space="preserve"> (Tanggerang: Penerbit DELIMA, 2024), 215–28.</w:t>
      </w:r>
      <w:r>
        <w:fldChar w:fldCharType="end"/>
      </w:r>
    </w:p>
  </w:footnote>
  <w:footnote w:id="29">
    <w:p w14:paraId="3F69D660" w14:textId="7A6183A2"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{"citationItems":[{"id":"ITEM-1","itemData":{"author":[{"dropping-particle":"","family":"Thomas","given":"Norman E.","non-dropping-particle":"","parse-names":false,"suffix":""}],"id":"ITEM-1","issued":{"date-parts":[["2019"]]},"publisher":"BPK Gunung Mulia","publisher-place":"Jakarta","title":"Teks-teks Klasik tentang Misi dan Kekristenan Sedunia","type":"book"},"locator":"237","uris":["http://www.mendeley.com/documents/?uuid=63149de8-68b5-4d6a-af49-2cc896beca15"]}],"mendeley":{"formattedCitation":"Norman E. Thomas, &lt;i&gt;Teks-teks Klasik tentang Misi dan Kekristenan Sedunia&lt;/i&gt; (Jakarta: BPK Gunung Mulia, 2019), 237.","plainTextFormattedCitation":"Norman E. Thomas, Teks-teks Klasik tentang Misi dan Kekristenan Sedunia (Jakarta: BPK Gunung Mulia, 2019), 237.","previouslyFormattedCitation":"Norman E. Thomas, &lt;i&gt;Teks-teks Klasik tentang Misi dan Kekristenan Sedunia&lt;/i&gt; (Jakarta: BPK Gunung Mulia, 2019), 237."},"properties":{"noteIndex":29},"schema":"https://github.com/citation-style-language/schema/raw/master/csl-citation.json"}</w:instrText>
      </w:r>
      <w:r>
        <w:fldChar w:fldCharType="separate"/>
      </w:r>
      <w:r w:rsidRPr="002D0396">
        <w:rPr>
          <w:noProof/>
        </w:rPr>
        <w:t xml:space="preserve">Norman E. Thomas, </w:t>
      </w:r>
      <w:r w:rsidRPr="002D0396">
        <w:rPr>
          <w:i/>
          <w:noProof/>
        </w:rPr>
        <w:t>Teks-teks Klasik tentang Misi dan Kekristenan Sedunia</w:t>
      </w:r>
      <w:r w:rsidRPr="002D0396">
        <w:rPr>
          <w:noProof/>
        </w:rPr>
        <w:t xml:space="preserve"> (Jakarta: BPK Gunung Mulia, 2019), 237.</w:t>
      </w:r>
      <w:r>
        <w:fldChar w:fldCharType="end"/>
      </w:r>
    </w:p>
  </w:footnote>
  <w:footnote w:id="30">
    <w:p w14:paraId="3D9DDAAF" w14:textId="350E3D7B" w:rsidR="00210FFC" w:rsidRDefault="00210FFC">
      <w:pPr>
        <w:pStyle w:val="TeksCatatanKaki"/>
      </w:pPr>
      <w:r>
        <w:rPr>
          <w:rStyle w:val="ReferensiCatatanKaki"/>
        </w:rPr>
        <w:footnoteRef/>
      </w:r>
      <w:r>
        <w:t xml:space="preserve"> </w:t>
      </w:r>
      <w:r>
        <w:fldChar w:fldCharType="begin" w:fldLock="1"/>
      </w:r>
      <w:r w:rsidR="005A0C0C">
        <w:instrText>ADDIN CSL_CITATION {"citationItems":[{"id":"ITEM-1","itemData":{"author":[{"dropping-particle":"","family":"Obehetan","given":"Yeheskiel","non-dropping-particle":"","parse-names":false,"suffix":""}],"container-title":"Jurnal Arrabona: Jurnal Teologi dan Misi","id":"ITEM-1","issue":"2","issued":{"date-parts":[["2023"]]},"page":"167-195","title":"Kaum Kedar: Tanggung Jawab Orang Percaya","type":"article-journal","volume":"5"},"uris":["http://www.mendeley.com/documents/?uuid=4942499a-7fdf-490e-9e60-1c81d2f17933"]}],"mendeley":{"formattedCitation":"Yeheskiel Obehetan, “Kaum Kedar: Tanggung Jawab Orang Percaya,” &lt;i&gt;Jurnal Arrabona: Jurnal Teologi dan Misi&lt;/i&gt; 5, no. 2 (2023): 167–95, https://jurnal.sttarrabona.ac.id/JurnalSTTA/index.php/JUAR/article/view/72/77.","plainTextFormattedCitation":"Yeheskiel Obehetan, “Kaum Kedar: Tanggung Jawab Orang Percaya,” Jurnal Arrabona: Jurnal Teologi dan Misi 5, no. 2 (2023): 167–95, https://jurnal.sttarrabona.ac.id/JurnalSTTA/index.php/JUAR/article/view/72/77.","previouslyFormattedCitation":"Yeheskiel Obehetan, “Kaum Kedar: Tanggung Jawab Orang Percaya,” &lt;i&gt;Jurnal Arrabona: Jurnal Teologi dan Misi&lt;/i&gt; 5, no. 2 (2023): 167–95, https://jurnal.sttarrabona.ac.id/JurnalSTTA/index.php/JUAR/article/view/72/77."},"properties":{"noteIndex":30},"schema":"https://github.com/citation-style-language/schema/raw/master/csl-citation.json"}</w:instrText>
      </w:r>
      <w:r>
        <w:fldChar w:fldCharType="separate"/>
      </w:r>
      <w:r w:rsidRPr="00210FFC">
        <w:rPr>
          <w:noProof/>
        </w:rPr>
        <w:t xml:space="preserve">Yeheskiel Obehetan, “Kaum Kedar: Tanggung Jawab Orang Percaya,” </w:t>
      </w:r>
      <w:r w:rsidRPr="00210FFC">
        <w:rPr>
          <w:i/>
          <w:noProof/>
        </w:rPr>
        <w:t>Jurnal Arrabona: Jurnal Teologi dan Misi</w:t>
      </w:r>
      <w:r w:rsidRPr="00210FFC">
        <w:rPr>
          <w:noProof/>
        </w:rPr>
        <w:t xml:space="preserve"> 5, no. 2 (2023): 167–95, https://jurnal.sttarrabona.ac.id/JurnalSTTA/index.php/JUAR/article/view/72/77.</w:t>
      </w:r>
      <w:r>
        <w:fldChar w:fldCharType="end"/>
      </w:r>
    </w:p>
  </w:footnote>
  <w:footnote w:id="31">
    <w:p w14:paraId="5A51E6B5" w14:textId="0D5B1E85"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{"citationItems":[{"id":"ITEM-1","itemData":{"DOI":"https://doi.org/10.46305/im.v6i1.408","author":[{"dropping-particle":"","family":"Pandandari","given":"Yeheskiel Obehetan; Eni Marisa Fufu; Noh Ruku; Galuh","non-dropping-particle":"","parse-names":false,"suffix":""}],"container-title":"IMMANUEL: Jurnal Teologi dan Pendidikan Kristen","id":"ITEM-1","issue":"1","issued":{"date-parts":[["2025"]]},"page":"112-124","title":"Dari Usaha ke Anugerah: Memahami Jalan Keselamatan melalui Pembenaran oleh Iman Berdasarkan Roma 3:21-31","type":"article-journal","volume":"6"},"uris":["http://www.mendeley.com/documents/?uuid=7a6d587b-8fcc-4b6e-89ab-e7464743cf14"]}],"mendeley":{"formattedCitation":"Pandandari, “Dari Usaha ke Anugerah: Memahami Jalan Keselamatan melalui Pembenaran oleh Iman Berdasarkan Roma 3:21-31.”","plainTextFormattedCitation":"Pandandari, “Dari Usaha ke Anugerah: Memahami Jalan Keselamatan melalui Pembenaran oleh Iman Berdasarkan Roma 3:21-31.”","previouslyFormattedCitation":"Pandandari, “Dari Usaha ke Anugerah: Memahami Jalan Keselamatan melalui Pembenaran oleh Iman Berdasarkan Roma 3:21-31.”"},"properties":{"noteIndex":31},"schema":"https://github.com/citation-style-language/schema/raw/master/csl-citation.json"}</w:instrText>
      </w:r>
      <w:r>
        <w:fldChar w:fldCharType="separate"/>
      </w:r>
      <w:r w:rsidR="00210FFC" w:rsidRPr="00210FFC">
        <w:rPr>
          <w:noProof/>
        </w:rPr>
        <w:t>Pandandari, “Dari Usaha ke Anugerah: Memahami Jalan Keselamatan melalui Pembenaran oleh Iman Berdasarkan Roma 3:21-31.”</w:t>
      </w:r>
      <w:r>
        <w:fldChar w:fldCharType="end"/>
      </w:r>
    </w:p>
  </w:footnote>
  <w:footnote w:id="32">
    <w:p w14:paraId="130C92AF" w14:textId="42AA3713"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Platt","given":"David","non-dropping-particle":"","parse-names":false,"suffix":""}],"id":"ITEM-1","issued":{"date-parts":[["2019"]]},"number-of-pages":"227","publisher":"Perkantas","publisher-place":"Surabaya","title":"Follow Me (Ikutlah Aku)","type":"book"},"locator":"227","uris":["http://www.mendeley.com/documents/?uuid=09bd2d75-70dd-47df-afa8-7f185de059c4"]}],"mendeley":{"formattedCitation":"David Platt, &lt;i&gt;Follow Me (Ikutlah Aku)&lt;/i&gt; (Surabaya: Perkantas, 2019), 227.","plainTextFormattedCitation":"David Platt, Follow Me (Ikutlah Aku) (Surabaya: Perkantas, 2019), 227.","previouslyFormattedCitation":"David Platt, &lt;i&gt;Follow Me (Ikutlah Aku)&lt;/i&gt; (Surabaya: Perkantas, 2019), 227."},"properties":{"noteIndex":32},"schema":"https://github.com/citation-style-language/schema/raw/master/csl-citation.json"}</w:instrText>
      </w:r>
      <w:r>
        <w:fldChar w:fldCharType="separate"/>
      </w:r>
      <w:r w:rsidRPr="002D0396">
        <w:rPr>
          <w:noProof/>
        </w:rPr>
        <w:t xml:space="preserve">David Platt, </w:t>
      </w:r>
      <w:r w:rsidRPr="002D0396">
        <w:rPr>
          <w:i/>
          <w:noProof/>
        </w:rPr>
        <w:t>Follow Me (Ikutlah Aku)</w:t>
      </w:r>
      <w:r w:rsidRPr="002D0396">
        <w:rPr>
          <w:noProof/>
        </w:rPr>
        <w:t xml:space="preserve"> (Surabaya: Perkantas, 2019), 227.</w:t>
      </w:r>
      <w:r>
        <w:fldChar w:fldCharType="end"/>
      </w:r>
    </w:p>
  </w:footnote>
  <w:footnote w:id="33">
    <w:p w14:paraId="646410C0" w14:textId="69435CE1"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{"citationItems":[{"id":"ITEM-1","itemData":{"author":[{"dropping-particle":"","family":"Hwang","given":"Thomas","non-dropping-particle":"","parse-names":false,"suffix":""}],"id":"ITEM-1","issued":{"date-parts":[["2020"]]},"number-of-pages":"190","publisher":"AMI Publication","title":"Empat Injil &amp; Amanat Agung","type":"book"},"locator":"190","uris":["http://www.mendeley.com/documents/?uuid=14e18e06-0f49-4e92-b3dc-a603596ed7d1"]}],"mendeley":{"formattedCitation":"Thomas Hwang, &lt;i&gt;Empat Injil &amp; Amanat Agung&lt;/i&gt; (AMI Publication, 2020), 190.","plainTextFormattedCitation":"Thomas Hwang, Empat Injil &amp; Amanat Agung (AMI Publication, 2020), 190.","previouslyFormattedCitation":"Thomas Hwang, &lt;i&gt;Empat Injil &amp; Amanat Agung&lt;/i&gt; (AMI Publication, 2020), 190."},"properties":{"noteIndex":33},"schema":"https://github.com/citation-style-language/schema/raw/master/csl-citation.json"}</w:instrText>
      </w:r>
      <w:r>
        <w:fldChar w:fldCharType="separate"/>
      </w:r>
      <w:r w:rsidRPr="002D0396">
        <w:rPr>
          <w:noProof/>
        </w:rPr>
        <w:t xml:space="preserve">Thomas Hwang, </w:t>
      </w:r>
      <w:r w:rsidRPr="002D0396">
        <w:rPr>
          <w:i/>
          <w:noProof/>
        </w:rPr>
        <w:t>Empat Injil &amp; Amanat Agung</w:t>
      </w:r>
      <w:r w:rsidRPr="002D0396">
        <w:rPr>
          <w:noProof/>
        </w:rPr>
        <w:t xml:space="preserve"> (AMI Publication, 2020), 190.</w:t>
      </w:r>
      <w:r>
        <w:fldChar w:fldCharType="end"/>
      </w:r>
    </w:p>
  </w:footnote>
  <w:footnote w:id="34">
    <w:p w14:paraId="6DE37309" w14:textId="07E4CFCB"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{"citationItems":[{"id":"ITEM-1","itemData":{"author":[{"dropping-particle":"","family":"Putra","given":"Adi","non-dropping-particle":"","parse-names":false,"suffix":""}],"container-title":"BIA: Jurnal Teologi dan Pendidikan Kristen Kontekstual","id":"ITEM-1","issue":"2","issued":{"date-parts":[["2018"]]},"page":"243-252","title":"Memahami Bangsa-bangsa Lain dalam Injil Matius","type":"article-journal","volume":"1"},"uris":["http://www.mendeley.com/documents/?uuid=61754705-06fa-4104-901c-d774f254bd08"]}],"mendeley":{"formattedCitation":"Adi Putra, “Memahami Bangsa-bangsa Lain dalam Injil Matius,” &lt;i&gt;BIA: Jurnal Teologi dan Pendidikan Kristen Kontekstual&lt;/i&gt; 1, no. 2 (2018): 243–52.","plainTextFormattedCitation":"Adi Putra, “Memahami Bangsa-bangsa Lain dalam Injil Matius,” BIA: Jurnal Teologi dan Pendidikan Kristen Kontekstual 1, no. 2 (2018): 243–52.","previouslyFormattedCitation":"Adi Putra, “Memahami Bangsa-bangsa Lain dalam Injil Matius,” &lt;i&gt;BIA: Jurnal Teologi dan Pendidikan Kristen Kontekstual&lt;/i&gt; 1, no. 2 (2018): 243–52."},"properties":{"noteIndex":34},"schema":"https://github.com/citation-style-language/schema/raw/master/csl-citation.json"}</w:instrText>
      </w:r>
      <w:r>
        <w:fldChar w:fldCharType="separate"/>
      </w:r>
      <w:r w:rsidRPr="002D0396">
        <w:rPr>
          <w:noProof/>
        </w:rPr>
        <w:t xml:space="preserve">Adi Putra, “Memahami Bangsa-bangsa Lain dalam Injil Matius,” </w:t>
      </w:r>
      <w:r w:rsidRPr="002D0396">
        <w:rPr>
          <w:i/>
          <w:noProof/>
        </w:rPr>
        <w:t>BIA: Jurnal Teologi dan Pendidikan Kristen Kontekstual</w:t>
      </w:r>
      <w:r w:rsidRPr="002D0396">
        <w:rPr>
          <w:noProof/>
        </w:rPr>
        <w:t xml:space="preserve"> 1, no. 2 (2018): 243–52.</w:t>
      </w:r>
      <w:r>
        <w:fldChar w:fldCharType="end"/>
      </w:r>
    </w:p>
  </w:footnote>
  <w:footnote w:id="35">
    <w:p w14:paraId="49C0FF94" w14:textId="40EA3A45"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{"citationItems":[{"id":"ITEM-1","itemData":{"author":[{"dropping-particle":"","family":"Putranto","given":"Bambang Eko","non-dropping-particle":"","parse-names":false,"suffix":""}],"id":"ITEM-1","issued":{"date-parts":[["2007"]]},"number-of-pages":"172-173","publisher":"Andi","publisher-place":"Yogyakarta","title":"Misi Kristen","type":"book"},"locator":"172","uris":["http://www.mendeley.com/documents/?uuid=d860631c-efca-499b-ac7e-d0211544d98c"]}],"mendeley":{"formattedCitation":"Bambang Eko Putranto, &lt;i&gt;Misi Kristen&lt;/i&gt; (Yogyakarta: Andi, 2007), 172.","plainTextFormattedCitation":"Bambang Eko Putranto, Misi Kristen (Yogyakarta: Andi, 2007), 172.","previouslyFormattedCitation":"Bambang Eko Putranto, &lt;i&gt;Misi Kristen&lt;/i&gt; (Yogyakarta: Andi, 2007), 172."},"properties":{"noteIndex":35},"schema":"https://github.com/citation-style-language/schema/raw/master/csl-citation.json"}</w:instrText>
      </w:r>
      <w:r>
        <w:fldChar w:fldCharType="separate"/>
      </w:r>
      <w:r w:rsidRPr="002D0396">
        <w:rPr>
          <w:noProof/>
        </w:rPr>
        <w:t xml:space="preserve">Bambang Eko Putranto, </w:t>
      </w:r>
      <w:r w:rsidRPr="002D0396">
        <w:rPr>
          <w:i/>
          <w:noProof/>
        </w:rPr>
        <w:t>Misi Kristen</w:t>
      </w:r>
      <w:r w:rsidRPr="002D0396">
        <w:rPr>
          <w:noProof/>
        </w:rPr>
        <w:t xml:space="preserve"> (Yogyakarta: Andi, 2007), 172.</w:t>
      </w:r>
      <w:r>
        <w:fldChar w:fldCharType="end"/>
      </w:r>
    </w:p>
  </w:footnote>
  <w:footnote w:id="36">
    <w:p w14:paraId="0C19AC68" w14:textId="6F804E3B"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{"citationItems":[{"id":"ITEM-1","itemData":{"author":[{"dropping-particle":"","family":"Riyanto","given":"F. X. E. Armada","non-dropping-particle":"","parse-names":false,"suffix":""}],"id":"ITEM-1","issued":{"date-parts":[["2021"]]},"publisher":"Kanisius","publisher-place":"Yogyakarta","title":"Teologi Publik","type":"book"},"locator":"196","uris":["http://www.mendeley.com/documents/?uuid=7fb55672-2a48-42c8-81af-f6790a5bae3f"]}],"mendeley":{"formattedCitation":"F. X. E. Armada Riyanto, &lt;i&gt;Teologi Publik&lt;/i&gt; (Yogyakarta: Kanisius, 2021), 196.","plainTextFormattedCitation":"F. X. E. Armada Riyanto, Teologi Publik (Yogyakarta: Kanisius, 2021), 196.","previouslyFormattedCitation":"F. X. E. Armada Riyanto, &lt;i&gt;Teologi Publik&lt;/i&gt; (Yogyakarta: Kanisius, 2021), 196."},"properties":{"noteIndex":36},"schema":"https://github.com/citation-style-language/schema/raw/master/csl-citation.json"}</w:instrText>
      </w:r>
      <w:r>
        <w:fldChar w:fldCharType="separate"/>
      </w:r>
      <w:r w:rsidRPr="002D0396">
        <w:rPr>
          <w:noProof/>
        </w:rPr>
        <w:t xml:space="preserve">F. X. E. Armada Riyanto, </w:t>
      </w:r>
      <w:r w:rsidRPr="002D0396">
        <w:rPr>
          <w:i/>
          <w:noProof/>
        </w:rPr>
        <w:t>Teologi Publik</w:t>
      </w:r>
      <w:r w:rsidRPr="002D0396">
        <w:rPr>
          <w:noProof/>
        </w:rPr>
        <w:t xml:space="preserve"> (Yogyakarta: Kanisius, 2021), 196.</w:t>
      </w:r>
      <w:r>
        <w:fldChar w:fldCharType="end"/>
      </w:r>
    </w:p>
  </w:footnote>
  <w:footnote w:id="37">
    <w:p w14:paraId="4FF7CAE0" w14:textId="47578C1C"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Stevanus","given":"Kalis","non-dropping-particle":"","parse-names":false,"suffix":""}],"id":"ITEM-1","issued":{"date-parts":[["2019"]]},"number-of-pages":"85","publisher":"Andi","publisher-place":"Yogyakarta","title":"Panggilan Teragung","type":"book"},"locator":"157","uris":["http://www.mendeley.com/documents/?uuid=4b9329fe-348f-483e-aa51-40f55c9d13bb"]}],"mendeley":{"formattedCitation":"Kalis Stevanus, &lt;i&gt;Panggilan Teragung&lt;/i&gt; (Yogyakarta: Andi, 2019), 157.","plainTextFormattedCitation":"Kalis Stevanus, Panggilan Teragung (Yogyakarta: Andi, 2019), 157.","previouslyFormattedCitation":"Kalis Stevanus, &lt;i&gt;Panggilan Teragung&lt;/i&gt; (Yogyakarta: Andi, 2019), 157."},"properties":{"noteIndex":37},"schema":"https://github.com/citation-style-language/schema/raw/master/csl-citation.json"}</w:instrText>
      </w:r>
      <w:r>
        <w:fldChar w:fldCharType="separate"/>
      </w:r>
      <w:r w:rsidRPr="002D0396">
        <w:rPr>
          <w:noProof/>
        </w:rPr>
        <w:t xml:space="preserve">Kalis Stevanus, </w:t>
      </w:r>
      <w:r w:rsidRPr="002D0396">
        <w:rPr>
          <w:i/>
          <w:noProof/>
        </w:rPr>
        <w:t>Panggilan Teragung</w:t>
      </w:r>
      <w:r w:rsidRPr="002D0396">
        <w:rPr>
          <w:noProof/>
        </w:rPr>
        <w:t xml:space="preserve"> (Yogyakarta: Andi, 2019), 157.</w:t>
      </w:r>
      <w:r>
        <w:fldChar w:fldCharType="end"/>
      </w:r>
    </w:p>
  </w:footnote>
  <w:footnote w:id="38">
    <w:p w14:paraId="702EDCF2" w14:textId="0606C5C4"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Sukarman","given":"Timotius","non-dropping-particle":"","parse-names":false,"suffix":""}],"id":"ITEM-1","issued":{"date-parts":[["2012"]]},"number-of-pages":"34","publisher":"Andi","publisher-place":"Yogyakarta","title":"Gerja yang Bertumbuh dan Berkembang","type":"book"},"locator":"36","uris":["http://www.mendeley.com/documents/?uuid=9eae4a8b-2e2e-418a-9b71-cef2a30c08f1"]}],"mendeley":{"formattedCitation":"Timotius Sukarman, &lt;i&gt;Gerja yang Bertumbuh dan Berkembang&lt;/i&gt; (Yogyakarta: Andi, 2012), 36.","plainTextFormattedCitation":"Timotius Sukarman, Gerja yang Bertumbuh dan Berkembang (Yogyakarta: Andi, 2012), 36.","previouslyFormattedCitation":"Timotius Sukarman, &lt;i&gt;Gerja yang Bertumbuh dan Berkembang&lt;/i&gt; (Yogyakarta: Andi, 2012), 36."},"properties":{"noteIndex":38},"schema":"https://github.com/citation-style-language/schema/raw/master/csl-citation.json"}</w:instrText>
      </w:r>
      <w:r>
        <w:fldChar w:fldCharType="separate"/>
      </w:r>
      <w:r w:rsidRPr="002D0396">
        <w:rPr>
          <w:bCs/>
          <w:noProof/>
          <w:lang w:val="id-ID"/>
        </w:rPr>
        <w:t xml:space="preserve">Timotius Sukarman, </w:t>
      </w:r>
      <w:r w:rsidRPr="002D0396">
        <w:rPr>
          <w:bCs/>
          <w:i/>
          <w:noProof/>
          <w:lang w:val="id-ID"/>
        </w:rPr>
        <w:t>Gerja yang Bertumbuh dan Berkembang</w:t>
      </w:r>
      <w:r w:rsidRPr="002D0396">
        <w:rPr>
          <w:bCs/>
          <w:noProof/>
          <w:lang w:val="id-ID"/>
        </w:rPr>
        <w:t xml:space="preserve"> (Yogyakarta: Andi, 2012), 36.</w:t>
      </w:r>
      <w:r>
        <w:fldChar w:fldCharType="end"/>
      </w:r>
    </w:p>
  </w:footnote>
  <w:footnote w:id="39">
    <w:p w14:paraId="50DF2D7E" w14:textId="29B384A5"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{"citationItems":[{"id":"ITEM-1","itemData":{"author":[{"dropping-particle":"","family":"Enklaar","given":"E. G. Homrighausen &amp; I. H.","non-dropping-particle":"","parse-names":false,"suffix":""}],"id":"ITEM-1","issued":{"date-parts":[["2008"]]},"publisher":"BPK Gunung Mulia","publisher-place":"Jakarta","title":"Pendidikan Agama Kristen","type":"book"},"locator":"179","uris":["http://www.mendeley.com/documents/?uuid=23bd4c80-bd95-4341-851b-306589f32e00"]}],"mendeley":{"formattedCitation":"E. G. Homrighausen &amp; I. H. Enklaar, &lt;i&gt;Pendidikan Agama Kristen&lt;/i&gt; (Jakarta: BPK Gunung Mulia, 2008), 179.","plainTextFormattedCitation":"E. G. Homrighausen &amp; I. H. Enklaar, Pendidikan Agama Kristen (Jakarta: BPK Gunung Mulia, 2008), 179.","previouslyFormattedCitation":"E. G. Homrighausen &amp; I. H. Enklaar, &lt;i&gt;Pendidikan Agama Kristen&lt;/i&gt; (Jakarta: BPK Gunung Mulia, 2008), 179."},"properties":{"noteIndex":39},"schema":"https://github.com/citation-style-language/schema/raw/master/csl-citation.json"}</w:instrText>
      </w:r>
      <w:r>
        <w:fldChar w:fldCharType="separate"/>
      </w:r>
      <w:r w:rsidRPr="002D0396">
        <w:rPr>
          <w:noProof/>
        </w:rPr>
        <w:t xml:space="preserve">E. G. Homrighausen &amp; I. H. Enklaar, </w:t>
      </w:r>
      <w:r w:rsidRPr="002D0396">
        <w:rPr>
          <w:i/>
          <w:noProof/>
        </w:rPr>
        <w:t>Pendidikan Agama Kristen</w:t>
      </w:r>
      <w:r w:rsidRPr="002D0396">
        <w:rPr>
          <w:noProof/>
        </w:rPr>
        <w:t xml:space="preserve"> (Jakarta: BPK Gunung Mulia, 2008), 179.</w:t>
      </w:r>
      <w:r>
        <w:fldChar w:fldCharType="end"/>
      </w:r>
    </w:p>
  </w:footnote>
  <w:footnote w:id="40">
    <w:p w14:paraId="1CE12519" w14:textId="09CFA7BA"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{"citationItems":[{"id":"ITEM-1","itemData":{"author":[{"dropping-particle":"","family":"Moore","given":"Waylon B.","non-dropping-particle":"","parse-names":false,"suffix":""}],"id":"ITEM-1","issued":{"date-parts":[["2018"]]},"publisher":"Gandum Mas","publisher-place":"Malang","title":"Penggandaan Murid - Murid","type":"book"},"locator":"16","uris":["http://www.mendeley.com/documents/?uuid=d286da33-40e9-422a-bad1-466f45d22363"]}],"mendeley":{"formattedCitation":"Waylon B. Moore, &lt;i&gt;Penggandaan Murid - Murid&lt;/i&gt; (Malang: Gandum Mas, 2018), 16.","plainTextFormattedCitation":"Waylon B. Moore, Penggandaan Murid - Murid (Malang: Gandum Mas, 2018), 16.","previouslyFormattedCitation":"Waylon B. Moore, &lt;i&gt;Penggandaan Murid - Murid&lt;/i&gt; (Malang: Gandum Mas, 2018), 16."},"properties":{"noteIndex":40},"schema":"https://github.com/citation-style-language/schema/raw/master/csl-citation.json"}</w:instrText>
      </w:r>
      <w:r>
        <w:fldChar w:fldCharType="separate"/>
      </w:r>
      <w:r w:rsidRPr="002D0396">
        <w:rPr>
          <w:bCs/>
          <w:noProof/>
          <w:lang w:val="id-ID"/>
        </w:rPr>
        <w:t xml:space="preserve">Waylon B. Moore, </w:t>
      </w:r>
      <w:r w:rsidRPr="002D0396">
        <w:rPr>
          <w:bCs/>
          <w:i/>
          <w:noProof/>
          <w:lang w:val="id-ID"/>
        </w:rPr>
        <w:t>Penggandaan Murid - Murid</w:t>
      </w:r>
      <w:r w:rsidRPr="002D0396">
        <w:rPr>
          <w:bCs/>
          <w:noProof/>
          <w:lang w:val="id-ID"/>
        </w:rPr>
        <w:t xml:space="preserve"> (Malang: Gandum Mas, 2018), 16.</w:t>
      </w:r>
      <w:r>
        <w:fldChar w:fldCharType="end"/>
      </w:r>
    </w:p>
  </w:footnote>
  <w:footnote w:id="41">
    <w:p w14:paraId="04590042" w14:textId="65A66D83"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{"citationItems":[{"id":"ITEM-1","itemData":{"author":[{"dropping-particle":"","family":"Bosch","given":"David J.","non-dropping-particle":"","parse-names":false,"suffix":""}],"id":"ITEM-1","issued":{"date-parts":[["2018"]]},"number-of-pages":"645","publisher":"BPK Gunung Mulia","publisher-place":"Jakarta","title":"Transformasi Misi Kristen","type":"book"},"locator":"645","uris":["http://www.mendeley.com/documents/?uuid=629bbf6b-fd53-4493-95dd-c56600e64a41"]}],"mendeley":{"formattedCitation":"David J. Bosch, &lt;i&gt;Transformasi Misi Kristen&lt;/i&gt; (Jakarta: BPK Gunung Mulia, 2018), 645.","plainTextFormattedCitation":"David J. Bosch, Transformasi Misi Kristen (Jakarta: BPK Gunung Mulia, 2018), 645.","previouslyFormattedCitation":"David J. Bosch, &lt;i&gt;Transformasi Misi Kristen&lt;/i&gt; (Jakarta: BPK Gunung Mulia, 2018), 645."},"properties":{"noteIndex":41},"schema":"https://github.com/citation-style-language/schema/raw/master/csl-citation.json"}</w:instrText>
      </w:r>
      <w:r>
        <w:fldChar w:fldCharType="separate"/>
      </w:r>
      <w:r w:rsidRPr="002D0396">
        <w:rPr>
          <w:noProof/>
        </w:rPr>
        <w:t xml:space="preserve">David J. Bosch, </w:t>
      </w:r>
      <w:r w:rsidRPr="002D0396">
        <w:rPr>
          <w:i/>
          <w:noProof/>
        </w:rPr>
        <w:t>Transformasi Misi Kristen</w:t>
      </w:r>
      <w:r w:rsidRPr="002D0396">
        <w:rPr>
          <w:noProof/>
        </w:rPr>
        <w:t xml:space="preserve"> (Jakarta: BPK Gunung Mulia, 2018), 645.</w:t>
      </w:r>
      <w:r>
        <w:fldChar w:fldCharType="end"/>
      </w:r>
    </w:p>
  </w:footnote>
  <w:footnote w:id="42">
    <w:p w14:paraId="656BA516" w14:textId="2F313289"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Situmorang","given":"Jonar","non-dropping-particle":"","parse-names":false,"suffix":""}],"id":"ITEM-1","issued":{"date-parts":[["2020"]]},"number-of-pages":"200","publisher":"Andi","publisher-place":"Yogyakarta","title":"Strategi Misi Paulus","type":"book"},"locator":"133","uris":["http://www.mendeley.com/documents/?uuid=bcdb9da9-4e4c-492b-997d-db433bf57edf"]}],"mendeley":{"formattedCitation":"Situmorang, &lt;i&gt;Strategi Misi Paulus&lt;/i&gt;, 133.","plainTextFormattedCitation":"Situmorang, Strategi Misi Paulus, 133.","previouslyFormattedCitation":"Situmorang, &lt;i&gt;Strategi Misi Paulus&lt;/i&gt;, 133."},"properties":{"noteIndex":42},"schema":"https://github.com/citation-style-language/schema/raw/master/csl-citation.json"}</w:instrText>
      </w:r>
      <w:r>
        <w:fldChar w:fldCharType="separate"/>
      </w:r>
      <w:r w:rsidRPr="002D0396">
        <w:rPr>
          <w:noProof/>
        </w:rPr>
        <w:t xml:space="preserve">Situmorang, </w:t>
      </w:r>
      <w:r w:rsidRPr="002D0396">
        <w:rPr>
          <w:i/>
          <w:noProof/>
        </w:rPr>
        <w:t>Strategi Misi Paulus</w:t>
      </w:r>
      <w:r w:rsidRPr="002D0396">
        <w:rPr>
          <w:noProof/>
        </w:rPr>
        <w:t>, 133.</w:t>
      </w:r>
      <w:r>
        <w:fldChar w:fldCharType="end"/>
      </w:r>
    </w:p>
  </w:footnote>
  <w:footnote w:id="43">
    <w:p w14:paraId="04234742" w14:textId="7328257B" w:rsidR="00210FFC" w:rsidRDefault="00210FFC">
      <w:pPr>
        <w:pStyle w:val="TeksCatatanKaki"/>
      </w:pPr>
      <w:r>
        <w:rPr>
          <w:rStyle w:val="ReferensiCatatanKaki"/>
        </w:rPr>
        <w:footnoteRef/>
      </w:r>
      <w:r>
        <w:t xml:space="preserve"> </w:t>
      </w:r>
      <w:r>
        <w:fldChar w:fldCharType="begin" w:fldLock="1"/>
      </w:r>
      <w:r w:rsidR="005A0C0C">
        <w:instrText>ADDIN CSL_CITATION {"citationItems":[{"id":"ITEM-1","itemData":{"author":[{"dropping-particle":"","family":"Obehetan","given":"Yeheskiel","non-dropping-particle":"","parse-names":false,"suffix":""}],"id":"ITEM-1","issued":{"date-parts":[["2023"]]},"publisher":"OSF","title":"Penginjilan dan Kontekstualisasi","type":"article-journal"},"uris":["http://www.mendeley.com/documents/?uuid=22d5e363-97e4-4b98-8fff-5536c1d9cfc2"]}],"mendeley":{"formattedCitation":"Yeheskiel Obehetan, “Penginjilan dan Kontekstualisasi,” 2023.","plainTextFormattedCitation":"Yeheskiel Obehetan, “Penginjilan dan Kontekstualisasi,” 2023.","previouslyFormattedCitation":"Yeheskiel Obehetan, “Penginjilan dan Kontekstualisasi,” 2023."},"properties":{"noteIndex":43},"schema":"https://github.com/citation-style-language/schema/raw/master/csl-citation.json"}</w:instrText>
      </w:r>
      <w:r>
        <w:fldChar w:fldCharType="separate"/>
      </w:r>
      <w:r w:rsidRPr="00210FFC">
        <w:rPr>
          <w:noProof/>
        </w:rPr>
        <w:t>Yeheskiel Obehetan, “Penginjilan dan Kontekstualisasi,” 2023.</w:t>
      </w:r>
      <w:r>
        <w:fldChar w:fldCharType="end"/>
      </w:r>
    </w:p>
  </w:footnote>
  <w:footnote w:id="44">
    <w:p w14:paraId="6DA93746" w14:textId="57F1DD20"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Situmorang","given":"Jonar","non-dropping-particle":"","parse-names":false,"suffix":""}],"id":"ITEM-1","issued":{"date-parts":[["2020"]]},"number-of-pages":"200","publisher":"Andi","publisher-place":"Yogyakarta","title":"Strategi Misi Paulus","type":"book"},"locator":"134","uris":["http://www.mendeley.com/documents/?uuid=bcdb9da9-4e4c-492b-997d-db433bf57edf"]}],"mendeley":{"formattedCitation":"Situmorang, &lt;i&gt;Strategi Misi Paulus&lt;/i&gt;, 134.","plainTextFormattedCitation":"Situmorang, Strategi Misi Paulus, 134.","previouslyFormattedCitation":"Situmorang, &lt;i&gt;Strategi Misi Paulus&lt;/i&gt;, 134."},"properties":{"noteIndex":44},"schema":"https://github.com/citation-style-language/schema/raw/master/csl-citation.json"}</w:instrText>
      </w:r>
      <w:r>
        <w:fldChar w:fldCharType="separate"/>
      </w:r>
      <w:r w:rsidR="00210FFC" w:rsidRPr="00210FFC">
        <w:rPr>
          <w:noProof/>
        </w:rPr>
        <w:t xml:space="preserve">Situmorang, </w:t>
      </w:r>
      <w:r w:rsidR="00210FFC" w:rsidRPr="00210FFC">
        <w:rPr>
          <w:i/>
          <w:noProof/>
        </w:rPr>
        <w:t>Strategi Misi Paulus</w:t>
      </w:r>
      <w:r w:rsidR="00210FFC" w:rsidRPr="00210FFC">
        <w:rPr>
          <w:noProof/>
        </w:rPr>
        <w:t>, 134.</w:t>
      </w:r>
      <w:r>
        <w:fldChar w:fldCharType="end"/>
      </w:r>
    </w:p>
  </w:footnote>
  <w:footnote w:id="45">
    <w:p w14:paraId="0FBA630E" w14:textId="54AB07A3"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{"citationItems":[{"id":"ITEM-1","itemData":{"author":[{"dropping-particle":"","family":"Gultom","given":"Junifrius","non-dropping-particle":"","parse-names":false,"suffix":""}],"id":"ITEM-1","issued":{"date-parts":[["2018"]]},"publisher":"BPK Gunung Mulia","publisher-place":"Jakarta","title":"Teologi Misi Pentakostal: Isu-isu Terpilih","type":"book"},"locator":"151","uris":["http://www.mendeley.com/documents/?uuid=f5097881-caf6-49cd-8155-fb6acf280337"]}],"mendeley":{"formattedCitation":"Gultom, &lt;i&gt;Teologi Misi Pentakostal: Isu-isu Terpilih&lt;/i&gt;, 151.","plainTextFormattedCitation":"Gultom, Teologi Misi Pentakostal: Isu-isu Terpilih, 151.","previouslyFormattedCitation":"Gultom, &lt;i&gt;Teologi Misi Pentakostal: Isu-isu Terpilih&lt;/i&gt;, 151."},"properties":{"noteIndex":45},"schema":"https://github.com/citation-style-language/schema/raw/master/csl-citation.json"}</w:instrText>
      </w:r>
      <w:r>
        <w:fldChar w:fldCharType="separate"/>
      </w:r>
      <w:r w:rsidRPr="002D0396">
        <w:rPr>
          <w:noProof/>
        </w:rPr>
        <w:t xml:space="preserve">Gultom, </w:t>
      </w:r>
      <w:r w:rsidRPr="002D0396">
        <w:rPr>
          <w:i/>
          <w:noProof/>
        </w:rPr>
        <w:t>Teologi Misi Pentakostal: Isu-isu Terpilih</w:t>
      </w:r>
      <w:r w:rsidRPr="002D0396">
        <w:rPr>
          <w:noProof/>
        </w:rPr>
        <w:t>, 151.</w:t>
      </w:r>
      <w:r>
        <w:fldChar w:fldCharType="end"/>
      </w:r>
    </w:p>
  </w:footnote>
  <w:footnote w:id="46">
    <w:p w14:paraId="7C76D5D7" w14:textId="0A1E3EB5"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{"citationItems":[{"id":"ITEM-1","itemData":{"author":[{"dropping-particle":"","family":"Gultom","given":"Junifrius","non-dropping-particle":"","parse-names":false,"suffix":""}],"id":"ITEM-1","issued":{"date-parts":[["2018"]]},"publisher":"BPK Gunung Mulia","publisher-place":"Jakarta","title":"Teologi Misi Pentakostal: Isu-isu Terpilih","type":"book"},"locator":"151","uris":["http://www.mendeley.com/documents/?uuid=f5097881-caf6-49cd-8155-fb6acf280337"]}],"mendeley":{"formattedCitation":"Gultom, 151.","plainTextFormattedCitation":"Gultom, 151.","previouslyFormattedCitation":"Gultom, 151."},"properties":{"noteIndex":46},"schema":"https://github.com/citation-style-language/schema/raw/master/csl-citation.json"}</w:instrText>
      </w:r>
      <w:r>
        <w:fldChar w:fldCharType="separate"/>
      </w:r>
      <w:r w:rsidRPr="002D0396">
        <w:rPr>
          <w:noProof/>
        </w:rPr>
        <w:t>Gultom, 151.</w:t>
      </w:r>
      <w:r>
        <w:fldChar w:fldCharType="end"/>
      </w:r>
    </w:p>
  </w:footnote>
  <w:footnote w:id="47">
    <w:p w14:paraId="75F69D6D" w14:textId="2EE70B6A" w:rsidR="00267FCB" w:rsidRDefault="00267FCB" w:rsidP="00267FCB">
      <w:pPr>
        <w:pStyle w:val="TeksCatatanKaki"/>
      </w:pPr>
      <w:r>
        <w:rPr>
          <w:rStyle w:val="ReferensiCatatanKaki"/>
        </w:rPr>
        <w:footnoteRef/>
      </w:r>
      <w:r>
        <w:t xml:space="preserve"> </w:t>
      </w:r>
      <w:r>
        <w:fldChar w:fldCharType="begin" w:fldLock="1"/>
      </w:r>
      <w:r w:rsidR="005A0C0C">
        <w:instrText>ADDIN CSL_CITATION {"citationItems":[{"id":"ITEM-1","itemData":{"author":[{"dropping-particle":"","family":"Gultom","given":"Junifrius","non-dropping-particle":"","parse-names":false,"suffix":""}],"id":"ITEM-1","issued":{"date-parts":[["2018"]]},"publisher":"BPK Gunung Mulia","publisher-place":"Jakarta","title":"Teologi Misi Pentakostal: Isu-isu Terpilih","type":"book"},"locator":"159-166","uris":["http://www.mendeley.com/documents/?uuid=f5097881-caf6-49cd-8155-fb6acf280337"]}],"mendeley":{"formattedCitation":"Gultom, 159–66.","plainTextFormattedCitation":"Gultom, 159–66.","previouslyFormattedCitation":"Gultom, 159–66."},"properties":{"noteIndex":47},"schema":"https://github.com/citation-style-language/schema/raw/master/csl-citation.json"}</w:instrText>
      </w:r>
      <w:r>
        <w:fldChar w:fldCharType="separate"/>
      </w:r>
      <w:r w:rsidRPr="002D0396">
        <w:rPr>
          <w:noProof/>
        </w:rPr>
        <w:t>Gultom, 159–66.</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2A842D27"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67FCB">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w:t>
    </w:r>
    <w:r w:rsidR="00267FCB">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8757C"/>
    <w:rsid w:val="00210FFC"/>
    <w:rsid w:val="00267FCB"/>
    <w:rsid w:val="00535E20"/>
    <w:rsid w:val="005A0C0C"/>
    <w:rsid w:val="00876936"/>
    <w:rsid w:val="00903A8A"/>
    <w:rsid w:val="009349A7"/>
    <w:rsid w:val="00AE35FD"/>
    <w:rsid w:val="00B66877"/>
    <w:rsid w:val="00C30472"/>
    <w:rsid w:val="00C907F8"/>
    <w:rsid w:val="00DF3D85"/>
    <w:rsid w:val="00F5576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267FCB"/>
    <w:rPr>
      <w:rFonts w:eastAsia="Times New Roman"/>
      <w:sz w:val="20"/>
      <w:szCs w:val="20"/>
      <w:lang w:eastAsia="en-US"/>
    </w:rPr>
  </w:style>
  <w:style w:type="character" w:customStyle="1" w:styleId="TeksCatatanKakiKAR">
    <w:name w:val="Teks Catatan Kaki KAR"/>
    <w:basedOn w:val="FontParagrafDefault"/>
    <w:link w:val="TeksCatatanKaki"/>
    <w:uiPriority w:val="99"/>
    <w:qFormat/>
    <w:rsid w:val="00267FCB"/>
    <w:rPr>
      <w:sz w:val="20"/>
      <w:szCs w:val="20"/>
      <w:lang w:eastAsia="en-US"/>
    </w:rPr>
  </w:style>
  <w:style w:type="character" w:styleId="ReferensiCatatanKaki">
    <w:name w:val="footnote reference"/>
    <w:basedOn w:val="FontParagrafDefault"/>
    <w:uiPriority w:val="99"/>
    <w:semiHidden/>
    <w:qFormat/>
    <w:rsid w:val="00267FCB"/>
    <w:rPr>
      <w:vertAlign w:val="superscript"/>
    </w:rPr>
  </w:style>
  <w:style w:type="character" w:styleId="SebutanYangBelumTerselesaikan">
    <w:name w:val="Unresolved Mention"/>
    <w:basedOn w:val="FontParagrafDefault"/>
    <w:uiPriority w:val="99"/>
    <w:semiHidden/>
    <w:unhideWhenUsed/>
    <w:rsid w:val="00C90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yehezkielobehetan@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7F11872-E7C8-489D-ADEC-E1CF3F1597D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4233</Words>
  <Characters>28196</Characters>
  <Application>Microsoft Office Word</Application>
  <DocSecurity>0</DocSecurity>
  <Lines>462</Lines>
  <Paragraphs>114</Paragraphs>
  <ScaleCrop>false</ScaleCrop>
  <Company/>
  <LinksUpToDate>false</LinksUpToDate>
  <CharactersWithSpaces>32315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17</cp:revision>
  <dcterms:created xsi:type="dcterms:W3CDTF">2023-02-22T06:25:00Z</dcterms:created>
  <dcterms:modified xsi:type="dcterms:W3CDTF">2025-09-16T04:50:00Z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9cc0b020-010d-3beb-b100-e3b40aab4758</vt:lpwstr>
  </property>
  <property fmtid="{D5CDD505-2E9C-101B-9397-08002B2CF9AE}" pid="25" name="Mendeley Citation Style_1">
    <vt:lpwstr>http://www.zotero.org/styles/turabian-fullnote-bibliography</vt:lpwstr>
  </property>
</Properties>
</file>