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114D4F">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14D4F" w:rsidRDefault="00114D4F">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114D4F" w:rsidRDefault="00114D4F">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14D4F">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114D4F">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114D4F">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766BEBBF" w14:textId="77777777" w:rsidR="00114D4F" w:rsidRPr="00700140" w:rsidRDefault="00114D4F" w:rsidP="00114D4F">
            <w:pPr>
              <w:jc w:val="center"/>
              <w:rPr>
                <w:b/>
                <w:bCs/>
                <w:sz w:val="32"/>
                <w:szCs w:val="28"/>
              </w:rPr>
            </w:pPr>
            <w:r w:rsidRPr="00700140">
              <w:rPr>
                <w:b/>
                <w:bCs/>
                <w:sz w:val="32"/>
                <w:szCs w:val="28"/>
              </w:rPr>
              <w:t>Etika Politik Paulus: Sebuah Studi Eksegesis tentang ketaatan oraang percaya terhadap pemerintah dalam Roma 13: 1-7</w:t>
            </w:r>
          </w:p>
          <w:p w14:paraId="3BDD0240" w14:textId="67B719F6" w:rsidR="00C30472" w:rsidRPr="00AE35FD" w:rsidRDefault="00C30472" w:rsidP="00F903B5">
            <w:pPr>
              <w:pBdr>
                <w:top w:val="nil"/>
                <w:left w:val="nil"/>
                <w:bottom w:val="nil"/>
                <w:right w:val="nil"/>
                <w:between w:val="nil"/>
              </w:pBdr>
              <w:spacing w:after="120" w:line="276" w:lineRule="auto"/>
              <w:jc w:val="center"/>
              <w:rPr>
                <w:rFonts w:eastAsia="Times New Roman"/>
                <w:b/>
                <w:color w:val="000000"/>
                <w:sz w:val="32"/>
                <w:szCs w:val="32"/>
              </w:rPr>
            </w:pPr>
          </w:p>
          <w:p w14:paraId="26CF9613" w14:textId="393330F8" w:rsidR="00AE35FD" w:rsidRDefault="00062DD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Yosua Sorongan</w:t>
            </w:r>
            <w:r w:rsidR="00114D4F">
              <w:rPr>
                <w:b/>
                <w:i/>
                <w:color w:val="000000"/>
                <w:sz w:val="28"/>
                <w:szCs w:val="28"/>
                <w:vertAlign w:val="superscript"/>
              </w:rPr>
              <w:t>1</w:t>
            </w:r>
            <w:r w:rsidR="00114D4F">
              <w:rPr>
                <w:i/>
                <w:color w:val="000000"/>
              </w:rPr>
              <w:t>*</w:t>
            </w:r>
            <w:r w:rsidR="00114D4F">
              <w:rPr>
                <w:color w:val="000000"/>
                <w:vertAlign w:val="superscript"/>
              </w:rPr>
              <w:t>)</w:t>
            </w:r>
            <w:r w:rsidR="00114D4F">
              <w:rPr>
                <w:b/>
                <w:i/>
                <w:color w:val="000000"/>
                <w:sz w:val="28"/>
                <w:szCs w:val="28"/>
              </w:rPr>
              <w:t xml:space="preserve"> </w:t>
            </w:r>
          </w:p>
          <w:p w14:paraId="63AE5820" w14:textId="5534226E" w:rsidR="00AE35FD" w:rsidRDefault="00062DD8">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Joshua Frans Kumowal</w:t>
            </w:r>
            <w:r w:rsidR="00114D4F">
              <w:rPr>
                <w:b/>
                <w:i/>
                <w:color w:val="000000"/>
                <w:sz w:val="28"/>
                <w:szCs w:val="28"/>
                <w:vertAlign w:val="superscript"/>
              </w:rPr>
              <w:t>2</w:t>
            </w:r>
            <w:r w:rsidR="00114D4F">
              <w:rPr>
                <w:b/>
                <w:i/>
                <w:color w:val="000000"/>
                <w:sz w:val="28"/>
                <w:szCs w:val="28"/>
              </w:rPr>
              <w:t xml:space="preserve"> </w:t>
            </w:r>
          </w:p>
          <w:p w14:paraId="28AC2386" w14:textId="6C8106E4" w:rsidR="00C30472" w:rsidRDefault="00062DD8"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Petra Harys Alfredo Tampilang</w:t>
            </w:r>
            <w:r w:rsidR="00114D4F">
              <w:rPr>
                <w:b/>
                <w:i/>
                <w:color w:val="000000"/>
                <w:sz w:val="28"/>
                <w:szCs w:val="28"/>
                <w:vertAlign w:val="superscript"/>
              </w:rPr>
              <w:t>3</w:t>
            </w:r>
          </w:p>
          <w:p w14:paraId="6EDB9016" w14:textId="118456C2" w:rsidR="00C30472" w:rsidRDefault="00114D4F">
            <w:pPr>
              <w:jc w:val="center"/>
              <w:rPr>
                <w:i/>
                <w:color w:val="000000"/>
              </w:rPr>
            </w:pPr>
            <w:bookmarkStart w:id="0" w:name="_heading=h.gjdgxs" w:colFirst="0" w:colLast="0"/>
            <w:bookmarkEnd w:id="0"/>
            <w:r>
              <w:rPr>
                <w:color w:val="000000"/>
                <w:vertAlign w:val="superscript"/>
              </w:rPr>
              <w:t>1</w:t>
            </w:r>
            <w:r w:rsidR="00062DD8">
              <w:rPr>
                <w:color w:val="000000"/>
                <w:vertAlign w:val="superscript"/>
              </w:rPr>
              <w:t>,2</w:t>
            </w:r>
            <w:r w:rsidR="00062DD8">
              <w:rPr>
                <w:i/>
                <w:color w:val="000000"/>
              </w:rPr>
              <w:t>Gereja Alkitab Anugerah</w:t>
            </w:r>
          </w:p>
          <w:p w14:paraId="1D011DA8" w14:textId="25C0CD54" w:rsidR="00062DD8" w:rsidRPr="00062DD8" w:rsidRDefault="00062DD8">
            <w:pPr>
              <w:jc w:val="center"/>
            </w:pPr>
            <w:r w:rsidRPr="00062DD8">
              <w:rPr>
                <w:i/>
                <w:color w:val="000000"/>
                <w:vertAlign w:val="superscript"/>
              </w:rPr>
              <w:t>3</w:t>
            </w:r>
            <w:r>
              <w:rPr>
                <w:i/>
                <w:color w:val="000000"/>
              </w:rPr>
              <w:t>Sekolah Tinggi Teologi Arastamar Mamasa</w:t>
            </w:r>
          </w:p>
          <w:p w14:paraId="783395F9" w14:textId="71D89084" w:rsidR="00C30472" w:rsidRDefault="00114D4F">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062DD8">
              <w:rPr>
                <w:i/>
                <w:color w:val="000000"/>
              </w:rPr>
              <w:t>petra.tampilang</w:t>
            </w:r>
            <w:r>
              <w:rPr>
                <w:i/>
                <w:color w:val="000000"/>
              </w:rPr>
              <w:t>@gmail.com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114D4F">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114D4F">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114D4F"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114D4F"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114D4F"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14D4F"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14D4F"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14D4F">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76F03BDC" w14:textId="77777777" w:rsidR="00114D4F" w:rsidRDefault="00114D4F" w:rsidP="00114D4F">
            <w:pPr>
              <w:pBdr>
                <w:top w:val="nil"/>
                <w:left w:val="nil"/>
                <w:bottom w:val="nil"/>
                <w:right w:val="nil"/>
                <w:between w:val="nil"/>
              </w:pBdr>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7935507E" w:rsidR="003A4350" w:rsidRPr="00114D4F" w:rsidRDefault="00114D4F" w:rsidP="00114D4F">
            <w:pPr>
              <w:pBdr>
                <w:top w:val="nil"/>
                <w:left w:val="nil"/>
                <w:bottom w:val="nil"/>
                <w:right w:val="nil"/>
                <w:between w:val="nil"/>
              </w:pBdr>
              <w:jc w:val="both"/>
              <w:rPr>
                <w:rFonts w:ascii="Lustria" w:eastAsia="Lustria" w:hAnsi="Lustria" w:cs="Lustria"/>
                <w:color w:val="000000"/>
              </w:rPr>
            </w:pPr>
            <w:r>
              <w:rPr>
                <w:rFonts w:ascii="Lustria" w:eastAsia="Lustria" w:hAnsi="Lustria" w:cs="Lustria"/>
                <w:color w:val="000000"/>
                <w:sz w:val="20"/>
                <w:szCs w:val="20"/>
              </w:rPr>
              <w:t>_____________________________________________________________</w:t>
            </w:r>
            <w:r w:rsidRPr="00700140">
              <w:rPr>
                <w:sz w:val="22"/>
                <w:szCs w:val="22"/>
                <w:shd w:val="clear" w:color="auto" w:fill="FFFFFF"/>
              </w:rPr>
              <w:t xml:space="preserve"> Penelitian ini bertujuan menafsirkan Roma 13:1–7 untuk menemukan dasar etika politik Paulus tentang ketaatan orang percaya kepada pemerintah serta relevansinya bagi konteks Indonesia. Teks ini penting karena sering digunakan dalam perdebatan politik, baik untuk menekankan ketaatan maupun sebagai legitimasi kekuasaan. Metode penelitian yang digunakan adalah kualitatif dengan pendekatan eksegesis, meliputi analisis historis, gramatikal, dan teologis. Melalui kajian ini ditemukan bahwa pemerintah dipahami Paulus sebagai lembaga yang berasal dan ditetapkan oleh Allah, sehingga orang percaya dipanggil untuk tunduk sebagai wujud ketaatan kepada-Nya. Melawan pemerintah berarti melawan Allah dan mendatangkan hukuman. Namun, ketaatan tidak boleh didasarkan hanya pada rasa takut, melainkan juga hati nurani yang tertuju pada Allah. Hasil penelitian menegaskan bahwa etika politik Paulus menuntut orang Kristen taat, menjalankan kewajiban sipil, serta tetap kritis ketika pemerintah bertentangan dengan kehendak Allah.</w:t>
            </w:r>
          </w:p>
          <w:p w14:paraId="1D3E9357" w14:textId="4CC785EE" w:rsidR="00C30472" w:rsidRDefault="00114D4F">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04A73A90" w14:textId="77777777" w:rsidR="00C30472" w:rsidRDefault="00114D4F">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188A464E" w:rsidR="00C30472" w:rsidRDefault="00062DD8">
            <w:pPr>
              <w:pBdr>
                <w:top w:val="nil"/>
                <w:left w:val="nil"/>
                <w:bottom w:val="nil"/>
                <w:right w:val="nil"/>
                <w:between w:val="nil"/>
              </w:pBdr>
              <w:rPr>
                <w:rFonts w:eastAsia="Times New Roman"/>
                <w:i/>
                <w:color w:val="000000"/>
                <w:sz w:val="22"/>
                <w:szCs w:val="22"/>
              </w:rPr>
            </w:pPr>
            <w:r w:rsidRPr="00062DD8">
              <w:rPr>
                <w:rFonts w:eastAsia="Times New Roman"/>
                <w:color w:val="000000"/>
                <w:sz w:val="22"/>
                <w:szCs w:val="22"/>
              </w:rPr>
              <w:t>Etika Politik, Roma 13:1–7, Ketaatan kepada Pemerintah, Hati Nurani, Kedaulatan Allah</w:t>
            </w:r>
            <w:r w:rsidR="00114D4F">
              <w:rPr>
                <w:rFonts w:eastAsia="Times New Roman"/>
                <w:i/>
                <w:color w:val="000000"/>
                <w:sz w:val="22"/>
                <w:szCs w:val="22"/>
              </w:rPr>
              <w:t>.</w:t>
            </w:r>
          </w:p>
          <w:p w14:paraId="185E54D8" w14:textId="160365E0" w:rsidR="00C30472" w:rsidRDefault="00114D4F" w:rsidP="00062DD8">
            <w:pPr>
              <w:pBdr>
                <w:top w:val="nil"/>
                <w:left w:val="nil"/>
                <w:bottom w:val="nil"/>
                <w:right w:val="nil"/>
                <w:between w:val="nil"/>
              </w:pBdr>
              <w:rPr>
                <w:rFonts w:eastAsia="Times New Roman"/>
                <w:color w:val="000000"/>
                <w:sz w:val="22"/>
                <w:szCs w:val="22"/>
              </w:rPr>
            </w:pPr>
            <w:r>
              <w:rPr>
                <w:rFonts w:eastAsia="Times New Roman"/>
                <w:color w:val="000000"/>
                <w:sz w:val="22"/>
                <w:szCs w:val="22"/>
              </w:rPr>
              <w:t>___________________________________________________________</w:t>
            </w:r>
          </w:p>
          <w:p w14:paraId="75E9998A" w14:textId="77777777" w:rsidR="00C30472" w:rsidRDefault="00114D4F" w:rsidP="00114D4F">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114D4F" w:rsidP="00114D4F">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2A2090B4" w14:textId="77777777" w:rsidR="00114D4F" w:rsidRDefault="00114D4F" w:rsidP="00114D4F">
            <w:pPr>
              <w:pStyle w:val="NormalWeb"/>
              <w:spacing w:before="0" w:beforeAutospacing="0" w:after="0" w:afterAutospacing="0"/>
              <w:jc w:val="both"/>
              <w:rPr>
                <w:sz w:val="22"/>
                <w:szCs w:val="22"/>
              </w:rPr>
            </w:pPr>
            <w:r w:rsidRPr="00700140">
              <w:rPr>
                <w:sz w:val="22"/>
                <w:szCs w:val="22"/>
              </w:rPr>
              <w:t xml:space="preserve">This study aims to interpret Romans 13:1–7 to discover the basis of Paul's political ethics regarding believers' obedience to the government and its relevance to the Indonesian context. This text is important because it is often used in political debates, both to emphasize obedience and to legitimize power. The research method used is qualitative with an exegetical approach, including historical, grammatical, and theological analysis. Through this </w:t>
            </w:r>
            <w:r w:rsidRPr="00700140">
              <w:rPr>
                <w:sz w:val="22"/>
                <w:szCs w:val="22"/>
              </w:rPr>
              <w:lastRenderedPageBreak/>
              <w:t>study, it was found that Paul understood the government as an institution that originated from and was established by God, so that believers were called to submit as a form of obedience to Him. Resisting the government means resisting God and bringing punishment upon oneself. However, obedience should not be based solely on fear, but also on a conscience that is focused on God. The results of the study confirm that Paul's political ethics require Christians to be obedient, fulfill their civic duties, and remain critical when the government conflicts with God's will.</w:t>
            </w:r>
          </w:p>
          <w:p w14:paraId="61514CC2" w14:textId="38A84309" w:rsidR="00C30472" w:rsidRPr="00114D4F" w:rsidRDefault="00114D4F" w:rsidP="00114D4F">
            <w:pPr>
              <w:pStyle w:val="NormalWeb"/>
              <w:spacing w:before="0" w:beforeAutospacing="0" w:after="0" w:afterAutospacing="0"/>
              <w:jc w:val="both"/>
              <w:rPr>
                <w:sz w:val="22"/>
                <w:szCs w:val="22"/>
              </w:rPr>
            </w:pPr>
            <w:r>
              <w:rPr>
                <w:i/>
                <w:color w:val="000000"/>
                <w:sz w:val="22"/>
                <w:szCs w:val="22"/>
              </w:rPr>
              <w:t>________________________________________</w:t>
            </w:r>
          </w:p>
          <w:p w14:paraId="06FAA9F6" w14:textId="77777777" w:rsidR="00C30472" w:rsidRDefault="00114D4F">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27D0717F" w:rsidR="00C30472" w:rsidRDefault="00062DD8" w:rsidP="00062DD8">
            <w:pPr>
              <w:pBdr>
                <w:top w:val="nil"/>
                <w:left w:val="nil"/>
                <w:bottom w:val="nil"/>
                <w:right w:val="nil"/>
                <w:between w:val="nil"/>
              </w:pBdr>
              <w:rPr>
                <w:rFonts w:ascii="Lustria" w:eastAsia="Lustria" w:hAnsi="Lustria" w:cs="Lustria"/>
                <w:color w:val="000000"/>
                <w:sz w:val="16"/>
                <w:szCs w:val="16"/>
              </w:rPr>
            </w:pPr>
            <w:r w:rsidRPr="00062DD8">
              <w:rPr>
                <w:rFonts w:eastAsia="Times New Roman"/>
                <w:color w:val="000000"/>
                <w:sz w:val="22"/>
                <w:szCs w:val="22"/>
              </w:rPr>
              <w:t>Political Ethics, Romans 13:1–7, Obedience to Government, Conscience, God's</w:t>
            </w:r>
            <w:r>
              <w:rPr>
                <w:rFonts w:eastAsia="Times New Roman"/>
                <w:color w:val="000000"/>
                <w:sz w:val="22"/>
                <w:szCs w:val="22"/>
              </w:rPr>
              <w:t xml:space="preserve"> </w:t>
            </w:r>
            <w:r w:rsidRPr="00062DD8">
              <w:rPr>
                <w:rFonts w:eastAsia="Times New Roman"/>
                <w:color w:val="000000"/>
                <w:sz w:val="22"/>
                <w:szCs w:val="22"/>
              </w:rPr>
              <w:t>Sovereignty</w:t>
            </w:r>
            <w:r>
              <w:rPr>
                <w:rFonts w:eastAsia="Times New Roman"/>
                <w:color w:val="000000"/>
                <w:sz w:val="22"/>
                <w:szCs w:val="22"/>
              </w:rPr>
              <w:t xml:space="preserve"> </w:t>
            </w:r>
            <w:r w:rsidR="00114D4F">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p w14:paraId="77C0EAB4" w14:textId="77777777" w:rsidR="00747A4E" w:rsidRDefault="00747A4E" w:rsidP="00747A4E">
      <w:pPr>
        <w:rPr>
          <w:b/>
          <w:bCs/>
        </w:rPr>
      </w:pPr>
      <w:r>
        <w:rPr>
          <w:b/>
          <w:bCs/>
        </w:rPr>
        <w:t>PENDAHULUAN</w:t>
      </w:r>
    </w:p>
    <w:p w14:paraId="3EF8FA9F" w14:textId="77777777" w:rsidR="00747A4E" w:rsidRDefault="00747A4E" w:rsidP="00747A4E">
      <w:pPr>
        <w:ind w:firstLine="1080"/>
        <w:jc w:val="both"/>
      </w:pPr>
      <w:r w:rsidRPr="00E6379A">
        <w:t xml:space="preserve">Roma 13:1-7 </w:t>
      </w:r>
      <w:r>
        <w:t>memiliki beberapa</w:t>
      </w:r>
      <w:r w:rsidRPr="00E6379A">
        <w:t xml:space="preserve"> perbedaan interpretasi berkaitan dengan sikap orang percaya untuk takluk kepada pemerintah. Rasul Paulus menuliskan dalam teks tersebut bahwa setiap</w:t>
      </w:r>
      <w:r w:rsidRPr="00932F30">
        <w:rPr>
          <w:color w:val="0070C0"/>
        </w:rPr>
        <w:t xml:space="preserve"> </w:t>
      </w:r>
      <w:r>
        <w:t>orang harus tunduk kepada pemerintah. Manfred T. Brauch memberikan pernyataan bahwa teks ini tidak bisa dipahami secara sepihak, melainkan harus ditempatkan bersamaan dengan ketaatan kepada Allah.</w:t>
      </w:r>
      <w:r>
        <w:rPr>
          <w:rStyle w:val="FootnoteReference"/>
        </w:rPr>
        <w:footnoteReference w:id="1"/>
      </w:r>
      <w:r>
        <w:t xml:space="preserve">  Pemerintah hadir sebagai pelaksana perintah Allah agar kehidupan masyarakat tidak menjadi kacau. Karena itu, bagi Brauch kepatuhan kepada pemerintah selaras dengan ketaatan kepada Allah.</w:t>
      </w:r>
    </w:p>
    <w:p w14:paraId="70B369B8" w14:textId="77777777" w:rsidR="00747A4E" w:rsidRDefault="00747A4E" w:rsidP="00747A4E">
      <w:pPr>
        <w:ind w:firstLine="1080"/>
        <w:jc w:val="both"/>
      </w:pPr>
      <w:r>
        <w:t>Berbeda denngan Brauch, Stanley berpendapat bahwa ketundukan kepada pemerintah tidak secara mutlak. Stanley memberikan pandangan Roma 13:1-7 yaitu orang-orang Kristen harus takluk kepada pemerintah dengan menuruti segala aturan yang ada tetapi tidak patuh secara sepenuhnya. Pemerintah memang lebih tinggi dari warga biasa, namun pemerintah bukan sebagai penguasa tertinggi melainkan Allah.</w:t>
      </w:r>
      <w:r>
        <w:rPr>
          <w:rStyle w:val="FootnoteReference"/>
        </w:rPr>
        <w:footnoteReference w:id="2"/>
      </w:r>
      <w:r>
        <w:t xml:space="preserve"> Dengan demikian, bagi Stanley ketundukan kepada pemerintah tidak bersifat mutlak. Berdasarkan kedua pandangan tersebut mengenai takluk kepada pemerintah dalam teks Roma 13:1-7 tidak boleh dipahami secara harafiah sebagai ketundukan tanpa adanya nalar yang kritis kepada pemerintah. Namun, perspektif yang tersedia belum memberikan posisi yang jelas terkait etika politik Kekristenan berdasarkan teks Roma 13:1-7. </w:t>
      </w:r>
    </w:p>
    <w:p w14:paraId="2DEBAE62" w14:textId="3E6D6B8E" w:rsidR="00747A4E" w:rsidRDefault="00747A4E" w:rsidP="00747A4E">
      <w:pPr>
        <w:ind w:firstLine="720"/>
        <w:jc w:val="both"/>
      </w:pPr>
      <w:r>
        <w:t xml:space="preserve">Roma 13:1-7 perlu dikaji dengan kritis agar teks tidak dieksploitasi oleh pihak-pihak yang berkepentingan. Karena itu, peneliti akan menganalisis teks sesuai dengan kaidah hermeneutik yang tersedia sehingga menghasilkan interpretasi yang harmonis pada kebenaran. Penelitian ini diharapkan bermanfaat bagi orang percaya di Indonesia. Lebih lanjut, peneliti berharap tulisan ini dapat membawa umat Kristen kepada pemahaman etika politik yang inklusif, sesuai dengan kemajemukan masyarakat Indonesia. </w:t>
      </w:r>
    </w:p>
    <w:p w14:paraId="06C40466" w14:textId="77777777" w:rsidR="00747A4E" w:rsidRPr="00D443A9" w:rsidRDefault="00747A4E" w:rsidP="00747A4E">
      <w:pPr>
        <w:ind w:firstLine="720"/>
        <w:jc w:val="both"/>
      </w:pPr>
    </w:p>
    <w:p w14:paraId="458DA6DD" w14:textId="77777777" w:rsidR="00747A4E" w:rsidRPr="002C72A6" w:rsidRDefault="00747A4E" w:rsidP="00747A4E">
      <w:pPr>
        <w:rPr>
          <w:b/>
          <w:bCs/>
        </w:rPr>
      </w:pPr>
      <w:r w:rsidRPr="002C711B">
        <w:rPr>
          <w:b/>
          <w:bCs/>
        </w:rPr>
        <w:t>PEMBAHASAN</w:t>
      </w:r>
    </w:p>
    <w:p w14:paraId="66474E24" w14:textId="77777777" w:rsidR="00747A4E" w:rsidRPr="00C8087F" w:rsidRDefault="00747A4E" w:rsidP="00747A4E">
      <w:pPr>
        <w:ind w:firstLine="1080"/>
        <w:jc w:val="both"/>
      </w:pPr>
      <w:r>
        <w:t xml:space="preserve">Paulus menuliskan surat Roma 13:1-7 berkaitan dengan ketaatan umat Kristen terhadap pemerintah Roma yang pada saat itu Kaisar Nero sebagai pemimpinnya. Nero dikenal sebagai kaisar yang begitu kejam bagi orang Kristen. Ada begitu banyak orang Kristen di Roma mendapat siksaan dan dibunuh olehnya. Pada ayat pertama Paulus memberikan pernyataan dalam suratnya untuk mematuhi pemerintahan Romawi dan hal tersebut merupakan suatu keharusan diperuntukan kepada orang Kristen karena masih terikat secara hukum bilamana </w:t>
      </w:r>
      <w:r>
        <w:lastRenderedPageBreak/>
        <w:t>terjadi pembangkangan terhadap pemerintah akan mendapat hukuman.</w:t>
      </w:r>
      <w:r>
        <w:rPr>
          <w:rStyle w:val="FootnoteReference"/>
        </w:rPr>
        <w:footnoteReference w:id="3"/>
      </w:r>
      <w:r>
        <w:t xml:space="preserve"> Di tengah-tengah kondisi sulit yang dialami oleh orang Kristen mendapat penindasan dari kaisar Roma malah Paulus memberi perintah kepada orang Kristen untuk tunduk kepada pemerintah saat itu.</w:t>
      </w:r>
    </w:p>
    <w:p w14:paraId="588D9D75" w14:textId="77777777" w:rsidR="00747A4E" w:rsidRPr="00292D6D" w:rsidRDefault="00747A4E" w:rsidP="00747A4E">
      <w:pPr>
        <w:ind w:firstLine="720"/>
        <w:jc w:val="both"/>
      </w:pPr>
      <w:r w:rsidRPr="00292D6D">
        <w:t>Ketika Paulus dalam menulis surat ini saat jelang akhir perjalanan misi yang ketiganya (Rom. 15:25-26; Kis. 20:2-3), Paulus yang waktu itu berada di Korintus di rumah Gayus (Rom. 16:23); 1Kor. 1:14). Sementara ia menulis surat ini dibantu oleh Tertulius (Rom. 16:22), ia sedang merencanakan kembali ke Yerusalem untuk hari Pentakosta (Kis. 20:16) dengan maksud menyampaikan secara pribadi persembahan dari gereja-gereja non-Yahudi kepada orang-orang kudus yang miskin di Yerusalem (Rom. 15:25-27). Sesudah itu Paulus berharap agar dapat pergi ke Spanyol untuk menginjil dan mengunjungi gereja di Roma pada perjalanannya sehingga dari situ ia memperoleh bantuan dari orang-orang yang ada di Roma. Kitab Roma merupakan ini sebagai persiapan bagi langkah selanjutnya dari usaha, pelayanannya, Paulus menulis suratnya kepada jemaat di Roma. Surat ini dikirimkan dari Korintus, menurut pendapat lama, atau dari Filipi sebelum berlayar ke Troas, karena Paulus menyatakan dalam pasal-pasal terakhir bahwa ia sudah memberitakan injil sepenuhnya sampai Ilirikum, bahwa ia membawa serta sumbangan dari jemaat di Makedonia dan Akhaya bagi orang-orang miskin di Yerusalem. Ia sadar bahwa kedatangannya di Yudea mungkin tidak akan bisa disambut baik oleh beberapa orang, tetapi ia ingin kembali sebentar sebelum mengunjungi Roma.</w:t>
      </w:r>
      <w:r w:rsidRPr="00292D6D">
        <w:rPr>
          <w:rStyle w:val="FootnoteReference"/>
        </w:rPr>
        <w:footnoteReference w:id="4"/>
      </w:r>
    </w:p>
    <w:p w14:paraId="4BDE7E4D" w14:textId="77777777" w:rsidR="00747A4E" w:rsidRDefault="00747A4E" w:rsidP="00B737A3">
      <w:pPr>
        <w:spacing w:after="240"/>
        <w:ind w:firstLine="720"/>
        <w:jc w:val="both"/>
      </w:pPr>
      <w:r w:rsidRPr="00292D6D">
        <w:t>Dalam surat ini terkesan bahwa tugas Paulus di kawasan Timur kekaisaran Romawi, antara lain untuk mengumpulkan dana bagi jemaat di Yerusalem, telah selesai. Nampaknya surat ini merupakan surat terakhir Paulus yang ditulisnya di daerah Yunani. Ada anggapan bahwa surat ini adalah sebuah ringkasan komprehensif dari seluruh teologi Paulus. Hal ini disebabkan keadaan jiwa Paulus yang lebih reflektif ketika menulis surat ini daripada surat Galatia atau surat Korintus. Surat Paulus kepada jemaat di Roma ini ditulis untuk mempersiapkan mereka terhadap kunjungan Paulus kepada mereka, dan selain itu, Paulus juga sedang memperhalus beberapa aspek pemikirannya yang ternyata disalahtafsirkan, sehingga hal ini menjadi prioritas Paulus saat itu.</w:t>
      </w:r>
      <w:r w:rsidRPr="00292D6D">
        <w:rPr>
          <w:rStyle w:val="FootnoteReference"/>
        </w:rPr>
        <w:footnoteReference w:id="5"/>
      </w:r>
    </w:p>
    <w:p w14:paraId="31A01FEC" w14:textId="77777777" w:rsidR="00747A4E" w:rsidRPr="00D51AE5" w:rsidRDefault="00747A4E" w:rsidP="00747A4E">
      <w:pPr>
        <w:jc w:val="both"/>
        <w:rPr>
          <w:b/>
          <w:bCs/>
        </w:rPr>
      </w:pPr>
      <w:r>
        <w:rPr>
          <w:b/>
          <w:bCs/>
        </w:rPr>
        <w:t>Keadaan Sosio-Historis</w:t>
      </w:r>
    </w:p>
    <w:p w14:paraId="66F5734E" w14:textId="77777777" w:rsidR="00747A4E" w:rsidRDefault="00747A4E" w:rsidP="00747A4E">
      <w:pPr>
        <w:ind w:firstLine="720"/>
        <w:jc w:val="both"/>
      </w:pPr>
      <w:r>
        <w:t>Roma merupakan salah satu kota yang cukup penting yang pernah hadir di sepanjang sejarah manusia. Karena pada zaman itu kota Roma menjadi pusat dari berbagai macam aktivitas kehidupan yang ada dalam masyarakat. Dengan menjadi pusat kegiatan membuat kota ini memiliki daya tarik tersendiri bagi kalangan pendatang dari berbagai tempat asalnya. Kategori dari pendatang ke kota ini biasanya dari kalangan pedagang, yakni tujuan kedatangan mereka yaitu untuk datang mencari tempat berdagang. Dengan begitu, Roma sebagai tempat alternatif terbaik yang dapat menunjang pendapat ekonomi mereka saat itu. Kemudian di kota ini cukup maju dalam hal pembangunan yang dimana fasilitas sistem jalan telah dibangun agar tahan lama dipakai oleh orang-orang bisa mengakses perdagangan pada wilayah-wilayah kekaisaran, dan juga bagi pergerakan tentara.</w:t>
      </w:r>
      <w:r>
        <w:rPr>
          <w:rStyle w:val="FootnoteReference"/>
        </w:rPr>
        <w:footnoteReference w:id="6"/>
      </w:r>
      <w:r>
        <w:t xml:space="preserve"> Maka dari itu, tidak mengherankan kalau Roma memiliki banyak pendatang karena kota tersebut menunjukan tempat yang strategis, bahkan memiliki akses perjalanan yang lancar.</w:t>
      </w:r>
    </w:p>
    <w:p w14:paraId="7155579E" w14:textId="77777777" w:rsidR="00747A4E" w:rsidRDefault="00747A4E" w:rsidP="00747A4E">
      <w:pPr>
        <w:ind w:firstLine="720"/>
        <w:jc w:val="both"/>
      </w:pPr>
      <w:r>
        <w:t xml:space="preserve">Dari segi ekonomi, Roma berada pada tingkat kemakmuran yang cukup baik, karena orang-orang Roma memiliki sistem tradisi untuk membayar pajak dan beacukai. Adanya kedua </w:t>
      </w:r>
      <w:r>
        <w:lastRenderedPageBreak/>
        <w:t>hal ini menjadi sumber pendapatan bagi pemerintah dalam kekaisaran.</w:t>
      </w:r>
      <w:r>
        <w:rPr>
          <w:rStyle w:val="FootnoteReference"/>
        </w:rPr>
        <w:footnoteReference w:id="7"/>
      </w:r>
      <w:r>
        <w:t xml:space="preserve"> Hal-hal yang menyangkut pajak seperti uang dan barang yang kemudian diserahkan kepada pemerintah. Dengan begitu bagian pemerintah selanjutnya mempunyai tugas dalam membenahi kebutuhan-kebutuhan yang ada boleh menjadi kepentingan bersama. Selain itu menyangkut bea cukai, ada yang berhubungan dengan perdagangan sebagai aktivitas yang umum dilaksanakan baik orang Yahudi maupun non-Yahudi (Yak. 4:13-16), perihalnya impor dan ekspor biji-bijian, dan perbankan dapat menjadi bidang usaha yang besar di antara orang Yahudi.</w:t>
      </w:r>
      <w:r>
        <w:rPr>
          <w:rStyle w:val="FootnoteReference"/>
        </w:rPr>
        <w:footnoteReference w:id="8"/>
      </w:r>
      <w:r>
        <w:t xml:space="preserve"> Oleh sebab itu, menyangkut tingkat pertumbuhan ekonomi di Roma cukup baik dibantu oleh adanya perdagangan.</w:t>
      </w:r>
    </w:p>
    <w:p w14:paraId="720F31E5" w14:textId="77777777" w:rsidR="00747A4E" w:rsidRDefault="00747A4E" w:rsidP="00747A4E">
      <w:pPr>
        <w:ind w:firstLine="720"/>
        <w:jc w:val="both"/>
      </w:pPr>
      <w:r>
        <w:t>Kalau melihat mata pencaharian utama orang-orang yang berada di Roma terbagi menjadi dua yaitu dalam bidang pertanian, dan peternakan. Dalam bidang pertanian berkaitan dengan pemotongan tanaman, adanya pengelolahan tanah, dan terdapat aktivitas panen, sedangkan pada bidang peternakan menyangkut dalam kegiatan beternak untuk kebutuhan mereka kala itu.</w:t>
      </w:r>
      <w:r>
        <w:rPr>
          <w:rStyle w:val="FootnoteReference"/>
        </w:rPr>
        <w:footnoteReference w:id="9"/>
      </w:r>
      <w:r>
        <w:t xml:space="preserve"> Melalui mata pencaharian tersebut memberikan rasa tanggung jawab bagi orang-orang Roma agar mampu untuk bertahan hidup </w:t>
      </w:r>
    </w:p>
    <w:p w14:paraId="4BFA14CD" w14:textId="77777777" w:rsidR="00747A4E" w:rsidRDefault="00747A4E" w:rsidP="00747A4E">
      <w:pPr>
        <w:ind w:firstLine="720"/>
        <w:jc w:val="both"/>
      </w:pPr>
      <w:r>
        <w:t>Situasi kondisi sosial kota Roma terdapat tingkat perbedaan sosialnya, secara umum perbedaannya terlihat antara orang kaya dengan orang miskin. Adanya stratifikasi sosial membuat kehidupan sosial yang ada di Roma seolah-olah ada hierarki. Masyarkat dalam kekaisaran Romawi terbagi menjadi dua kelompok yakni ada kaum elite, dan non-elite.</w:t>
      </w:r>
      <w:r>
        <w:rPr>
          <w:rStyle w:val="FootnoteReference"/>
        </w:rPr>
        <w:footnoteReference w:id="10"/>
      </w:r>
      <w:r>
        <w:t xml:space="preserve"> Jadi, orang-orang di Roma yang kaya terhitung ke dalam kaum elite, sedangkan orang-orang yang miskin digolongkan sebagai kaum non-elite.</w:t>
      </w:r>
    </w:p>
    <w:p w14:paraId="53FCEAFE" w14:textId="77777777" w:rsidR="00747A4E" w:rsidRDefault="00747A4E" w:rsidP="00747A4E">
      <w:pPr>
        <w:ind w:firstLine="720"/>
        <w:jc w:val="both"/>
      </w:pPr>
      <w:r>
        <w:t>Klasifikasi orang-orang Roma yang terhitung sebagai kaum elite di dalamnya ada penguasa yang sangat berpengaruh, misalnya kaisar, senat, gubernur, dan pemimpin kota.</w:t>
      </w:r>
      <w:r>
        <w:rPr>
          <w:rStyle w:val="FootnoteReference"/>
        </w:rPr>
        <w:footnoteReference w:id="11"/>
      </w:r>
      <w:r>
        <w:t xml:space="preserve"> Dalam hal tugas kaum elite menjalnkan kuasa, memelihara, menciptakan, pemungut pajak, administrator, pelindung, dan hakim.</w:t>
      </w:r>
      <w:r>
        <w:rPr>
          <w:rStyle w:val="FootnoteReference"/>
        </w:rPr>
        <w:footnoteReference w:id="12"/>
      </w:r>
      <w:r>
        <w:t xml:space="preserve"> Kebanyakan dari kaum elite berada pada jajaran pemerintah. Melalui kehadiran pemerintah dapat mengelola kehidupan bermasyarakat agar dari kebijakan dan wewenang yang telah diatur oleh pemerintah, seharusnya masyarakat yang ada di Roma meresponi dengan ketundukan terhadap pemerintah yang diatas.</w:t>
      </w:r>
    </w:p>
    <w:p w14:paraId="28CFE90B" w14:textId="77777777" w:rsidR="00747A4E" w:rsidRDefault="00747A4E" w:rsidP="00747A4E">
      <w:pPr>
        <w:ind w:firstLine="720"/>
        <w:jc w:val="both"/>
      </w:pPr>
      <w:r>
        <w:t>Klasifikasi orang-orang yang terhitung sebagai kaum non-elite di dalamnya terdapat masyarakat biasa, budak, dan para pendatang. Kehidupan yang mereka jalani biasanya seperti pekerjaan umum untuk mencari nafkah melalui perdagangan, keterampilan tukang, dan bercocok tanam.</w:t>
      </w:r>
      <w:r>
        <w:rPr>
          <w:rStyle w:val="FootnoteReference"/>
        </w:rPr>
        <w:footnoteReference w:id="13"/>
      </w:r>
      <w:r>
        <w:t xml:space="preserve"> Lalu penghasilan melalui pekerjaan mereka tersebut akan dipakai dalam memenuhi pembayaran pajak yang nantinya akan diserahkan kepada pemerintah, karena hal ini merupakan suatu kewajiban.</w:t>
      </w:r>
    </w:p>
    <w:p w14:paraId="4B2C0B82" w14:textId="77777777" w:rsidR="00747A4E" w:rsidRDefault="00747A4E" w:rsidP="00747A4E">
      <w:pPr>
        <w:ind w:firstLine="720"/>
        <w:jc w:val="both"/>
      </w:pPr>
      <w:r>
        <w:t>Baik kaum kaum elite dan non-elite memiliki korelasi dalam hubungan di antara keduanya. Terlihat ketergantungan dari kaum elite kepada kaum non-elite dalam hal makanan, bangunan, perdagangan barang dan jasa.</w:t>
      </w:r>
      <w:r>
        <w:rPr>
          <w:rStyle w:val="FootnoteReference"/>
        </w:rPr>
        <w:footnoteReference w:id="14"/>
      </w:r>
      <w:r>
        <w:t xml:space="preserve"> Sedangkan kaum non-elite sangat bergantung pada kaum elite sebagai penguasa agar dapat memberi keamanan, dan perlindungan. Dengan begitu, </w:t>
      </w:r>
      <w:r>
        <w:lastRenderedPageBreak/>
        <w:t>keduanya memiliki keterikatan kebutuhan untuk saling melengkapi dalam menjalani kehidupan yang ada.</w:t>
      </w:r>
    </w:p>
    <w:p w14:paraId="73C26320" w14:textId="77777777" w:rsidR="00747A4E" w:rsidRDefault="00747A4E" w:rsidP="00747A4E">
      <w:pPr>
        <w:ind w:firstLine="720"/>
        <w:jc w:val="both"/>
      </w:pPr>
      <w:r>
        <w:t>Masuk pada sistem politik, terdapat Kaisar dan Senat sebagai penguasa tertinggi pada Kekaisaran Romawi. Keduanya berada pada jenjang dalam pemerintahan pusat. Kaisar dilantik secara resmi oleh Senat sebagai dewan tertinggi.</w:t>
      </w:r>
      <w:r>
        <w:rPr>
          <w:rStyle w:val="FootnoteReference"/>
        </w:rPr>
        <w:footnoteReference w:id="15"/>
      </w:r>
      <w:r>
        <w:t xml:space="preserve"> Kaisar adalah penguasa tertinggi yang sangat berpengaruh pada sistem pemerintahan Kekaisaran Romawi. Sehingga kaisar juga seperti pemerintah pusat yang memiliki kekuasaan atas semua hal. Tentunya dalam Kekaisaran Romawi memiliki wilayah-wilayah Provinsi. Lalu Provinsi-provinsi yang ada dikepalai oleh Gubernur sebagai pemimpin dalam Provinsi yang ada. Namun, posisi daripada Kaisar yang paling tinggi dibandingkan dengan semua Provinsi yang ada di Roma. Dengan demikian, otoritas Gubernur berada dibawahnya Kaisar. Sehingga Kaisar berhak untuk menetapkan peraturan-peraturan di dalam suatu wilayah.</w:t>
      </w:r>
    </w:p>
    <w:p w14:paraId="0361A7DB" w14:textId="77777777" w:rsidR="00747A4E" w:rsidRDefault="00747A4E" w:rsidP="00747A4E">
      <w:pPr>
        <w:ind w:firstLine="720"/>
        <w:jc w:val="both"/>
      </w:pPr>
      <w:r>
        <w:t>Otoritas Kaisar berlaku juga di dalam hal militer dengan menciptakan militer yang ada pada setiap wilayah untuk melindungi masyarakatnya. Penting bagi Kaisar untuk menentukan pasukan-pasukan yang setia menjalankan tugas kedaulatan, menegakan kepatuhan, serta memberikan ancaman kepada orang-orang yang ingin memberontak.</w:t>
      </w:r>
      <w:r>
        <w:rPr>
          <w:rStyle w:val="FootnoteReference"/>
        </w:rPr>
        <w:footnoteReference w:id="16"/>
      </w:r>
      <w:r>
        <w:t xml:space="preserve"> Para pasukan militer merupakan orang-orang yang dipilih, tugas-tugasnya merangkum berbagai kegiatan diantaranya menjaga asset negara, membanty pembangunan sarana negara, mengumpulkan pajak, dan menjaga ketertiban dan perdamaian sehingga melalui adanya militer dapat difungsikan untuk keberlanjutan ekonomi Kekaisaran serta memelihara keberlangsungan hidup masyarakat.</w:t>
      </w:r>
      <w:r>
        <w:rPr>
          <w:rStyle w:val="FootnoteReference"/>
        </w:rPr>
        <w:footnoteReference w:id="17"/>
      </w:r>
      <w:r>
        <w:t xml:space="preserve"> Maka, orang-orang dalam militer diperlengkapi menjalankan tugas-tugas tersebut.</w:t>
      </w:r>
    </w:p>
    <w:p w14:paraId="54713F52" w14:textId="77777777" w:rsidR="00747A4E" w:rsidRDefault="00747A4E" w:rsidP="00747A4E">
      <w:pPr>
        <w:ind w:firstLine="720"/>
        <w:jc w:val="both"/>
      </w:pPr>
      <w:r>
        <w:t>Dalam kehidupan masyarakat biasanya kaisar menampilkan kemurahan hatinya kepada rakyat yang dipimpinnya seperti halnya mengadakan pertunjukan yang mewah, mengadakan pertandingan, dan juga memberikan tempat bangunan khusus bahkan hadiah khusus.</w:t>
      </w:r>
      <w:r>
        <w:rPr>
          <w:rStyle w:val="FootnoteReference"/>
        </w:rPr>
        <w:footnoteReference w:id="18"/>
      </w:r>
      <w:r>
        <w:t xml:space="preserve"> Terlebih lagi kepada rakyat yang hidupnya baik bisa mempengaruhi Kaisar dalam mengambil sebuah tindakan kepada rakyatnya. Namun suatu hal yang berbanding terbalik, jikalau ada diantara rakyatnya melakukan kejahatan, tentunya orang itu akan menerima konsekuensi dihukum. Sehingga Kaisar berotoritas dalam menegakkan keadilan, hukuman berat itu harus ditanggung bagi orang-orang yang telah berbuat kesalahan, lalu ada denda yang harus dibayar.</w:t>
      </w:r>
      <w:r>
        <w:rPr>
          <w:rStyle w:val="FootnoteReference"/>
        </w:rPr>
        <w:footnoteReference w:id="19"/>
      </w:r>
      <w:r>
        <w:t xml:space="preserve"> Berdasarkan hal ini, menunjukan bahwa seorang Kaisar memiliki kepedulian terhadap rakyatnya, dalam kepedulian sebagai Kaisar tentunya tidak lupa untuk menjunjung keadilan kepada rakyatnya.</w:t>
      </w:r>
    </w:p>
    <w:p w14:paraId="17970090" w14:textId="77777777" w:rsidR="00747A4E" w:rsidRDefault="00747A4E" w:rsidP="00747A4E">
      <w:pPr>
        <w:ind w:firstLine="720"/>
        <w:jc w:val="both"/>
      </w:pPr>
      <w:r>
        <w:t>Pada aspek kepercayaan, orang-orang Roma memiliki kepercayaan Paganisme yang cukup banyak, ada juga Yahudi, dan Kristen. Adanya religiositas memberikan dampak pada aspek kehidupan kehidupan setiap orang. Secara umum, pemerintah Romawi memiliki kebijakan dalam hal toleransi dengan bersikap netral kepada agama, selagi tidak menimbulkan dampak bagi keamanan publik, ancaman politik, dan tindakan-tindakan mendiskriminasi orang lain.</w:t>
      </w:r>
      <w:r>
        <w:rPr>
          <w:rStyle w:val="FootnoteReference"/>
        </w:rPr>
        <w:footnoteReference w:id="20"/>
      </w:r>
      <w:r>
        <w:t xml:space="preserve"> Apabila terjadi gangguan-gangguan dalam lingkungan masyarakat, maka pemerintah Roma tidak akan segan untuk mengambil kebijakan keras. Kehidupan yang pluralitas di Roma, terdapat banyak masalah yang terjadi diantara agama Yahudi dan Kristen karena adanya pertentangan secara diametral kaitannya dalam hal teologis yang membawa dampak pada </w:t>
      </w:r>
      <w:r>
        <w:lastRenderedPageBreak/>
        <w:t>permusuhan, kebencian, dan kekerasan.</w:t>
      </w:r>
      <w:r>
        <w:rPr>
          <w:rStyle w:val="FootnoteReference"/>
        </w:rPr>
        <w:footnoteReference w:id="21"/>
      </w:r>
      <w:r>
        <w:t xml:space="preserve"> Berdasarkan hal tersebut, bisa menjadikan konflik sosial yang bercampur agama di tengah-tengah masyarakat Roma.</w:t>
      </w:r>
    </w:p>
    <w:p w14:paraId="16FD4AA3" w14:textId="77777777" w:rsidR="00747A4E" w:rsidRDefault="00747A4E" w:rsidP="00747A4E">
      <w:pPr>
        <w:ind w:firstLine="720"/>
        <w:jc w:val="both"/>
      </w:pPr>
      <w:r>
        <w:t>Kehadiran komunitas Kristen yang semakin berkembang di Roma, bahkan banyak orang yang mengikut Kristus sudah tersebar luas. Orang-orang yang memeluk agama Kristen di Roma mulai berani berbicara menyampaikan Injil serta menolak akan penyembahan kepada Kaisar. Bagi Wright menyatakan bahwa bagi Paulus, Yesus adalah Tuhan sedangkan Kaisar bukan.</w:t>
      </w:r>
      <w:r>
        <w:rPr>
          <w:rStyle w:val="FootnoteReference"/>
        </w:rPr>
        <w:footnoteReference w:id="22"/>
      </w:r>
      <w:r>
        <w:t xml:space="preserve"> Dari pertumbuhan jemaat yang cukup pesat di Roma, menjadikan salah satu faktor bagi Paulus untuk menuliskan surat kepada jemaat di Roma.</w:t>
      </w:r>
    </w:p>
    <w:p w14:paraId="0E251D25" w14:textId="77777777" w:rsidR="00747A4E" w:rsidRDefault="00747A4E" w:rsidP="00747A4E">
      <w:pPr>
        <w:ind w:firstLine="720"/>
        <w:jc w:val="both"/>
      </w:pPr>
      <w:r>
        <w:t>Konflik awalnya komunitas Kristen Roma dengan negara penyebabnya karena adanya kebijakan menyangkut diselenggarakannya upacara nasional untuk memuja dewa-dewi yang bertujuan dalam pemusatan kesatuan negara. Seiring waktu berjalan tujuan itu berpindah yang pada akhirnya sampai pada pemujaan Kaisar Roma.</w:t>
      </w:r>
      <w:r>
        <w:rPr>
          <w:rStyle w:val="FootnoteReference"/>
        </w:rPr>
        <w:footnoteReference w:id="23"/>
      </w:r>
      <w:r>
        <w:t xml:space="preserve"> Lantas dari hal itu membuat orang-orang Kristen Roma memberontak terhadap pemerintah, bahkan ada yang mengacaukan situasi dalam negara. Maka terjadilah kekacauan sampai orang-orang Kristen Roma dijadikan kambing hitam oleh Kaisar Nero.</w:t>
      </w:r>
    </w:p>
    <w:p w14:paraId="40DBC452" w14:textId="77777777" w:rsidR="00747A4E" w:rsidRDefault="00747A4E" w:rsidP="00747A4E">
      <w:pPr>
        <w:ind w:firstLine="720"/>
        <w:jc w:val="both"/>
      </w:pPr>
    </w:p>
    <w:p w14:paraId="4A075A40" w14:textId="77777777" w:rsidR="00747A4E" w:rsidRDefault="00747A4E" w:rsidP="00747A4E">
      <w:pPr>
        <w:rPr>
          <w:b/>
          <w:bCs/>
          <w:lang w:bidi="he-IL"/>
        </w:rPr>
      </w:pPr>
      <w:r>
        <w:rPr>
          <w:b/>
          <w:bCs/>
          <w:lang w:bidi="he-IL"/>
        </w:rPr>
        <w:t>Garis Besar Eksegesis Roma 13:1-7</w:t>
      </w:r>
    </w:p>
    <w:p w14:paraId="171E28A3" w14:textId="77777777" w:rsidR="00747A4E" w:rsidRDefault="00747A4E" w:rsidP="00747A4E">
      <w:pPr>
        <w:ind w:firstLine="720"/>
        <w:jc w:val="both"/>
        <w:rPr>
          <w:lang w:bidi="he-IL"/>
        </w:rPr>
      </w:pPr>
      <w:r>
        <w:rPr>
          <w:lang w:bidi="he-IL"/>
        </w:rPr>
        <w:t>Dalam menganalisa sebuah teks dalam Perjanjian Baru maka sangat memerlukan adanya garis besar eksegesis. Peneliti melakukan hal ini supaya dapat meninjau setiap bagian-bagian secara menyeluruh pada teks yang akan dibahas. Hal ini diperlukan agar mempermudah bagi peneliti dalam menafsirkan atau memberikan interpretasi dari teks Roma 13:1-7. Dalam teks Roma 13:1-7 terdapat hal penting yang menjadi pembahasan yaitu mengenai pesan yang merupakan suatu perintah atau himbauan serta ada juga peringatan dari Rasul Paulus bagi orang-orang Kristen di Roma dalam hidup sebagai warganegara terhadap pemerintah didunia ini.</w:t>
      </w:r>
    </w:p>
    <w:p w14:paraId="7B09B174" w14:textId="77777777" w:rsidR="00747A4E" w:rsidRDefault="00747A4E" w:rsidP="00747A4E">
      <w:pPr>
        <w:ind w:firstLine="720"/>
        <w:jc w:val="both"/>
        <w:rPr>
          <w:lang w:bidi="he-IL"/>
        </w:rPr>
      </w:pPr>
      <w:r>
        <w:rPr>
          <w:lang w:bidi="he-IL"/>
        </w:rPr>
        <w:t>Pada bagian awal dari teks ini dalam ayat 1 merupakan sebuah nasihat dapat dilihat bahwa orang-orang Kristen di Roma memperoleh surat yang dituliskan oleh Rasul Paulus kepada mereka. Lalu ada dua alasan yang disertakan oleh Paulus dalam hal tunduk pada pemerintah yaitu pemerintah berasal dari Allah (1a), dan pemerintah ditetapkan oleh Allah (1b).</w:t>
      </w:r>
      <w:r>
        <w:rPr>
          <w:rStyle w:val="FootnoteReference"/>
          <w:lang w:bidi="he-IL"/>
        </w:rPr>
        <w:footnoteReference w:id="24"/>
      </w:r>
      <w:r>
        <w:rPr>
          <w:lang w:bidi="he-IL"/>
        </w:rPr>
        <w:t xml:space="preserve"> Lalu masuk pada ayat selanjutnya, ada hal yang menarik dapat dilihat yaitu melawan sebagai antonim dari tunduk pada ayat sebelumnya. Apabila tidak tunduk maka Paulus menjeleskan ada konsekuensi yang dialami yakni melawan ketetapan Allah (2a), dan mendapat hukuman (2b). Lebih jauh lagi, pada ayat 3-4 memberitahukan tentang etika terhadap pemerintah. Ketika seseorang memiliki etika hidup yang baik maka akan menerima pujian (3), tetapi jika seseorang memiliki etika hidup yang jahat maka akan menerima hukuman (4). Pada bagian berikutnya, Paulus memberikan penegasan kembali berkaitan dengan nasihat tunduk pada pemerintah (5), dikatakan bahwa seseorang yang tunduk itu bukan hanya karena takut pada murka Allah (5a), melainkan ia tunduk berdasarkan hati nuraninya sendiri (5b). Dalam bagian terakhir teks ini pada ayat 6-7, yang dimana kedua ayat ini merupakan nasihat Paulus dalam hal kewajiban terhadap pemerintah. Kewajiban dalam hal membayar pajak (6-7a), dan memberi hormat (7b). Untuk lebih jelasnya berikut ini peneliti akan menguraikan garis besar dari teks Roma 13:1-7.</w:t>
      </w:r>
    </w:p>
    <w:p w14:paraId="3DE9B0D8" w14:textId="77777777" w:rsidR="00747A4E" w:rsidRDefault="00747A4E" w:rsidP="00747A4E">
      <w:pPr>
        <w:ind w:firstLine="720"/>
        <w:jc w:val="both"/>
        <w:rPr>
          <w:lang w:bidi="he-IL"/>
        </w:rPr>
      </w:pPr>
    </w:p>
    <w:tbl>
      <w:tblPr>
        <w:tblStyle w:val="TableGrid"/>
        <w:tblpPr w:leftFromText="180" w:rightFromText="180" w:vertAnchor="text" w:horzAnchor="margin" w:tblpY="-39"/>
        <w:tblW w:w="0" w:type="auto"/>
        <w:tblLook w:val="04A0" w:firstRow="1" w:lastRow="0" w:firstColumn="1" w:lastColumn="0" w:noHBand="0" w:noVBand="1"/>
      </w:tblPr>
      <w:tblGrid>
        <w:gridCol w:w="8296"/>
      </w:tblGrid>
      <w:tr w:rsidR="00747A4E" w14:paraId="6097E65D" w14:textId="77777777" w:rsidTr="00747A4E">
        <w:tc>
          <w:tcPr>
            <w:tcW w:w="8296" w:type="dxa"/>
          </w:tcPr>
          <w:p w14:paraId="1E083F3B" w14:textId="77777777" w:rsidR="00747A4E" w:rsidRDefault="00747A4E" w:rsidP="00747A4E">
            <w:pPr>
              <w:ind w:firstLine="720"/>
              <w:jc w:val="center"/>
              <w:rPr>
                <w:lang w:bidi="he-IL"/>
              </w:rPr>
            </w:pPr>
            <w:r>
              <w:rPr>
                <w:lang w:bidi="he-IL"/>
              </w:rPr>
              <w:lastRenderedPageBreak/>
              <w:t>Garis Besar Roma 13:1-7</w:t>
            </w:r>
          </w:p>
          <w:p w14:paraId="3D6E7F4B" w14:textId="77777777" w:rsidR="00747A4E" w:rsidRDefault="00747A4E" w:rsidP="00747A4E">
            <w:pPr>
              <w:ind w:firstLine="720"/>
              <w:rPr>
                <w:lang w:bidi="he-IL"/>
              </w:rPr>
            </w:pPr>
            <w:r>
              <w:rPr>
                <w:lang w:bidi="he-IL"/>
              </w:rPr>
              <w:t xml:space="preserve">I. Nasihat </w:t>
            </w:r>
            <w:r w:rsidRPr="00E56981">
              <w:rPr>
                <w:lang w:bidi="he-IL"/>
              </w:rPr>
              <w:t xml:space="preserve">untuk Tunduk kepada </w:t>
            </w:r>
            <w:r>
              <w:rPr>
                <w:lang w:bidi="he-IL"/>
              </w:rPr>
              <w:t>Pemerintah (1)</w:t>
            </w:r>
          </w:p>
          <w:p w14:paraId="53163750" w14:textId="77777777" w:rsidR="00747A4E" w:rsidRDefault="00747A4E" w:rsidP="00747A4E">
            <w:pPr>
              <w:ind w:firstLine="720"/>
              <w:rPr>
                <w:lang w:bidi="he-IL"/>
              </w:rPr>
            </w:pPr>
            <w:r>
              <w:rPr>
                <w:lang w:bidi="he-IL"/>
              </w:rPr>
              <w:tab/>
              <w:t>a. Pemerintah berasal dari Allah (1a)</w:t>
            </w:r>
          </w:p>
          <w:p w14:paraId="1654D474" w14:textId="77777777" w:rsidR="00747A4E" w:rsidRDefault="00747A4E" w:rsidP="00747A4E">
            <w:pPr>
              <w:ind w:firstLine="720"/>
              <w:rPr>
                <w:lang w:bidi="he-IL"/>
              </w:rPr>
            </w:pPr>
            <w:r>
              <w:rPr>
                <w:lang w:bidi="he-IL"/>
              </w:rPr>
              <w:tab/>
              <w:t>b. Pemerintah ditetapkan oleh Allah (1b)</w:t>
            </w:r>
          </w:p>
          <w:p w14:paraId="4F671831" w14:textId="77777777" w:rsidR="00747A4E" w:rsidRDefault="00747A4E" w:rsidP="00747A4E">
            <w:pPr>
              <w:ind w:firstLine="720"/>
              <w:rPr>
                <w:lang w:bidi="he-IL"/>
              </w:rPr>
            </w:pPr>
            <w:r>
              <w:rPr>
                <w:lang w:bidi="he-IL"/>
              </w:rPr>
              <w:t>II. Konsekuensi Melawan Pemerintah (2)</w:t>
            </w:r>
          </w:p>
          <w:p w14:paraId="4117F687" w14:textId="77777777" w:rsidR="00747A4E" w:rsidRDefault="00747A4E" w:rsidP="00747A4E">
            <w:pPr>
              <w:ind w:firstLine="720"/>
              <w:rPr>
                <w:lang w:bidi="he-IL"/>
              </w:rPr>
            </w:pPr>
            <w:r>
              <w:rPr>
                <w:lang w:bidi="he-IL"/>
              </w:rPr>
              <w:tab/>
              <w:t>a. Melawan ketetapan Allah (2a)</w:t>
            </w:r>
          </w:p>
          <w:p w14:paraId="4F597401" w14:textId="77777777" w:rsidR="00747A4E" w:rsidRDefault="00747A4E" w:rsidP="00747A4E">
            <w:pPr>
              <w:ind w:firstLine="720"/>
              <w:rPr>
                <w:lang w:bidi="he-IL"/>
              </w:rPr>
            </w:pPr>
            <w:r>
              <w:rPr>
                <w:lang w:bidi="he-IL"/>
              </w:rPr>
              <w:tab/>
              <w:t>b. Mendapat hukuman (2b)</w:t>
            </w:r>
          </w:p>
          <w:p w14:paraId="35C437D6" w14:textId="77777777" w:rsidR="00747A4E" w:rsidRDefault="00747A4E" w:rsidP="00747A4E">
            <w:pPr>
              <w:ind w:firstLine="720"/>
              <w:rPr>
                <w:lang w:bidi="he-IL"/>
              </w:rPr>
            </w:pPr>
            <w:r>
              <w:rPr>
                <w:lang w:bidi="he-IL"/>
              </w:rPr>
              <w:t xml:space="preserve">III. </w:t>
            </w:r>
            <w:r w:rsidRPr="00E56981">
              <w:rPr>
                <w:lang w:bidi="he-IL"/>
              </w:rPr>
              <w:t xml:space="preserve">Etika terhadap </w:t>
            </w:r>
            <w:r>
              <w:rPr>
                <w:lang w:bidi="he-IL"/>
              </w:rPr>
              <w:t>Pemerintah (3-4)</w:t>
            </w:r>
          </w:p>
          <w:p w14:paraId="439ECEAE" w14:textId="77777777" w:rsidR="00747A4E" w:rsidRDefault="00747A4E" w:rsidP="00747A4E">
            <w:pPr>
              <w:ind w:firstLine="720"/>
              <w:rPr>
                <w:lang w:bidi="he-IL"/>
              </w:rPr>
            </w:pPr>
            <w:r>
              <w:rPr>
                <w:lang w:bidi="he-IL"/>
              </w:rPr>
              <w:tab/>
              <w:t>a. Etika yang baik menerima pujian (3)</w:t>
            </w:r>
          </w:p>
          <w:p w14:paraId="3E6BBD0E" w14:textId="77777777" w:rsidR="00747A4E" w:rsidRDefault="00747A4E" w:rsidP="00747A4E">
            <w:pPr>
              <w:ind w:firstLine="720"/>
              <w:rPr>
                <w:lang w:bidi="he-IL"/>
              </w:rPr>
            </w:pPr>
            <w:r>
              <w:rPr>
                <w:lang w:bidi="he-IL"/>
              </w:rPr>
              <w:tab/>
              <w:t>b. Etika yang buruk menerima hukuman (4)</w:t>
            </w:r>
          </w:p>
          <w:p w14:paraId="4640A5BE" w14:textId="77777777" w:rsidR="00747A4E" w:rsidRDefault="00747A4E" w:rsidP="00747A4E">
            <w:pPr>
              <w:ind w:firstLine="720"/>
              <w:rPr>
                <w:lang w:bidi="he-IL"/>
              </w:rPr>
            </w:pPr>
            <w:r>
              <w:rPr>
                <w:lang w:bidi="he-IL"/>
              </w:rPr>
              <w:t>IV. Penegasan Kembali Nasihat Tunduk kepada Pemerintah (5)</w:t>
            </w:r>
          </w:p>
          <w:p w14:paraId="392333D4" w14:textId="77777777" w:rsidR="00747A4E" w:rsidRDefault="00747A4E" w:rsidP="00747A4E">
            <w:pPr>
              <w:ind w:firstLine="720"/>
              <w:rPr>
                <w:lang w:bidi="he-IL"/>
              </w:rPr>
            </w:pPr>
            <w:r>
              <w:rPr>
                <w:lang w:bidi="he-IL"/>
              </w:rPr>
              <w:tab/>
              <w:t>a. Tunduk bukan hanya karena takut pada murka Allah (5a)</w:t>
            </w:r>
          </w:p>
          <w:p w14:paraId="168822A3" w14:textId="77777777" w:rsidR="00747A4E" w:rsidRDefault="00747A4E" w:rsidP="00747A4E">
            <w:pPr>
              <w:ind w:firstLine="720"/>
              <w:rPr>
                <w:lang w:bidi="he-IL"/>
              </w:rPr>
            </w:pPr>
            <w:r>
              <w:rPr>
                <w:lang w:bidi="he-IL"/>
              </w:rPr>
              <w:tab/>
              <w:t>b. Tunduk karena hati nurani (5b)</w:t>
            </w:r>
          </w:p>
          <w:p w14:paraId="7FA579CA" w14:textId="77777777" w:rsidR="00747A4E" w:rsidRDefault="00747A4E" w:rsidP="00747A4E">
            <w:pPr>
              <w:ind w:firstLine="720"/>
              <w:rPr>
                <w:lang w:bidi="he-IL"/>
              </w:rPr>
            </w:pPr>
            <w:r>
              <w:rPr>
                <w:lang w:bidi="he-IL"/>
              </w:rPr>
              <w:t>V. Kewajiban terhadap Pemerintah (6-7)</w:t>
            </w:r>
          </w:p>
          <w:p w14:paraId="0A3E2B87" w14:textId="77777777" w:rsidR="00747A4E" w:rsidRDefault="00747A4E" w:rsidP="00747A4E">
            <w:pPr>
              <w:ind w:firstLine="720"/>
              <w:rPr>
                <w:lang w:bidi="he-IL"/>
              </w:rPr>
            </w:pPr>
            <w:r>
              <w:rPr>
                <w:lang w:bidi="he-IL"/>
              </w:rPr>
              <w:tab/>
              <w:t>a. Membayar Pajak (6-7a)</w:t>
            </w:r>
          </w:p>
          <w:p w14:paraId="0E189850" w14:textId="77777777" w:rsidR="00747A4E" w:rsidRDefault="00747A4E" w:rsidP="00747A4E">
            <w:pPr>
              <w:ind w:firstLine="720"/>
              <w:rPr>
                <w:lang w:bidi="he-IL"/>
              </w:rPr>
            </w:pPr>
            <w:r>
              <w:rPr>
                <w:lang w:bidi="he-IL"/>
              </w:rPr>
              <w:tab/>
              <w:t>b. Memberi hormat (7b)</w:t>
            </w:r>
          </w:p>
        </w:tc>
      </w:tr>
    </w:tbl>
    <w:p w14:paraId="55A6BACD" w14:textId="77777777" w:rsidR="00747A4E" w:rsidRDefault="00747A4E" w:rsidP="00747A4E">
      <w:pPr>
        <w:ind w:firstLine="720"/>
        <w:rPr>
          <w:lang w:bidi="he-IL"/>
        </w:rPr>
      </w:pPr>
    </w:p>
    <w:p w14:paraId="785932D8" w14:textId="77777777" w:rsidR="00747A4E" w:rsidRDefault="00747A4E" w:rsidP="00747A4E">
      <w:pPr>
        <w:rPr>
          <w:b/>
          <w:bCs/>
          <w:lang w:bidi="he-IL"/>
        </w:rPr>
      </w:pPr>
      <w:r>
        <w:rPr>
          <w:b/>
          <w:bCs/>
          <w:lang w:bidi="he-IL"/>
        </w:rPr>
        <w:t>Eksposisi Teks Roma 13:1-7</w:t>
      </w:r>
    </w:p>
    <w:p w14:paraId="110089A6" w14:textId="77777777" w:rsidR="00747A4E" w:rsidRPr="00BA2A9A" w:rsidRDefault="00747A4E" w:rsidP="00747A4E">
      <w:pPr>
        <w:spacing w:after="240"/>
        <w:ind w:firstLine="720"/>
        <w:jc w:val="both"/>
        <w:rPr>
          <w:lang w:bidi="he-IL"/>
        </w:rPr>
      </w:pPr>
      <w:r>
        <w:rPr>
          <w:lang w:bidi="he-IL"/>
        </w:rPr>
        <w:t>Pada bagian ini, saat melakukan proses eksposisi peneliti meninjau berdasarkan garis besar yang sudah diuraikan dalam bagian sebelumnya. Pada tahapan eksposisi ini nantinya sangat membantu bagi peneliti untuk menemukan hasil atau jawaban dari pertanyaan berkaitan yang telah penulis ajukan dalam bagian rumusan masalah, yaitu menemukan inklusifitas dalam etika politik Paulus sebagai seorang warganegara Kristen yang terdapat dalam teks yang menjadi pembahasan dalam karya ilmiah ini.</w:t>
      </w:r>
    </w:p>
    <w:p w14:paraId="5CAD5E79" w14:textId="77777777" w:rsidR="00747A4E" w:rsidRPr="00410CDA" w:rsidRDefault="00747A4E" w:rsidP="00747A4E">
      <w:pPr>
        <w:jc w:val="both"/>
        <w:rPr>
          <w:b/>
          <w:bCs/>
          <w:lang w:bidi="he-IL"/>
        </w:rPr>
      </w:pPr>
      <w:r w:rsidRPr="00410CDA">
        <w:rPr>
          <w:b/>
          <w:bCs/>
          <w:lang w:bidi="he-IL"/>
        </w:rPr>
        <w:t>Nasihat untuk Tunduk Kepada Pemerintah</w:t>
      </w:r>
    </w:p>
    <w:p w14:paraId="020E3881" w14:textId="77777777" w:rsidR="00747A4E" w:rsidRDefault="00747A4E" w:rsidP="00747A4E">
      <w:pPr>
        <w:ind w:firstLine="720"/>
        <w:jc w:val="both"/>
        <w:rPr>
          <w:lang w:bidi="he-IL"/>
        </w:rPr>
      </w:pPr>
      <w:r>
        <w:rPr>
          <w:lang w:bidi="he-IL"/>
        </w:rPr>
        <w:t>Dalam bagian ini peneliti melihat bahwa Paulus memberikan nasihat kepada orang-orang Kristen Roma untuk tunduk kepada pemerintah disertai dengan alasan dari nasihat tersebut, sebagai berikut: pemerintah berasal dari Allah (1a), dan pemerintah ditetapkan oleh Allah (1b). Suatu hal yang menarik dalam surat yang ditulis oleh Paulus kepada orang-orang Kristen atau jemaat di Roma, sebab dia belum pernah mengunjungi Roma. Bahkan dalam suratnya pada pasal 13 ini diawali dengan berisi nasihat atau perintah untuk tunduk kepada pemerintah.</w:t>
      </w:r>
    </w:p>
    <w:p w14:paraId="769A5998" w14:textId="77777777" w:rsidR="00747A4E" w:rsidRDefault="00747A4E" w:rsidP="00747A4E">
      <w:pPr>
        <w:ind w:firstLine="720"/>
        <w:jc w:val="both"/>
        <w:rPr>
          <w:lang w:bidi="he-IL"/>
        </w:rPr>
      </w:pPr>
      <w:r>
        <w:rPr>
          <w:lang w:bidi="he-IL"/>
        </w:rPr>
        <w:t>Pada bagian awal surat ini, Paulus menasihatkan dengan cakupan yang luas yaitu kepada semua orang. Kata</w:t>
      </w:r>
      <w:r w:rsidRPr="00D00C53">
        <w:rPr>
          <w:lang w:bidi="he-IL"/>
        </w:rPr>
        <w:t xml:space="preserve"> </w:t>
      </w:r>
      <w:r w:rsidRPr="00D00C53">
        <w:rPr>
          <w:lang w:val="el-GR" w:bidi="he-IL"/>
        </w:rPr>
        <w:t>ψυχὴ</w:t>
      </w:r>
      <w:r>
        <w:rPr>
          <w:lang w:bidi="he-IL"/>
        </w:rPr>
        <w:t xml:space="preserve"> (</w:t>
      </w:r>
      <w:r>
        <w:rPr>
          <w:i/>
          <w:iCs/>
          <w:lang w:bidi="he-IL"/>
        </w:rPr>
        <w:t>psuche</w:t>
      </w:r>
      <w:r>
        <w:rPr>
          <w:lang w:bidi="he-IL"/>
        </w:rPr>
        <w:t xml:space="preserve">) yang berarti jiwa, hidup, maka setiap jiwa diperintahkan untuk tunduk kepada pemerintah. Sehingga melihat konteks yang ada perintah atau nasihat ini ditujukan kepada setiap orang-orang Kristen yang ada di Roma. Berikutnya untuk kata kerja yang digunakan dalam ayat pertama, </w:t>
      </w:r>
      <w:r w:rsidRPr="00910240">
        <w:rPr>
          <w:lang w:val="el-GR" w:bidi="he-IL"/>
        </w:rPr>
        <w:t>ὑποτασσέσθω</w:t>
      </w:r>
      <w:r>
        <w:rPr>
          <w:lang w:bidi="he-IL"/>
        </w:rPr>
        <w:t xml:space="preserve"> (</w:t>
      </w:r>
      <w:r>
        <w:rPr>
          <w:i/>
          <w:iCs/>
          <w:lang w:bidi="he-IL"/>
        </w:rPr>
        <w:t>hupotassesto</w:t>
      </w:r>
      <w:r>
        <w:rPr>
          <w:lang w:bidi="he-IL"/>
        </w:rPr>
        <w:t>) memiliki modus imperatif yang berarti kata tersebut bersifat perintah. Sehingga dalam versi Terjemahan Baru menerjemahan dengan kata takluk, sedangkan dalam versi Indonesian Literal Translation menerjemahkan dengan kata tunduk. Melalui hal ini, peneliti lebih memilih diterjemahkan dengan kata tunduk yang digunakan oleh (ILT) daripada takluk dalam (TB). Sehingga peneliti melihat kalau menggunakan kata takluk mengindikasikan bahwa seseorang berada pada keadaan menyerah kalah di hadapan pemerintah. Berbeda halnya dengan tunduk yang merujuk kepada sikap yang patuh terhadap pemerintah. Ketundukan sebagai keharusan sebab kehadiran dari pemerintah merupakan wujud anugerah umum oleh Allah agar tercipta keadilan serta ketertiban kepada umat.</w:t>
      </w:r>
      <w:r>
        <w:rPr>
          <w:rStyle w:val="FootnoteReference"/>
          <w:lang w:bidi="he-IL"/>
        </w:rPr>
        <w:footnoteReference w:id="25"/>
      </w:r>
      <w:r>
        <w:rPr>
          <w:lang w:bidi="he-IL"/>
        </w:rPr>
        <w:t xml:space="preserve"> Jadi dalam perintah untuk tunduk bukan berarti sikap menghadapkan </w:t>
      </w:r>
      <w:r>
        <w:rPr>
          <w:lang w:bidi="he-IL"/>
        </w:rPr>
        <w:lastRenderedPageBreak/>
        <w:t>wajah ke bawah, atau keadaan yang menyerah kalah, melainkan memberikan makna akan kepatuhan, dan ketaatan pada pemerintah yang berasal dari Allah.</w:t>
      </w:r>
    </w:p>
    <w:p w14:paraId="1A6C06EC" w14:textId="77777777" w:rsidR="00747A4E" w:rsidRDefault="00747A4E" w:rsidP="00747A4E">
      <w:pPr>
        <w:ind w:firstLine="720"/>
        <w:jc w:val="both"/>
        <w:rPr>
          <w:lang w:bidi="he-IL"/>
        </w:rPr>
      </w:pPr>
      <w:r>
        <w:rPr>
          <w:lang w:bidi="he-IL"/>
        </w:rPr>
        <w:t>Paulus disini sepertinya sedang menyadarkan kepada orang-orang Kristen Roma bahwa mereka terhitung ke dalam komunitas yang memiliki hierarki sosial, sehingga posisi ini perlu diterima oleh mereka.</w:t>
      </w:r>
      <w:r>
        <w:rPr>
          <w:rStyle w:val="FootnoteReference"/>
          <w:lang w:bidi="he-IL"/>
        </w:rPr>
        <w:footnoteReference w:id="26"/>
      </w:r>
      <w:r>
        <w:rPr>
          <w:lang w:bidi="he-IL"/>
        </w:rPr>
        <w:t xml:space="preserve"> Paulus juga secara implisit mengelompokkan warga negara terbagi menjadi dua jenis golongan. Untuk golongan pertama, yang mempunyai otoritas dalam hal memerintah atau disebut sebagai pemerintah. Sedangkan golongan kedua adalah orang-orang yang berada di bawah otoritas tersebut yang harus tunduk kepada golongan pertama, dan mereka adalah masyarakat sipil. Dalam kota Roma, golongan yang terhitung memiliki otoritas untuk memerintah di antaranya, </w:t>
      </w:r>
      <w:r w:rsidRPr="00E56981">
        <w:rPr>
          <w:lang w:bidi="he-IL"/>
        </w:rPr>
        <w:t>kaisar, senat, konsul, dan magistrat.</w:t>
      </w:r>
      <w:r>
        <w:rPr>
          <w:rStyle w:val="FootnoteReference"/>
          <w:lang w:bidi="he-IL"/>
        </w:rPr>
        <w:footnoteReference w:id="27"/>
      </w:r>
      <w:r>
        <w:rPr>
          <w:lang w:bidi="he-IL"/>
        </w:rPr>
        <w:t xml:space="preserve"> Menurut Paulus, setiap orang yang tergolong dalam masyarakat sipil harus tunduk kepada yang sedang memerintah. Sebagai bentuk kewajiban universal dalam kehidupan kewarganegaraan.</w:t>
      </w:r>
      <w:r>
        <w:rPr>
          <w:rStyle w:val="FootnoteReference"/>
          <w:lang w:bidi="he-IL"/>
        </w:rPr>
        <w:footnoteReference w:id="28"/>
      </w:r>
      <w:r>
        <w:rPr>
          <w:lang w:bidi="he-IL"/>
        </w:rPr>
        <w:t xml:space="preserve"> Artinya perintah di sini berlaku kepada semua orang, siapapun orangnya wajib untuk tunduk pada pemerintah.</w:t>
      </w:r>
    </w:p>
    <w:p w14:paraId="3D52491A" w14:textId="77777777" w:rsidR="00747A4E" w:rsidRDefault="00747A4E" w:rsidP="00747A4E">
      <w:pPr>
        <w:ind w:firstLine="720"/>
        <w:jc w:val="both"/>
        <w:rPr>
          <w:lang w:bidi="he-IL"/>
        </w:rPr>
      </w:pPr>
      <w:r>
        <w:rPr>
          <w:lang w:bidi="he-IL"/>
        </w:rPr>
        <w:t xml:space="preserve">Menurut Van den End kata </w:t>
      </w:r>
      <w:r>
        <w:rPr>
          <w:i/>
          <w:iCs/>
          <w:lang w:bidi="he-IL"/>
        </w:rPr>
        <w:t>hupotassesto</w:t>
      </w:r>
      <w:r>
        <w:rPr>
          <w:lang w:bidi="he-IL"/>
        </w:rPr>
        <w:t xml:space="preserve"> memiliki arti harus tunduk karena memakai kalimat perintah sehingga mengindikasikan suatu keharusan bagi tiap-tiap orang tanpa adanya bantahan.</w:t>
      </w:r>
      <w:r>
        <w:rPr>
          <w:rStyle w:val="FootnoteReference"/>
          <w:lang w:bidi="he-IL"/>
        </w:rPr>
        <w:footnoteReference w:id="29"/>
      </w:r>
      <w:r>
        <w:rPr>
          <w:lang w:bidi="he-IL"/>
        </w:rPr>
        <w:t xml:space="preserve"> Maka hal itu, menyatakan bahwa semua orang baik orang bukan Kristen maupun sebagai orang Kristen tidak ada yang terkecuali dari kaum Kristen apapun itu termasuk ada kaum Zelot yang memberontak kepada pemerintah, Paulus memberi perintah harus tunduk kepada pemerintah yang ada.</w:t>
      </w:r>
    </w:p>
    <w:p w14:paraId="18CB3B39" w14:textId="77777777" w:rsidR="00747A4E" w:rsidRDefault="00747A4E" w:rsidP="00747A4E">
      <w:pPr>
        <w:ind w:firstLine="720"/>
        <w:jc w:val="both"/>
        <w:rPr>
          <w:lang w:bidi="he-IL"/>
        </w:rPr>
      </w:pPr>
      <w:r>
        <w:rPr>
          <w:lang w:bidi="he-IL"/>
        </w:rPr>
        <w:t>Sebelum Kaisar Nero, pada tahun 49 M pemerintahan Romawi dipimpin oleh Kaisar Claudius, terjadi kekacauan disebabkan oleh kalangan Yahudi yang di dalamnya disebut sebagai pengikut Chrestus.</w:t>
      </w:r>
      <w:r>
        <w:rPr>
          <w:rStyle w:val="FootnoteReference"/>
          <w:lang w:bidi="he-IL"/>
        </w:rPr>
        <w:footnoteReference w:id="30"/>
      </w:r>
      <w:r>
        <w:rPr>
          <w:lang w:bidi="he-IL"/>
        </w:rPr>
        <w:t xml:space="preserve"> Setelah Claudius, pemerintahan Romawi terjadi persoalan lagi yang datang dari komunitas Kristen disebut kaum Zelot yang tidak mau menyembah kepada Kaisar.</w:t>
      </w:r>
      <w:r>
        <w:rPr>
          <w:rStyle w:val="FootnoteReference"/>
          <w:lang w:bidi="he-IL"/>
        </w:rPr>
        <w:footnoteReference w:id="31"/>
      </w:r>
      <w:r>
        <w:rPr>
          <w:lang w:bidi="he-IL"/>
        </w:rPr>
        <w:t xml:space="preserve"> Kemudian mengambil tindakan yang melewati batas sehingga menyebabkan kekacauan atas pemberontakan terhadap pemerintahan Romawi. Padahal waktu itu, Kaisar Nero telah mencabut surat keputusan pengusiran terhadap orang Yahudi, dengan begitu orang Yahudi dapat kembali ke Roma. Adanya pemberontakan tersebut membuat posisi orang Kristen Yahudi maupun non-Yahudi terancam akan diusir lagi oleh pemerintah Roma.</w:t>
      </w:r>
    </w:p>
    <w:p w14:paraId="47ABA5D7" w14:textId="77777777" w:rsidR="00747A4E" w:rsidRPr="00F45080" w:rsidRDefault="00747A4E" w:rsidP="00747A4E">
      <w:pPr>
        <w:ind w:firstLine="720"/>
        <w:jc w:val="both"/>
        <w:rPr>
          <w:lang w:bidi="he-IL"/>
        </w:rPr>
      </w:pPr>
      <w:r>
        <w:rPr>
          <w:lang w:bidi="he-IL"/>
        </w:rPr>
        <w:t>Berdasarkan konteks situasi yang dialami oleh orang-orang Kristen di Roma, dimana ada dua pertimbangan mengenai tujuan Paulus menulis Surat Roma. Pertama, Paulus ingin memperkenalkan diri dan pelayanannya, dan memberikan pengajaran-pengajaran yang utuh mengenai Injil serta penerapan dalam kehidupan.</w:t>
      </w:r>
      <w:r>
        <w:rPr>
          <w:rStyle w:val="FootnoteReference"/>
          <w:lang w:bidi="he-IL"/>
        </w:rPr>
        <w:footnoteReference w:id="32"/>
      </w:r>
      <w:r>
        <w:rPr>
          <w:lang w:bidi="he-IL"/>
        </w:rPr>
        <w:t xml:space="preserve"> Kedua, penulisan suratnya sebagai “</w:t>
      </w:r>
      <w:r w:rsidRPr="00E56981">
        <w:rPr>
          <w:i/>
          <w:iCs/>
          <w:lang w:bidi="he-IL"/>
        </w:rPr>
        <w:t>deliberative rethoric</w:t>
      </w:r>
      <w:r>
        <w:rPr>
          <w:lang w:bidi="he-IL"/>
        </w:rPr>
        <w:t>” yang akan memberi dorongan bagi pembacanya supaya melakukan perubahan dalam hal tingkah lakunya.</w:t>
      </w:r>
      <w:r>
        <w:rPr>
          <w:rStyle w:val="FootnoteReference"/>
          <w:lang w:bidi="he-IL"/>
        </w:rPr>
        <w:footnoteReference w:id="33"/>
      </w:r>
      <w:r>
        <w:rPr>
          <w:lang w:bidi="he-IL"/>
        </w:rPr>
        <w:t xml:space="preserve"> Menurut peneliti dalam tujuan Paulus menuliskan surat tersebut lebih tepat pada tujuan ke dua memberikan perubahan tingkah laku orang-orang Kristen Roma. Karena hal ini sangat cocok pada bagian teks Roma 13:1-7 dengan meninjau konteks yang dihadapi pada saat itu, sehingga Paulus menuliskan surat nasihat agar terciptanya kehidupan secara harmonis sebagai warganegara.</w:t>
      </w:r>
    </w:p>
    <w:p w14:paraId="1F06026C" w14:textId="77777777" w:rsidR="00747A4E" w:rsidRPr="00693A76" w:rsidRDefault="00747A4E" w:rsidP="00747A4E">
      <w:pPr>
        <w:ind w:firstLine="720"/>
        <w:jc w:val="both"/>
        <w:rPr>
          <w:lang w:bidi="he-IL"/>
        </w:rPr>
      </w:pPr>
      <w:r>
        <w:rPr>
          <w:lang w:bidi="he-IL"/>
        </w:rPr>
        <w:lastRenderedPageBreak/>
        <w:t xml:space="preserve">Kata </w:t>
      </w:r>
      <w:r w:rsidRPr="00910240">
        <w:rPr>
          <w:lang w:val="el-GR" w:bidi="he-IL"/>
        </w:rPr>
        <w:t>ἐξουσία</w:t>
      </w:r>
      <w:r>
        <w:rPr>
          <w:lang w:bidi="he-IL"/>
        </w:rPr>
        <w:t xml:space="preserve"> (</w:t>
      </w:r>
      <w:r>
        <w:rPr>
          <w:i/>
          <w:iCs/>
          <w:lang w:bidi="he-IL"/>
        </w:rPr>
        <w:t>exousia</w:t>
      </w:r>
      <w:r>
        <w:rPr>
          <w:lang w:bidi="he-IL"/>
        </w:rPr>
        <w:t>) dapat diterjemahkan dengan kuasa, kebebasan, kuasa supranatural, dan pemerintah.</w:t>
      </w:r>
      <w:r>
        <w:rPr>
          <w:rStyle w:val="FootnoteReference"/>
          <w:lang w:bidi="he-IL"/>
        </w:rPr>
        <w:footnoteReference w:id="34"/>
      </w:r>
      <w:r>
        <w:rPr>
          <w:lang w:bidi="he-IL"/>
        </w:rPr>
        <w:t xml:space="preserve"> Muncul perdebatan berkaitan dengan kata ini ketika menafsirkan kata tersebut. Apa yang ada dalam pikiran Paulus ketika dia menggunakan kata ini? Pandangan para ahli berbeda dalam menanggapi pertanyaan ini, sehingga terdapat dua pandangan utama terkait hal ini. Pandangan pertama berpendapat bahwa Paulus sedang menggunakan istilah ini untuk merujuk kepada makhluk-makhluk spiritual atau malaikat. Tokoh sarjana yang mengemukakan pendapat ini adalah Cranfield yang dikutip oleh Richard Longenecker. Alasannya, karena pada bagian-bagian lain dalam Surat-surat Paulus, kata </w:t>
      </w:r>
      <w:r>
        <w:rPr>
          <w:i/>
          <w:iCs/>
          <w:lang w:bidi="he-IL"/>
        </w:rPr>
        <w:t xml:space="preserve">exousia </w:t>
      </w:r>
      <w:r>
        <w:rPr>
          <w:lang w:bidi="he-IL"/>
        </w:rPr>
        <w:t>muncul dalam bentuk jamak yang menandakan kepada kekuatan malaikat yang tidak terlihat.</w:t>
      </w:r>
      <w:r>
        <w:rPr>
          <w:rStyle w:val="FootnoteReference"/>
          <w:lang w:bidi="he-IL"/>
        </w:rPr>
        <w:footnoteReference w:id="35"/>
      </w:r>
      <w:r>
        <w:rPr>
          <w:lang w:bidi="he-IL"/>
        </w:rPr>
        <w:t xml:space="preserve"> Oleh karena itu, argumentasi dari Cranfield hanya melihat berdasarkan argumen secara umum dari kata tersebut oleh Paulus, namun argumentasi tersebut tidak bisa dipercaya dalam kasus-kasus tertentu. Pandangan kedua, Douglas Moo tidak sependapat dengan Cranfield, karena menurut Douglas Moo kata tersebut mengacu kepada otoritas pemerintahan manusia. Karena berdasarkan konteks dalam ayat pertama, Paulus sedang menunjukan posisi pemerintah yang lebih unggul dibandingan orang-orang Kristen Roma yang dia ajak bicara, selain daripada itu dalam teks tidak ada bukti konkret yang menunjukan kekuatan malaikat</w:t>
      </w:r>
      <w:r>
        <w:rPr>
          <w:rStyle w:val="FootnoteReference"/>
          <w:lang w:bidi="he-IL"/>
        </w:rPr>
        <w:footnoteReference w:id="36"/>
      </w:r>
      <w:r>
        <w:rPr>
          <w:lang w:bidi="he-IL"/>
        </w:rPr>
        <w:t xml:space="preserve"> Oleh karena itu, argumentasi dari Douglas Moo lebih cocok dengan konteks dari ayat tersebut ketimbang Cranfield.</w:t>
      </w:r>
    </w:p>
    <w:p w14:paraId="4497B07E" w14:textId="77777777" w:rsidR="00747A4E" w:rsidRDefault="00747A4E" w:rsidP="00747A4E">
      <w:pPr>
        <w:ind w:firstLine="720"/>
        <w:jc w:val="both"/>
        <w:rPr>
          <w:lang w:bidi="he-IL"/>
        </w:rPr>
      </w:pPr>
      <w:r>
        <w:rPr>
          <w:lang w:bidi="he-IL"/>
        </w:rPr>
        <w:t xml:space="preserve">Senada dengan Douglas Moo, peneliti di sini lebih cocok untuk menggunakan terjemahan sebagai pemerintah karena di sini tidak sedang membahas terhadap kuasa-kuasa supranatural yang abstrak, namun Paulus sedang merujuk kepada hal yang konkrit yaitu kepada pemerintah di dunia ini yang dimana dibahas dalam konteksnya juga pada ayat enam mengenai kewajiban untuk membayar pajak, karena merupakan hal yang aneh apabila berbicara soal malaikat dalam teks lalu dihubungan dengan perintah membayar pajak kepada malaikat. Selain itu menurut peneliti, dalam Alkitab secara komprehensif </w:t>
      </w:r>
      <w:r w:rsidRPr="00E56981">
        <w:rPr>
          <w:lang w:bidi="he-IL"/>
        </w:rPr>
        <w:t xml:space="preserve">tidak ada perintah </w:t>
      </w:r>
      <w:r>
        <w:rPr>
          <w:lang w:bidi="he-IL"/>
        </w:rPr>
        <w:t>yang menyatakan bahwa orang Kristen harus tunduk kepada penguasa-penguasa supranatural seperti iblis dan malaikat. Jadi pada bagian awal ini maksud yang bisa diperoleh berkaitan surat Paulus secara jelas memberikan nasihat kepada jemaat di Roma untuk tunduk kepada pemerintah di dunia.</w:t>
      </w:r>
    </w:p>
    <w:p w14:paraId="0A5AA1A7" w14:textId="28E9806B" w:rsidR="00747A4E" w:rsidRDefault="00747A4E" w:rsidP="00747A4E">
      <w:pPr>
        <w:ind w:firstLine="720"/>
        <w:jc w:val="both"/>
        <w:rPr>
          <w:lang w:bidi="he-IL"/>
        </w:rPr>
      </w:pPr>
      <w:r>
        <w:rPr>
          <w:lang w:bidi="he-IL"/>
        </w:rPr>
        <w:t>Di awali dengan sebuah nasihat, tentunya Paulus tidak hanya sebatas dengan hanya sekedar menyampaikan nasihat kepada orang-orang Kristen Roma. Namun, ia menyertakan alasan daripada nasihat yang berkaitan tunduk pada pemerintah. Alasan dari nasihat tersebut karena pemerintah berasal dari Allah.</w:t>
      </w:r>
    </w:p>
    <w:p w14:paraId="20F047AA" w14:textId="77777777" w:rsidR="00747A4E" w:rsidRPr="00B1667A" w:rsidRDefault="00747A4E" w:rsidP="00747A4E">
      <w:pPr>
        <w:ind w:firstLine="720"/>
        <w:jc w:val="both"/>
        <w:rPr>
          <w:lang w:bidi="he-IL"/>
        </w:rPr>
      </w:pPr>
    </w:p>
    <w:p w14:paraId="51F828E8" w14:textId="77777777" w:rsidR="00747A4E" w:rsidRPr="00410CDA" w:rsidRDefault="00747A4E" w:rsidP="00747A4E">
      <w:pPr>
        <w:jc w:val="both"/>
        <w:rPr>
          <w:i/>
          <w:iCs/>
          <w:lang w:bidi="he-IL"/>
        </w:rPr>
      </w:pPr>
      <w:r w:rsidRPr="00410CDA">
        <w:rPr>
          <w:i/>
          <w:iCs/>
          <w:lang w:bidi="he-IL"/>
        </w:rPr>
        <w:t>Pemerintah Berasal dari Allah (1a)</w:t>
      </w:r>
    </w:p>
    <w:p w14:paraId="384630B0" w14:textId="77777777" w:rsidR="00747A4E" w:rsidRDefault="00747A4E" w:rsidP="00747A4E">
      <w:pPr>
        <w:ind w:firstLine="720"/>
        <w:jc w:val="both"/>
        <w:rPr>
          <w:lang w:bidi="he-IL"/>
        </w:rPr>
      </w:pPr>
      <w:r>
        <w:rPr>
          <w:lang w:bidi="he-IL"/>
        </w:rPr>
        <w:t xml:space="preserve">Dapat dilihat pada nasihat Paulus memberikan suatu alasan teologis perihal tunduk kepada pemerintah, alasannya karena pemerintah itu berasal dari Allah. Frase berasal dari Allah yang dipakai dalam bahasa aslinya </w:t>
      </w:r>
      <w:r w:rsidRPr="00910240">
        <w:rPr>
          <w:lang w:val="el-GR" w:bidi="he-IL"/>
        </w:rPr>
        <w:t>ὑπὸ θεοῦ</w:t>
      </w:r>
      <w:r>
        <w:rPr>
          <w:lang w:bidi="he-IL"/>
        </w:rPr>
        <w:t xml:space="preserve"> (</w:t>
      </w:r>
      <w:r>
        <w:rPr>
          <w:i/>
          <w:iCs/>
          <w:lang w:bidi="he-IL"/>
        </w:rPr>
        <w:t>hupo Theou</w:t>
      </w:r>
      <w:r>
        <w:rPr>
          <w:lang w:bidi="he-IL"/>
        </w:rPr>
        <w:t>) menyatakan makna tersirat posisi dari Allah lebih tinggi daripada pemerintah, karena eksistensi pemerintah di dunia sangat bergantung kepada Allah. Michael Bird menyoroti teks Roma 13:1-7 kata Allah dirujuk sebanyak enam kali yang mengangkat otoritas Allah sebagai penguasa dunia.</w:t>
      </w:r>
      <w:r>
        <w:rPr>
          <w:rStyle w:val="FootnoteReference"/>
          <w:lang w:bidi="he-IL"/>
        </w:rPr>
        <w:footnoteReference w:id="37"/>
      </w:r>
      <w:r>
        <w:rPr>
          <w:lang w:bidi="he-IL"/>
        </w:rPr>
        <w:t xml:space="preserve"> Terlihat sangat jelas disini, Paulus mau menyatakan Allah yang berdaulat atas pemerintah.</w:t>
      </w:r>
    </w:p>
    <w:p w14:paraId="77C692B2" w14:textId="77777777" w:rsidR="00747A4E" w:rsidRDefault="00747A4E" w:rsidP="00747A4E">
      <w:pPr>
        <w:ind w:firstLine="720"/>
        <w:jc w:val="both"/>
        <w:rPr>
          <w:lang w:bidi="he-IL"/>
        </w:rPr>
      </w:pPr>
      <w:r>
        <w:rPr>
          <w:lang w:bidi="he-IL"/>
        </w:rPr>
        <w:t xml:space="preserve">Kata </w:t>
      </w:r>
      <w:r>
        <w:rPr>
          <w:i/>
          <w:iCs/>
          <w:lang w:bidi="he-IL"/>
        </w:rPr>
        <w:t>hupo</w:t>
      </w:r>
      <w:r>
        <w:rPr>
          <w:lang w:bidi="he-IL"/>
        </w:rPr>
        <w:t xml:space="preserve"> bersifat sebagai preposisi dalam kalimat sehingga ada kata ini</w:t>
      </w:r>
      <w:r>
        <w:rPr>
          <w:i/>
          <w:iCs/>
          <w:lang w:bidi="he-IL"/>
        </w:rPr>
        <w:t xml:space="preserve"> </w:t>
      </w:r>
      <w:r>
        <w:rPr>
          <w:lang w:bidi="he-IL"/>
        </w:rPr>
        <w:t xml:space="preserve">dapat menunjukan sumber atau asal mula dari sesuatu, yang biasanya secara tepat diterjemahkan </w:t>
      </w:r>
      <w:r>
        <w:rPr>
          <w:lang w:bidi="he-IL"/>
        </w:rPr>
        <w:lastRenderedPageBreak/>
        <w:t>dengan kata “dari”.</w:t>
      </w:r>
      <w:r>
        <w:rPr>
          <w:rStyle w:val="FootnoteReference"/>
          <w:lang w:bidi="he-IL"/>
        </w:rPr>
        <w:footnoteReference w:id="38"/>
      </w:r>
      <w:r>
        <w:rPr>
          <w:lang w:bidi="he-IL"/>
        </w:rPr>
        <w:t xml:space="preserve"> Karena itu, </w:t>
      </w:r>
      <w:r>
        <w:rPr>
          <w:i/>
          <w:iCs/>
          <w:lang w:bidi="he-IL"/>
        </w:rPr>
        <w:t xml:space="preserve">hupo </w:t>
      </w:r>
      <w:r w:rsidRPr="00715B51">
        <w:rPr>
          <w:i/>
          <w:iCs/>
          <w:lang w:bidi="he-IL"/>
        </w:rPr>
        <w:t xml:space="preserve">Theou </w:t>
      </w:r>
      <w:r w:rsidRPr="00715B51">
        <w:rPr>
          <w:lang w:bidi="he-IL"/>
        </w:rPr>
        <w:t>dapat</w:t>
      </w:r>
      <w:r>
        <w:rPr>
          <w:lang w:bidi="he-IL"/>
        </w:rPr>
        <w:t xml:space="preserve"> diterjemahkan dengan pemerintah berasal dari Allah. </w:t>
      </w:r>
    </w:p>
    <w:p w14:paraId="17F6B0CD" w14:textId="77777777" w:rsidR="00747A4E" w:rsidRDefault="00747A4E" w:rsidP="00747A4E">
      <w:pPr>
        <w:ind w:firstLine="720"/>
        <w:jc w:val="both"/>
        <w:rPr>
          <w:lang w:bidi="he-IL"/>
        </w:rPr>
      </w:pPr>
      <w:r>
        <w:rPr>
          <w:lang w:bidi="he-IL"/>
        </w:rPr>
        <w:t>Menurut David Ibrahim, menyangkut alasan pemerintah berasal dari Allah. Dia mengemukakan bahwa orang yang percaya harus mengakui pernyataan Paulus disini bahwa semua pemerintah berasal dari Allah, dan kehadiran pemerintah sudah menjadi rencana Allah. Menjadi suatu penekanan untuk bagian ini, berkaitan adanya kekuasaan Allah di atas seluruh manusia termasuk semua pemerintah berasal dari Allah. (Mzm. 47:9; Ams. 8:15; Dan. 2:21; 4: 17, 25, 32-37).</w:t>
      </w:r>
      <w:r>
        <w:rPr>
          <w:rStyle w:val="FootnoteReference"/>
          <w:lang w:bidi="he-IL"/>
        </w:rPr>
        <w:footnoteReference w:id="39"/>
      </w:r>
      <w:r>
        <w:rPr>
          <w:lang w:bidi="he-IL"/>
        </w:rPr>
        <w:t xml:space="preserve"> Dengan demikian, ketundukan pada pemerintah merupakan ekspresi dari orang Kristen kepada Allah. Dibalik semuanya Allah yang telah membentuk pemerintahan manusia untuk menjalankan wewenang yang didelegasikan Allah atas manusia. Orang Kristen harus tunduk pada pemerintahan manusia atas dasar alasan ini.</w:t>
      </w:r>
    </w:p>
    <w:p w14:paraId="6DE95EF1" w14:textId="3CFA007A" w:rsidR="00747A4E" w:rsidRDefault="00747A4E" w:rsidP="00747A4E">
      <w:pPr>
        <w:ind w:firstLine="720"/>
        <w:jc w:val="both"/>
        <w:rPr>
          <w:lang w:bidi="he-IL"/>
        </w:rPr>
      </w:pPr>
      <w:r>
        <w:rPr>
          <w:lang w:bidi="he-IL"/>
        </w:rPr>
        <w:t xml:space="preserve">Jadi penggunaan kata </w:t>
      </w:r>
      <w:r>
        <w:rPr>
          <w:i/>
          <w:iCs/>
          <w:lang w:bidi="he-IL"/>
        </w:rPr>
        <w:t>hupo Theou</w:t>
      </w:r>
      <w:r>
        <w:rPr>
          <w:lang w:bidi="he-IL"/>
        </w:rPr>
        <w:t xml:space="preserve"> dalam ayat ini dimaknai dengan dua arti. Pertama, pemerintah itu berada di bawah Allah. Kedua, pemerintah itu berasal dari Allah. Dengan begitu, peneliti lebih menyatakan bahwa kedua makna tersebut adalah hal yang benar. Karena Paulus sedang menyatakan kepada orang-orang Kristen di Roma bahwa sumber pemerintah itu datangnya dari Allah, selain itu Paulus juga secara tidak langsung menunjukan bahwa otoritas pemerintah di bawah Allah. Tetap Allah sebagai penguasa otoritas tertinggi.</w:t>
      </w:r>
    </w:p>
    <w:p w14:paraId="5DF1193E" w14:textId="77777777" w:rsidR="00747A4E" w:rsidRPr="00BA2A9A" w:rsidRDefault="00747A4E" w:rsidP="00747A4E">
      <w:pPr>
        <w:ind w:firstLine="720"/>
        <w:jc w:val="both"/>
        <w:rPr>
          <w:lang w:bidi="he-IL"/>
        </w:rPr>
      </w:pPr>
    </w:p>
    <w:p w14:paraId="2CEC45C7" w14:textId="77777777" w:rsidR="00747A4E" w:rsidRPr="00410CDA" w:rsidRDefault="00747A4E" w:rsidP="00747A4E">
      <w:pPr>
        <w:jc w:val="both"/>
        <w:rPr>
          <w:i/>
          <w:iCs/>
          <w:lang w:bidi="he-IL"/>
        </w:rPr>
      </w:pPr>
      <w:r w:rsidRPr="00410CDA">
        <w:rPr>
          <w:i/>
          <w:iCs/>
          <w:lang w:bidi="he-IL"/>
        </w:rPr>
        <w:t>Pemerintah Ditetapkan oleh Allah (1b)</w:t>
      </w:r>
    </w:p>
    <w:p w14:paraId="7F3DB171" w14:textId="77777777" w:rsidR="00747A4E" w:rsidRDefault="00747A4E" w:rsidP="00747A4E">
      <w:pPr>
        <w:tabs>
          <w:tab w:val="left" w:pos="4875"/>
        </w:tabs>
        <w:ind w:firstLine="720"/>
        <w:jc w:val="both"/>
        <w:rPr>
          <w:lang w:bidi="he-IL"/>
        </w:rPr>
      </w:pPr>
      <w:r>
        <w:rPr>
          <w:lang w:bidi="he-IL"/>
        </w:rPr>
        <w:t xml:space="preserve">Paulus memberikan alasan teologis selanjutnya dari nasihat untuk tunduk kepada pemerintah adalah pemerintah-pemerintah yang ada ditetapkan oleh Allah. Frase ditetapkan oleh Allah dalam bahasa aslinya </w:t>
      </w:r>
      <w:r w:rsidRPr="00910240">
        <w:rPr>
          <w:lang w:val="el-GR" w:bidi="he-IL"/>
        </w:rPr>
        <w:t>τεταγμέναι</w:t>
      </w:r>
      <w:r>
        <w:rPr>
          <w:lang w:bidi="he-IL"/>
        </w:rPr>
        <w:t xml:space="preserve"> (</w:t>
      </w:r>
      <w:r w:rsidRPr="00FB0A70">
        <w:rPr>
          <w:i/>
          <w:iCs/>
          <w:lang w:bidi="he-IL"/>
        </w:rPr>
        <w:t>tetagmenai</w:t>
      </w:r>
      <w:r>
        <w:rPr>
          <w:lang w:bidi="he-IL"/>
        </w:rPr>
        <w:t xml:space="preserve">) berasal dari kata </w:t>
      </w:r>
      <w:r w:rsidRPr="00B17F1D">
        <w:rPr>
          <w:lang w:val="el-GR" w:bidi="he-IL"/>
        </w:rPr>
        <w:t>τάσσω</w:t>
      </w:r>
      <w:r>
        <w:rPr>
          <w:lang w:bidi="he-IL"/>
        </w:rPr>
        <w:t xml:space="preserve"> yang mempunyai arti menempatkan, menyepakati, menunjukan, dan menentukan.</w:t>
      </w:r>
      <w:r>
        <w:rPr>
          <w:rStyle w:val="FootnoteReference"/>
          <w:lang w:bidi="he-IL"/>
        </w:rPr>
        <w:footnoteReference w:id="40"/>
      </w:r>
      <w:r>
        <w:rPr>
          <w:lang w:bidi="he-IL"/>
        </w:rPr>
        <w:t xml:space="preserve"> Berdasarkan diatesis kata ini menggunakan pasif sehingga artinya menjadi pemerintah itu ditetapkan oleh Allah.</w:t>
      </w:r>
    </w:p>
    <w:p w14:paraId="7CCD2732" w14:textId="77777777" w:rsidR="00747A4E" w:rsidRDefault="00747A4E" w:rsidP="00747A4E">
      <w:pPr>
        <w:tabs>
          <w:tab w:val="left" w:pos="4875"/>
        </w:tabs>
        <w:ind w:firstLine="720"/>
        <w:jc w:val="both"/>
        <w:rPr>
          <w:lang w:bidi="he-IL"/>
        </w:rPr>
      </w:pPr>
      <w:r>
        <w:rPr>
          <w:lang w:bidi="he-IL"/>
        </w:rPr>
        <w:t>Pada ayat 1b ini, Paulus memberitahukan bahwa tidak ada pemerintah yang dapat memegang kekuasaannya kecuali melalui penunjukan Allah. Hal ini mencerminkan standar pada Perjanjian Lama, dan orang-orang Yahudi memegang itu. Salah satu tokoh dalam Perjanjian Lama ada Daniel yang memberitahukan hal itu kepada raja kafir Nebukadnezar bahwa Allah yang Mahatinggi berdaulat atas kerajaan manusia, dan memberikan kepada siapa saja yang Allah kehendaki bahkan orang yang paling hina sekalipun. (Dan. 4:17). Dengan begitu, menandakan ketergantungan Paulus pada tradisi ini. Kemudian, Paulus menggunakan bentuk bahasa yang inklusif siapapun penguasa bisa memperoleh kekuasaannya karena kehendak Allah.</w:t>
      </w:r>
    </w:p>
    <w:p w14:paraId="65659FC6" w14:textId="77777777" w:rsidR="00747A4E" w:rsidRDefault="00747A4E" w:rsidP="00747A4E">
      <w:pPr>
        <w:tabs>
          <w:tab w:val="left" w:pos="4875"/>
        </w:tabs>
        <w:ind w:firstLine="720"/>
        <w:jc w:val="both"/>
        <w:rPr>
          <w:lang w:bidi="he-IL"/>
        </w:rPr>
      </w:pPr>
      <w:r>
        <w:rPr>
          <w:lang w:bidi="he-IL"/>
        </w:rPr>
        <w:t>Paulus menginformasikan kepada orang-orang Kristen Roma bahwa pemerintah itu hadir dalam dunia atas dasar kehendak Allah. Dalam instrumennya Allah tersebut, maka pemerintah hendaknya membawa ketertiban bagi kehidupan masyarakat.</w:t>
      </w:r>
      <w:r>
        <w:rPr>
          <w:rStyle w:val="FootnoteReference"/>
          <w:lang w:bidi="he-IL"/>
        </w:rPr>
        <w:footnoteReference w:id="41"/>
      </w:r>
      <w:r>
        <w:rPr>
          <w:lang w:bidi="he-IL"/>
        </w:rPr>
        <w:t xml:space="preserve"> Maka dari hal itu, pemerintah ada dalam dunia karena kehendak Allah, selayaknya pemerintah menunjukan kepada masyarakatnya akan etika yang baik sejalan dengan maksud dan tujuan Allah. Biar dari situ masyarakat juga mendapat cerminan etika yang baik.</w:t>
      </w:r>
    </w:p>
    <w:p w14:paraId="06AF5D74" w14:textId="77777777" w:rsidR="00747A4E" w:rsidRDefault="00747A4E" w:rsidP="00747A4E">
      <w:pPr>
        <w:tabs>
          <w:tab w:val="left" w:pos="4875"/>
        </w:tabs>
        <w:ind w:firstLine="720"/>
        <w:jc w:val="both"/>
        <w:rPr>
          <w:lang w:bidi="he-IL"/>
        </w:rPr>
      </w:pPr>
      <w:r>
        <w:rPr>
          <w:lang w:bidi="he-IL"/>
        </w:rPr>
        <w:t>Pemerintah yang sudah ditetapkan oleh Allah, memiliki sebuah tanggung jawab kepada Allah, dan masyarakat. Jikalau yang terjadi pemerintah malah melakukan tindakan-tindakan yang tidak sesuai dengan rencana atau kehendak Allah. Nantinya Allah yang mempunyai otoritas untuk bertindak atas tindakannya tersebut. Karena dalam Alkitab memberikan kisah-</w:t>
      </w:r>
      <w:r>
        <w:rPr>
          <w:lang w:bidi="he-IL"/>
        </w:rPr>
        <w:lastRenderedPageBreak/>
        <w:t>kisah mengenai seorang pemimpin yang menyalahgunakan kekuasan yang telah Allah berikan kepadanya.  Seperti kisah dari tokoh raja Saul yang tidak mau mentaati perintah Allah dengan melanggar batas dari kekuasaan yang dia miliki (1 Sam. 13:1-22). Selain itu, raja yang sangat terkenal waktu itu yang bernama Daud. Pelanggaran dosa yang dilakukan oleh Daud waktu itu dia mengambil isteri dari Uria yang bernama Batsyeba sehingga tindakan Daud adalah jahat di hadapan Allah.</w:t>
      </w:r>
    </w:p>
    <w:p w14:paraId="5516E24C" w14:textId="05623FF6" w:rsidR="00747A4E" w:rsidRDefault="00747A4E" w:rsidP="00747A4E">
      <w:pPr>
        <w:tabs>
          <w:tab w:val="left" w:pos="4875"/>
        </w:tabs>
        <w:ind w:firstLine="720"/>
        <w:jc w:val="both"/>
        <w:rPr>
          <w:lang w:bidi="he-IL"/>
        </w:rPr>
      </w:pPr>
      <w:r>
        <w:rPr>
          <w:lang w:bidi="he-IL"/>
        </w:rPr>
        <w:t>Jadi dalam ayat ini tidak diberitahukan oleh Paulus secara eksplisit dengan adanya nasihat untuk tunduk pada pemerintah, lalu pemerintah yang menjalankan kuasanya dengan kebebasan sampai semuanya harus ditaati oleh masyarakat. Tidak secara demikian, peneliti melihat dalam ayat pertama ini bahwa seorang pemerintah yang berkuasa adalah instrumennya Allah, jika suatu waktu pemerintah gagal menjalankan tanggung jawab sesuai dengan kehendak Allah. Maka Allah lah yang berhak mencabut kekuasaannya. Karena pemerintah yang ada di dunia tidak mempunyai otoritas selamanya, melainkan otoritas Allah yang berlaku selamanya sehingga yang menjadi ukuran seseorang pemerintah itu ditetapkan oleh Allah yaitu pemerintah teresebut menjalankan tugasnya dengan baik sesuai dengan maksud dan tujuan Allah kepada manusia.</w:t>
      </w:r>
    </w:p>
    <w:p w14:paraId="06134A60" w14:textId="77777777" w:rsidR="00747A4E" w:rsidRPr="003E354E" w:rsidRDefault="00747A4E" w:rsidP="00747A4E">
      <w:pPr>
        <w:tabs>
          <w:tab w:val="left" w:pos="4875"/>
        </w:tabs>
        <w:ind w:firstLine="720"/>
        <w:jc w:val="both"/>
        <w:rPr>
          <w:sz w:val="10"/>
          <w:szCs w:val="10"/>
          <w:lang w:bidi="he-IL"/>
        </w:rPr>
      </w:pPr>
    </w:p>
    <w:p w14:paraId="2D19076A" w14:textId="77777777" w:rsidR="00747A4E" w:rsidRPr="00410CDA" w:rsidRDefault="00747A4E" w:rsidP="00747A4E">
      <w:pPr>
        <w:tabs>
          <w:tab w:val="left" w:pos="4875"/>
        </w:tabs>
        <w:jc w:val="both"/>
        <w:rPr>
          <w:b/>
          <w:bCs/>
          <w:lang w:bidi="he-IL"/>
        </w:rPr>
      </w:pPr>
      <w:r w:rsidRPr="00410CDA">
        <w:rPr>
          <w:b/>
          <w:bCs/>
          <w:lang w:bidi="he-IL"/>
        </w:rPr>
        <w:t>Konsekuensi Melawan Pemerintah</w:t>
      </w:r>
    </w:p>
    <w:p w14:paraId="19E4A646" w14:textId="53D10C5F" w:rsidR="00747A4E" w:rsidRDefault="00747A4E" w:rsidP="00747A4E">
      <w:pPr>
        <w:tabs>
          <w:tab w:val="left" w:pos="4875"/>
        </w:tabs>
        <w:spacing w:after="240"/>
        <w:ind w:firstLine="720"/>
        <w:jc w:val="both"/>
        <w:rPr>
          <w:lang w:bidi="he-IL"/>
        </w:rPr>
      </w:pPr>
      <w:r>
        <w:rPr>
          <w:lang w:bidi="he-IL"/>
        </w:rPr>
        <w:t>Pada bagian awal teks surat Roma 13:1-7 memberitahukan adanya nasihat Paulus kepada orang-orang Kristen Roma untuk tunduk kepada pemerintah. Masuk pada bagian ini, peneliti melihat ada kausalitas ketika jemaat di Roma tidak menjalankan nasihat dari Rasul Paulus. Melalui bagian ini, peneliti akan menerangkan konsekuensi ketika melawan pemerintah yaitu: melawan ketetapan Allah (2a), dan mendapat hukuman (2b).</w:t>
      </w:r>
    </w:p>
    <w:p w14:paraId="5039218F" w14:textId="77777777" w:rsidR="00747A4E" w:rsidRPr="00410CDA" w:rsidRDefault="00747A4E" w:rsidP="00747A4E">
      <w:pPr>
        <w:tabs>
          <w:tab w:val="left" w:pos="4875"/>
        </w:tabs>
        <w:jc w:val="both"/>
        <w:rPr>
          <w:i/>
          <w:iCs/>
          <w:lang w:bidi="he-IL"/>
        </w:rPr>
      </w:pPr>
      <w:r w:rsidRPr="00410CDA">
        <w:rPr>
          <w:i/>
          <w:iCs/>
          <w:lang w:bidi="he-IL"/>
        </w:rPr>
        <w:t>Melawan Ketetapan Allah (2a)</w:t>
      </w:r>
    </w:p>
    <w:p w14:paraId="3AC95E1D" w14:textId="77777777" w:rsidR="00747A4E" w:rsidRDefault="00747A4E" w:rsidP="00747A4E">
      <w:pPr>
        <w:tabs>
          <w:tab w:val="left" w:pos="4875"/>
        </w:tabs>
        <w:ind w:firstLine="720"/>
        <w:jc w:val="both"/>
        <w:rPr>
          <w:lang w:bidi="he-IL"/>
        </w:rPr>
      </w:pPr>
      <w:r>
        <w:rPr>
          <w:lang w:bidi="he-IL"/>
        </w:rPr>
        <w:t xml:space="preserve">Paulus memberitahukan dalam ayat ini suatu dampak secara teologis bilamana seseorang yang melawan pemerintah, maka orang tersebut melawan ketetapan Allah.  Pada penggunaan kata </w:t>
      </w:r>
      <w:r w:rsidRPr="00A83EE4">
        <w:rPr>
          <w:lang w:val="el-GR" w:bidi="he-IL"/>
        </w:rPr>
        <w:t>τάσσω</w:t>
      </w:r>
      <w:r>
        <w:rPr>
          <w:lang w:bidi="he-IL"/>
        </w:rPr>
        <w:t xml:space="preserve"> (</w:t>
      </w:r>
      <w:r>
        <w:rPr>
          <w:i/>
          <w:iCs/>
          <w:lang w:bidi="he-IL"/>
        </w:rPr>
        <w:t>tasso</w:t>
      </w:r>
      <w:r>
        <w:rPr>
          <w:lang w:bidi="he-IL"/>
        </w:rPr>
        <w:t>) memiliki arti menugaskan, menunjuk, mengatur, dan menentukan.</w:t>
      </w:r>
      <w:r>
        <w:rPr>
          <w:rStyle w:val="FootnoteReference"/>
          <w:lang w:bidi="he-IL"/>
        </w:rPr>
        <w:footnoteReference w:id="42"/>
      </w:r>
      <w:r>
        <w:rPr>
          <w:lang w:bidi="he-IL"/>
        </w:rPr>
        <w:t xml:space="preserve"> Kata ini muncul sebanyak tiga kali dalam ayat 1-2. Pertama kata ini digunakan sebagai akar kata dari </w:t>
      </w:r>
      <w:r>
        <w:rPr>
          <w:i/>
          <w:iCs/>
          <w:lang w:bidi="he-IL"/>
        </w:rPr>
        <w:t>huppotassestho</w:t>
      </w:r>
      <w:r>
        <w:rPr>
          <w:lang w:bidi="he-IL"/>
        </w:rPr>
        <w:t xml:space="preserve"> berarti tunduk (ay.1). Kedua, kata ini digunakan sebagai akar kata </w:t>
      </w:r>
      <w:r>
        <w:rPr>
          <w:i/>
          <w:iCs/>
          <w:lang w:bidi="he-IL"/>
        </w:rPr>
        <w:t>tetagmenai</w:t>
      </w:r>
      <w:r>
        <w:rPr>
          <w:lang w:bidi="he-IL"/>
        </w:rPr>
        <w:t xml:space="preserve"> artinya ditetapkan (ay.1). Ketiga, kata ini digunakan sebagai akar kata dari </w:t>
      </w:r>
      <w:r>
        <w:rPr>
          <w:i/>
          <w:iCs/>
          <w:lang w:bidi="he-IL"/>
        </w:rPr>
        <w:t>antitassomai</w:t>
      </w:r>
      <w:r>
        <w:rPr>
          <w:lang w:bidi="he-IL"/>
        </w:rPr>
        <w:t xml:space="preserve"> berarti melawan (ay. 2). Lalu kemudian, dalam ayat 2 menggunakan kata </w:t>
      </w:r>
      <w:r>
        <w:rPr>
          <w:i/>
          <w:iCs/>
          <w:lang w:bidi="he-IL"/>
        </w:rPr>
        <w:t>antitassomenos</w:t>
      </w:r>
      <w:r>
        <w:rPr>
          <w:lang w:bidi="he-IL"/>
        </w:rPr>
        <w:t xml:space="preserve"> berada pada posisi yang berdampingan dengan 2 kata lainnya yaitu </w:t>
      </w:r>
      <w:r>
        <w:rPr>
          <w:i/>
          <w:iCs/>
          <w:lang w:bidi="he-IL"/>
        </w:rPr>
        <w:t>anthesteken</w:t>
      </w:r>
      <w:r>
        <w:rPr>
          <w:lang w:bidi="he-IL"/>
        </w:rPr>
        <w:t xml:space="preserve"> dan </w:t>
      </w:r>
      <w:r>
        <w:rPr>
          <w:i/>
          <w:iCs/>
          <w:lang w:bidi="he-IL"/>
        </w:rPr>
        <w:t>anthestekotes</w:t>
      </w:r>
      <w:r>
        <w:rPr>
          <w:lang w:bidi="he-IL"/>
        </w:rPr>
        <w:t>. Pada ketiga kata tersebut, memberikan pengartian yang sama-sama melawan. Dengan demikian, melihat dari kemunculan kata-kata tersebut pada bagian awal teks, Paulus menandakan keseriusan dalam hal ketaatan kepada pemerintah, dan tidak melawan.</w:t>
      </w:r>
    </w:p>
    <w:p w14:paraId="64039718" w14:textId="1D5BE230" w:rsidR="00747A4E" w:rsidRPr="00BA2A9A" w:rsidRDefault="00747A4E" w:rsidP="00747A4E">
      <w:pPr>
        <w:tabs>
          <w:tab w:val="left" w:pos="4875"/>
        </w:tabs>
        <w:spacing w:after="240"/>
        <w:ind w:firstLine="720"/>
        <w:jc w:val="both"/>
        <w:rPr>
          <w:lang w:bidi="he-IL"/>
        </w:rPr>
      </w:pPr>
      <w:r>
        <w:rPr>
          <w:lang w:bidi="he-IL"/>
        </w:rPr>
        <w:t>Menurut Dave Hagelberg, ia menjelaskan dari sudut pandang bentuk perlawanan dalam ayat ini di antaranya perlawanan yang dilakukan secara terlihat dan aktif atau secara diam-diam dan pasif. Maka, berdasarkan kedua hal tersebut sesuai dengan apa yang menjadi maksud pada ayat ini.</w:t>
      </w:r>
      <w:r>
        <w:rPr>
          <w:rStyle w:val="FootnoteReference"/>
          <w:lang w:bidi="he-IL"/>
        </w:rPr>
        <w:footnoteReference w:id="43"/>
      </w:r>
      <w:r>
        <w:rPr>
          <w:lang w:bidi="he-IL"/>
        </w:rPr>
        <w:t xml:space="preserve"> Dalam teks ini, Paulus menyatakan bahwa orang yang melawan pemerintah, maka orang itu sama saja melawan Allah, atau secara tidak langsung dirinya sedang melawan Allah. Kata melawan menggunakan kata </w:t>
      </w:r>
      <w:r w:rsidRPr="00910240">
        <w:rPr>
          <w:lang w:val="el-GR" w:bidi="he-IL"/>
        </w:rPr>
        <w:t>ἀντιτασσόμενος</w:t>
      </w:r>
      <w:r>
        <w:rPr>
          <w:lang w:bidi="he-IL"/>
        </w:rPr>
        <w:t xml:space="preserve"> (</w:t>
      </w:r>
      <w:r>
        <w:rPr>
          <w:i/>
          <w:iCs/>
          <w:lang w:bidi="he-IL"/>
        </w:rPr>
        <w:t>antitassomenos</w:t>
      </w:r>
      <w:r>
        <w:rPr>
          <w:lang w:bidi="he-IL"/>
        </w:rPr>
        <w:t>) dapat diartikan dengan menentang.</w:t>
      </w:r>
      <w:r>
        <w:rPr>
          <w:rStyle w:val="FootnoteReference"/>
          <w:lang w:bidi="he-IL"/>
        </w:rPr>
        <w:footnoteReference w:id="44"/>
      </w:r>
      <w:r>
        <w:rPr>
          <w:lang w:bidi="he-IL"/>
        </w:rPr>
        <w:t xml:space="preserve"> Jadi maksud dari kata ini adalah orang yang melawan pemerintah berarti melawan ketetapan Allah. Dalam teks ini, Paulus menyatakan bahwa orang yang melawan pemerintah, maka orang itu sama saja melawan Allah, atau secara tidak langsung dirinya sedang melawan Allah.</w:t>
      </w:r>
    </w:p>
    <w:p w14:paraId="73528084" w14:textId="77777777" w:rsidR="00747A4E" w:rsidRPr="00410CDA" w:rsidRDefault="00747A4E" w:rsidP="00747A4E">
      <w:pPr>
        <w:tabs>
          <w:tab w:val="left" w:pos="4875"/>
        </w:tabs>
        <w:jc w:val="both"/>
        <w:rPr>
          <w:i/>
          <w:iCs/>
          <w:lang w:bidi="he-IL"/>
        </w:rPr>
      </w:pPr>
      <w:r w:rsidRPr="00410CDA">
        <w:rPr>
          <w:i/>
          <w:iCs/>
          <w:lang w:bidi="he-IL"/>
        </w:rPr>
        <w:lastRenderedPageBreak/>
        <w:t>Mendapat Hukuman (2b)</w:t>
      </w:r>
    </w:p>
    <w:p w14:paraId="3F194815" w14:textId="77777777" w:rsidR="00747A4E" w:rsidRDefault="00747A4E" w:rsidP="00747A4E">
      <w:pPr>
        <w:tabs>
          <w:tab w:val="left" w:pos="4875"/>
        </w:tabs>
        <w:ind w:firstLine="720"/>
        <w:jc w:val="both"/>
        <w:rPr>
          <w:lang w:bidi="he-IL"/>
        </w:rPr>
      </w:pPr>
      <w:r>
        <w:rPr>
          <w:lang w:bidi="he-IL"/>
        </w:rPr>
        <w:t xml:space="preserve">Pada ayat 2 peneliti mencermati untuk kata melawan </w:t>
      </w:r>
      <w:r w:rsidRPr="00910240">
        <w:rPr>
          <w:lang w:val="el-GR" w:bidi="he-IL"/>
        </w:rPr>
        <w:t>ἀνθέστηκεν</w:t>
      </w:r>
      <w:r>
        <w:rPr>
          <w:lang w:bidi="he-IL"/>
        </w:rPr>
        <w:t xml:space="preserve"> (</w:t>
      </w:r>
      <w:r w:rsidRPr="00F9582A">
        <w:rPr>
          <w:i/>
          <w:iCs/>
          <w:lang w:bidi="he-IL"/>
        </w:rPr>
        <w:t>anthesteken</w:t>
      </w:r>
      <w:r>
        <w:rPr>
          <w:lang w:bidi="he-IL"/>
        </w:rPr>
        <w:t xml:space="preserve">) kemudian menjadi </w:t>
      </w:r>
      <w:r w:rsidRPr="00910240">
        <w:rPr>
          <w:lang w:val="el-GR" w:bidi="he-IL"/>
        </w:rPr>
        <w:t>ἀνθεστηκότες</w:t>
      </w:r>
      <w:r>
        <w:rPr>
          <w:lang w:bidi="he-IL"/>
        </w:rPr>
        <w:t xml:space="preserve"> (</w:t>
      </w:r>
      <w:r>
        <w:rPr>
          <w:i/>
          <w:iCs/>
          <w:lang w:bidi="he-IL"/>
        </w:rPr>
        <w:t>anthestekotes</w:t>
      </w:r>
      <w:r>
        <w:rPr>
          <w:lang w:bidi="he-IL"/>
        </w:rPr>
        <w:t xml:space="preserve">). Bila mencermatinya terjadi peralihan dimana bentuk awal dari kata ini menggunakan bentuk tunggal kemudian bentuknya menjadi jamak. Artinya, awalnya ada seorang yang melawan pemerintah kemudian perlawanan yang terjadi bisa membawa orang-orang lain sehingga menjadi kelompok atau golongan yang bisa menentang pemerintah. </w:t>
      </w:r>
    </w:p>
    <w:p w14:paraId="47EF187B" w14:textId="77777777" w:rsidR="00747A4E" w:rsidRDefault="00747A4E" w:rsidP="00747A4E">
      <w:pPr>
        <w:tabs>
          <w:tab w:val="left" w:pos="4875"/>
        </w:tabs>
        <w:ind w:firstLine="720"/>
        <w:jc w:val="both"/>
        <w:rPr>
          <w:lang w:bidi="he-IL"/>
        </w:rPr>
      </w:pPr>
      <w:r>
        <w:rPr>
          <w:lang w:bidi="he-IL"/>
        </w:rPr>
        <w:t>Bagi orang-orang yang melawan pemerintah akan menerima hukuman.</w:t>
      </w:r>
      <w:r>
        <w:rPr>
          <w:rStyle w:val="FootnoteReference"/>
          <w:lang w:bidi="he-IL"/>
        </w:rPr>
        <w:footnoteReference w:id="45"/>
      </w:r>
      <w:r>
        <w:rPr>
          <w:lang w:bidi="he-IL"/>
        </w:rPr>
        <w:t xml:space="preserve"> Terkait dengan menerima hukuman, menurut Van den End hukuman tersebut bisa datang dari pemerintah, atau bahkan bisa tambah parah lagi hukuman itu datang dari Allah kepada orang-orang yang melanggar ketetapan-Nya.</w:t>
      </w:r>
      <w:r>
        <w:rPr>
          <w:rStyle w:val="FootnoteReference"/>
          <w:lang w:bidi="he-IL"/>
        </w:rPr>
        <w:footnoteReference w:id="46"/>
      </w:r>
      <w:r>
        <w:rPr>
          <w:lang w:bidi="he-IL"/>
        </w:rPr>
        <w:t xml:space="preserve"> Jadi, ketika ada orang yang melawan kepada pemerintah akan menerima konsekuensi hukuman baik dari pemerintah ataupun dari Allah.</w:t>
      </w:r>
    </w:p>
    <w:p w14:paraId="3A8B1222" w14:textId="77777777" w:rsidR="00747A4E" w:rsidRPr="009D3E84" w:rsidRDefault="00747A4E" w:rsidP="00747A4E">
      <w:pPr>
        <w:tabs>
          <w:tab w:val="left" w:pos="4875"/>
        </w:tabs>
        <w:ind w:firstLine="720"/>
        <w:jc w:val="both"/>
        <w:rPr>
          <w:lang w:bidi="he-IL"/>
        </w:rPr>
      </w:pPr>
      <w:r>
        <w:rPr>
          <w:lang w:bidi="he-IL"/>
        </w:rPr>
        <w:t>Konsekuensi yang kedua dalam ayat ini yakni menerima hukuman. Schreiner menyatakan bahwa terdapat perdebatan ketika membahas kata hukuman. Maka terdapat dua unsur yang berbeda yaitu kata ini digunakan untuk mengacu adanya hukuman eksatologis yang datang dari Tuhan atau hukuman yang dijatuhkan langsung oleh pemerintah dunia ini. Dari hal tersebut, menurut Thomas Schreiner berkaitan hukuman itu dijatuhkan langsung oleh pemerintah dunia.</w:t>
      </w:r>
      <w:r>
        <w:rPr>
          <w:rStyle w:val="FootnoteReference"/>
          <w:lang w:bidi="he-IL"/>
        </w:rPr>
        <w:footnoteReference w:id="47"/>
      </w:r>
      <w:r>
        <w:rPr>
          <w:lang w:bidi="he-IL"/>
        </w:rPr>
        <w:t xml:space="preserve"> Senada dengan hal itu, Dunn mengungkapkan bahwa menerima hukuman merupakan bahasa Semit berdasarkan konteks sastranya, lalu menghubungkan dengan ayat selanjutnya pada ayat 4 ada kata pedang dan pembalasan terhadap pelaku kejahatan, yang tidak digunakan dalam pengertian eskatalogis apa pun.</w:t>
      </w:r>
      <w:r>
        <w:rPr>
          <w:rStyle w:val="FootnoteReference"/>
          <w:lang w:bidi="he-IL"/>
        </w:rPr>
        <w:footnoteReference w:id="48"/>
      </w:r>
      <w:r>
        <w:rPr>
          <w:lang w:bidi="he-IL"/>
        </w:rPr>
        <w:t xml:space="preserve"> Kalau menurut Horst Balz, kata ini mengacu kepada baik penghukuman Allah atau hukuman negara.</w:t>
      </w:r>
      <w:r>
        <w:rPr>
          <w:rStyle w:val="FootnoteReference"/>
          <w:lang w:bidi="he-IL"/>
        </w:rPr>
        <w:footnoteReference w:id="49"/>
      </w:r>
      <w:r>
        <w:rPr>
          <w:lang w:bidi="he-IL"/>
        </w:rPr>
        <w:t xml:space="preserve"> Oleh sebab itu, peneliti berpendapat senada dengan Balz, ketika ada orang yang melawan pemerintah maka konsekuensi yang akan diterima ialah penghukuman ilahi yang mengacu pada masa kini, atau bisa saja Allah memakai pemerintah yang mempunyai hak prerogatif dalam negara tersebut untuk mengadili orang tersebut yang telah melakukan kejahatan.</w:t>
      </w:r>
    </w:p>
    <w:p w14:paraId="044367F7" w14:textId="77777777" w:rsidR="00747A4E" w:rsidRPr="008B5F63" w:rsidRDefault="00747A4E" w:rsidP="00747A4E">
      <w:pPr>
        <w:tabs>
          <w:tab w:val="left" w:pos="4875"/>
        </w:tabs>
        <w:ind w:firstLine="720"/>
        <w:jc w:val="both"/>
        <w:rPr>
          <w:sz w:val="10"/>
          <w:szCs w:val="10"/>
          <w:lang w:bidi="he-IL"/>
        </w:rPr>
      </w:pPr>
    </w:p>
    <w:p w14:paraId="28F81864" w14:textId="77777777" w:rsidR="00747A4E" w:rsidRPr="00410CDA" w:rsidRDefault="00747A4E" w:rsidP="00747A4E">
      <w:pPr>
        <w:tabs>
          <w:tab w:val="left" w:pos="4875"/>
        </w:tabs>
        <w:jc w:val="both"/>
        <w:rPr>
          <w:b/>
          <w:bCs/>
          <w:lang w:bidi="he-IL"/>
        </w:rPr>
      </w:pPr>
      <w:r w:rsidRPr="00410CDA">
        <w:rPr>
          <w:b/>
          <w:bCs/>
          <w:lang w:bidi="he-IL"/>
        </w:rPr>
        <w:t>Etika terhadap Pemerintah</w:t>
      </w:r>
    </w:p>
    <w:p w14:paraId="397C1FCB" w14:textId="69DC704E" w:rsidR="00747A4E" w:rsidRPr="00BA2A9A" w:rsidRDefault="00747A4E" w:rsidP="00747A4E">
      <w:pPr>
        <w:tabs>
          <w:tab w:val="left" w:pos="4875"/>
        </w:tabs>
        <w:spacing w:after="240"/>
        <w:ind w:firstLine="720"/>
        <w:jc w:val="both"/>
        <w:rPr>
          <w:lang w:bidi="he-IL"/>
        </w:rPr>
      </w:pPr>
      <w:r>
        <w:rPr>
          <w:lang w:bidi="he-IL"/>
        </w:rPr>
        <w:t>Dalam bagian ini, peneliti melihat adanya etika sebagai seorang warganegara terhadap pemerintah. Berikut in, peneliti akan menguraikan terkait dengan etika terhadap pemerintah, sebagai berikut: Etika yang baik akan menerima pujian (3), dan etika yang buruk akan menerima hukuman (4).</w:t>
      </w:r>
    </w:p>
    <w:p w14:paraId="526B59CF" w14:textId="77777777" w:rsidR="00747A4E" w:rsidRPr="00410CDA" w:rsidRDefault="00747A4E" w:rsidP="00747A4E">
      <w:pPr>
        <w:tabs>
          <w:tab w:val="left" w:pos="4875"/>
        </w:tabs>
        <w:jc w:val="both"/>
        <w:rPr>
          <w:i/>
          <w:iCs/>
          <w:lang w:bidi="he-IL"/>
        </w:rPr>
      </w:pPr>
      <w:r w:rsidRPr="00410CDA">
        <w:rPr>
          <w:i/>
          <w:iCs/>
          <w:lang w:bidi="he-IL"/>
        </w:rPr>
        <w:t>Etika yang Baik Menerima Pujian (3)</w:t>
      </w:r>
    </w:p>
    <w:p w14:paraId="7B614412" w14:textId="77777777" w:rsidR="00747A4E" w:rsidRDefault="00747A4E" w:rsidP="00747A4E">
      <w:pPr>
        <w:tabs>
          <w:tab w:val="left" w:pos="4875"/>
        </w:tabs>
        <w:ind w:firstLine="720"/>
        <w:jc w:val="both"/>
        <w:rPr>
          <w:lang w:bidi="he-IL"/>
        </w:rPr>
      </w:pPr>
      <w:r>
        <w:rPr>
          <w:lang w:bidi="he-IL"/>
        </w:rPr>
        <w:t xml:space="preserve">Ada hal yang menarik dapat dilihat pada ayat ini terjadi peralihan kata yang merujuk kepada pemerintah. Pada bagian sebelumnya, Paulus menggunakan kata </w:t>
      </w:r>
      <w:r>
        <w:rPr>
          <w:i/>
          <w:iCs/>
          <w:lang w:bidi="he-IL"/>
        </w:rPr>
        <w:t>exousia</w:t>
      </w:r>
      <w:r>
        <w:rPr>
          <w:lang w:bidi="he-IL"/>
        </w:rPr>
        <w:t xml:space="preserve"> lalu menjadi kata </w:t>
      </w:r>
      <w:r w:rsidRPr="00910240">
        <w:rPr>
          <w:lang w:val="el-GR" w:bidi="he-IL"/>
        </w:rPr>
        <w:t>ἄρχοντες</w:t>
      </w:r>
      <w:r>
        <w:rPr>
          <w:lang w:bidi="he-IL"/>
        </w:rPr>
        <w:t xml:space="preserve"> (</w:t>
      </w:r>
      <w:r>
        <w:rPr>
          <w:i/>
          <w:iCs/>
          <w:lang w:bidi="he-IL"/>
        </w:rPr>
        <w:t>archontes</w:t>
      </w:r>
      <w:r>
        <w:rPr>
          <w:lang w:bidi="he-IL"/>
        </w:rPr>
        <w:t>) yang berarti penguasa. Pada terjemahan dari Lembaga Alkitab Indonesia</w:t>
      </w:r>
      <w:r>
        <w:rPr>
          <w:i/>
          <w:iCs/>
          <w:lang w:bidi="he-IL"/>
        </w:rPr>
        <w:t xml:space="preserve"> </w:t>
      </w:r>
      <w:r>
        <w:rPr>
          <w:lang w:bidi="he-IL"/>
        </w:rPr>
        <w:t>(LAI) memberi terjemahan yang sama dari kedua kata ini sebagai pemerintah. Sebetulnya ada perbedaan signifikan dari kedua kata tersebut. Menurut Liddel-Scott (periode Yunani Klasik), umumnya digunakan untuk penguasa, pihak berwenang, pejabat, hakim.</w:t>
      </w:r>
      <w:r>
        <w:rPr>
          <w:rStyle w:val="FootnoteReference"/>
          <w:lang w:bidi="he-IL"/>
        </w:rPr>
        <w:footnoteReference w:id="50"/>
      </w:r>
      <w:r>
        <w:rPr>
          <w:lang w:bidi="he-IL"/>
        </w:rPr>
        <w:t xml:space="preserve"> Maka, saat peneliti mencermati ayat 3, Paulus memakai bentuk jamak kata </w:t>
      </w:r>
      <w:r>
        <w:rPr>
          <w:i/>
          <w:iCs/>
          <w:lang w:bidi="he-IL"/>
        </w:rPr>
        <w:t xml:space="preserve">archontes </w:t>
      </w:r>
      <w:r>
        <w:rPr>
          <w:lang w:bidi="he-IL"/>
        </w:rPr>
        <w:t xml:space="preserve">untuk merujuk secara khusus kepada pemerintah-pemerintah yang mempunyai otoritas kedudukan </w:t>
      </w:r>
      <w:r>
        <w:rPr>
          <w:lang w:bidi="he-IL"/>
        </w:rPr>
        <w:lastRenderedPageBreak/>
        <w:t>yang cukup penting berkenaan memberi keputusan hukuman bagi seseorang yang telah melakukan kejahatan seperti halnya tugas sebagai hakim.</w:t>
      </w:r>
    </w:p>
    <w:p w14:paraId="5D7D59A1" w14:textId="77777777" w:rsidR="00747A4E" w:rsidRDefault="00747A4E" w:rsidP="00747A4E">
      <w:pPr>
        <w:tabs>
          <w:tab w:val="left" w:pos="4875"/>
        </w:tabs>
        <w:ind w:firstLine="720"/>
        <w:jc w:val="both"/>
        <w:rPr>
          <w:lang w:bidi="he-IL"/>
        </w:rPr>
      </w:pPr>
      <w:r>
        <w:rPr>
          <w:lang w:bidi="he-IL"/>
        </w:rPr>
        <w:t>Bila mencermati dimana sebelumnya Paulus menggunakan kata ganti kepada semua orang, kemudian dalam ayat 3b terdapat perubahan menjadi kata ganti orang kedua tunggal “kamu”. Hal ini mengindikasikan bahwa Paulus sedang memfokuskan lensa dari nasihat tersebut diawali dari nasihat secara umum kemudian menjadi nasihat khusus yakni kepada orang-orang Kristen di Roma sebagai pembaca dari surat ini.</w:t>
      </w:r>
      <w:r>
        <w:rPr>
          <w:rStyle w:val="FootnoteReference"/>
          <w:lang w:bidi="he-IL"/>
        </w:rPr>
        <w:footnoteReference w:id="51"/>
      </w:r>
      <w:r>
        <w:rPr>
          <w:lang w:bidi="he-IL"/>
        </w:rPr>
        <w:t xml:space="preserve"> Dengan pertanyaan dari Paulus “maukah kamu?” mengisyaratkan kepada pembaca surat ini yang tergolong sebagai golongan Yahudi ataupun non-Yahudi, keduanya termasuk ke dalam identitas baru yakni masyarakat sipil untuk tunduk kepada pemerintah.</w:t>
      </w:r>
    </w:p>
    <w:p w14:paraId="2CE44F54" w14:textId="77777777" w:rsidR="00747A4E" w:rsidRDefault="00747A4E" w:rsidP="00747A4E">
      <w:pPr>
        <w:tabs>
          <w:tab w:val="left" w:pos="4875"/>
        </w:tabs>
        <w:ind w:firstLine="720"/>
        <w:jc w:val="both"/>
        <w:rPr>
          <w:lang w:bidi="he-IL"/>
        </w:rPr>
      </w:pPr>
      <w:r>
        <w:rPr>
          <w:lang w:bidi="he-IL"/>
        </w:rPr>
        <w:t>Terdapat perbedaan dalam menerjemahkan ayat 3 ini, kalau melihat pada Terjemahan Baru (TB): “Sebab jika seorang berbuat baik, ia tidak usah takut kepada pemerintah.” Sedangkan, dari Indonesia Literal Translation (ILT): “Sebab pemerintah-pemerintah bukanlah ancaman bagi perbuatan baik. “Senada dengan ILT, untuk terjemahan bahasa inggris dari New Revised Standar Version (NRSV): “For rulers are not a terror to good conduct”, dan dalam bahasa aslinya “</w:t>
      </w:r>
      <w:r w:rsidRPr="00910240">
        <w:rPr>
          <w:lang w:val="el-GR" w:bidi="he-IL"/>
        </w:rPr>
        <w:t xml:space="preserve">Οἱ γὰρ </w:t>
      </w:r>
      <w:bookmarkStart w:id="1" w:name="_Hlk164788263"/>
      <w:r w:rsidRPr="00910240">
        <w:rPr>
          <w:lang w:val="el-GR" w:bidi="he-IL"/>
        </w:rPr>
        <w:t>ἄρχοντες</w:t>
      </w:r>
      <w:bookmarkEnd w:id="1"/>
      <w:r w:rsidRPr="00910240">
        <w:rPr>
          <w:lang w:val="el-GR" w:bidi="he-IL"/>
        </w:rPr>
        <w:t xml:space="preserve"> οὐκ εἰσὶν φόβος τῶν ἀγαθῶν ἔργων</w:t>
      </w:r>
      <w:r>
        <w:rPr>
          <w:lang w:bidi="he-IL"/>
        </w:rPr>
        <w:t>”. Hal yang membedakan terletak pada subjek dan objek dalam sebuah kalimat. Kalau TB meletakkan kata pemerintah sebagai bentuk objek kalimat, sedangkan terjemahan dari ILT, NRSV, dan bahasa Yunani. Kata pemerintah diletakkan pada subjek kalimat. Maka penerjemahan yang paling mendekati dengan bahasa aslinya adalah ILT, dan NRSV. Dengan demikian, berdasarkan analisis terjemahan peneliti lebih memilih menggunakan terjemahan dari ILT dan NRSV. Maka terjemahan yang diperoleh “Karena, pemerintah-pemerintah tidak menyebabkan rasa takut bagi orang-orang yang berbuat baik.”</w:t>
      </w:r>
    </w:p>
    <w:p w14:paraId="4DC41B30" w14:textId="77777777" w:rsidR="00747A4E" w:rsidRDefault="00747A4E" w:rsidP="00747A4E">
      <w:pPr>
        <w:tabs>
          <w:tab w:val="left" w:pos="4875"/>
        </w:tabs>
        <w:ind w:firstLine="720"/>
        <w:jc w:val="both"/>
        <w:rPr>
          <w:lang w:bidi="he-IL"/>
        </w:rPr>
      </w:pPr>
      <w:r>
        <w:rPr>
          <w:lang w:bidi="he-IL"/>
        </w:rPr>
        <w:t xml:space="preserve">Dalam ayat ini juga terdapat kata </w:t>
      </w:r>
      <w:r w:rsidRPr="00910240">
        <w:rPr>
          <w:lang w:val="el-GR" w:bidi="he-IL"/>
        </w:rPr>
        <w:t>φόβος</w:t>
      </w:r>
      <w:r>
        <w:rPr>
          <w:lang w:bidi="he-IL"/>
        </w:rPr>
        <w:t xml:space="preserve"> (</w:t>
      </w:r>
      <w:r>
        <w:rPr>
          <w:i/>
          <w:iCs/>
          <w:lang w:bidi="he-IL"/>
        </w:rPr>
        <w:t>phobos</w:t>
      </w:r>
      <w:r>
        <w:rPr>
          <w:lang w:bidi="he-IL"/>
        </w:rPr>
        <w:t>) yang berarti takut. Kata “takut” pada teks ini muncul dua kali yakni dalam ayat 3 dan 4, hal ini menunjukan suatu keadaan cukup serius yang sedang dialami oleh orang-orang Kristen Roma. Dimana mereka sedang merasakan ketakutan terhadap pemerintah Roma.</w:t>
      </w:r>
      <w:r>
        <w:rPr>
          <w:rStyle w:val="FootnoteReference"/>
          <w:lang w:bidi="he-IL"/>
        </w:rPr>
        <w:footnoteReference w:id="52"/>
      </w:r>
      <w:r>
        <w:rPr>
          <w:lang w:bidi="he-IL"/>
        </w:rPr>
        <w:t xml:space="preserve"> Kemudian, Paulus menyatakan hal penting dalam isi surat nasihat kepada jemaat di Roma untuk meresponi situasi yang mereka hadapi sebagai warga negara.</w:t>
      </w:r>
    </w:p>
    <w:p w14:paraId="7753D9D3" w14:textId="77777777" w:rsidR="00747A4E" w:rsidRDefault="00747A4E" w:rsidP="00747A4E">
      <w:pPr>
        <w:tabs>
          <w:tab w:val="left" w:pos="4875"/>
        </w:tabs>
        <w:ind w:firstLine="720"/>
        <w:jc w:val="both"/>
        <w:rPr>
          <w:lang w:bidi="he-IL"/>
        </w:rPr>
      </w:pPr>
      <w:r>
        <w:rPr>
          <w:lang w:bidi="he-IL"/>
        </w:rPr>
        <w:t>Menurut Horst Balz, kata ini diterjemahkan dengan menyebabkan mereka yang berbuat baik menjadi takut.</w:t>
      </w:r>
      <w:r>
        <w:rPr>
          <w:rStyle w:val="FootnoteReference"/>
          <w:lang w:bidi="he-IL"/>
        </w:rPr>
        <w:footnoteReference w:id="53"/>
      </w:r>
      <w:r>
        <w:rPr>
          <w:lang w:bidi="he-IL"/>
        </w:rPr>
        <w:t xml:space="preserve"> Moultan Milligan memiliki kesamaan dalam menerjemahkan kata ini yaitu karena takut akan adanya hukuman.</w:t>
      </w:r>
      <w:r>
        <w:rPr>
          <w:rStyle w:val="FootnoteReference"/>
          <w:lang w:bidi="he-IL"/>
        </w:rPr>
        <w:footnoteReference w:id="54"/>
      </w:r>
      <w:r>
        <w:rPr>
          <w:lang w:bidi="he-IL"/>
        </w:rPr>
        <w:t xml:space="preserve"> Maka dari hal ini, peneliti melihat konteks dari kata bahwa perasaan ketakutan muncul karena adanya hukuman ketika orang-orang yang melawan pemerintah dimana ayat 3 diawali dengan preposisi sebab atau karena yang berarti merujuk pada ayat sebelumnya yakni dalam ayat 2. Lalu kemudian, pada ayat ini Paulus mengatakan pemerintah tidak akan menghukum kepada masyarakat yang berbuat baik. Jadi tidak perlu merasa takut. </w:t>
      </w:r>
    </w:p>
    <w:p w14:paraId="66D8683D" w14:textId="77777777" w:rsidR="00747A4E" w:rsidRDefault="00747A4E" w:rsidP="00747A4E">
      <w:pPr>
        <w:tabs>
          <w:tab w:val="left" w:pos="4875"/>
        </w:tabs>
        <w:ind w:firstLine="720"/>
        <w:jc w:val="both"/>
        <w:rPr>
          <w:lang w:bidi="he-IL"/>
        </w:rPr>
      </w:pPr>
      <w:r>
        <w:rPr>
          <w:lang w:bidi="he-IL"/>
        </w:rPr>
        <w:t>Dalam ayat ini, Paulus menekankan untuk tidak merasa takut apabila seseorang mempunyai etika yang baik. Sikap etika yang baik mempromosikan kehidupan yang beretika dibawah otoritas pemerintah dengan mencakup kepatuhan terhadap hukum yang adil dan mendukung bagi kehidupan masyarakat yang aman dan damai. Paulus menyatakan dalam ayat ini, saat seseorang hidup dengan beretika dan melakukan yang baik, dia tidak perlu untuk merasa takut akan adanya hukuman dari pemerintah. Salah satu aspek yang bisa dilihat dari etika yang baik pada ayat ini yakni menerima pujian dari orang lain.</w:t>
      </w:r>
    </w:p>
    <w:p w14:paraId="1723DE47" w14:textId="77777777" w:rsidR="00747A4E" w:rsidRDefault="00747A4E" w:rsidP="00747A4E">
      <w:pPr>
        <w:tabs>
          <w:tab w:val="left" w:pos="4875"/>
        </w:tabs>
        <w:ind w:firstLine="720"/>
        <w:jc w:val="both"/>
        <w:rPr>
          <w:lang w:bidi="he-IL"/>
        </w:rPr>
      </w:pPr>
      <w:r>
        <w:rPr>
          <w:lang w:bidi="he-IL"/>
        </w:rPr>
        <w:lastRenderedPageBreak/>
        <w:t>Dalam beretika yang baik merupakan suatu kesempatan untuk menampilkan kesaksian iman melalui ketaatan kepada pemerintah sehingga bisa terwujud pada tindakan-tindakan yang mencerminkan nilai dan prinsip moral Kekristenan.</w:t>
      </w:r>
      <w:r>
        <w:rPr>
          <w:rStyle w:val="FootnoteReference"/>
          <w:lang w:bidi="he-IL"/>
        </w:rPr>
        <w:footnoteReference w:id="55"/>
      </w:r>
      <w:r>
        <w:rPr>
          <w:lang w:bidi="he-IL"/>
        </w:rPr>
        <w:t xml:space="preserve"> Maka, orang-orang Kristen Roma wujud praktek etika hidup yang baik mentaati pemerintah yang ada termasuk mematuhi sistem pemerintahan yang berlaku dalam negara seperti bentuk dalam teks membayar pajak pada ayat 6.</w:t>
      </w:r>
    </w:p>
    <w:p w14:paraId="561315C5" w14:textId="77777777" w:rsidR="00747A4E" w:rsidRPr="00BA2A9A" w:rsidRDefault="00747A4E" w:rsidP="00747A4E">
      <w:pPr>
        <w:tabs>
          <w:tab w:val="left" w:pos="4875"/>
        </w:tabs>
        <w:spacing w:after="240"/>
        <w:ind w:firstLine="720"/>
        <w:jc w:val="both"/>
        <w:rPr>
          <w:lang w:bidi="he-IL"/>
        </w:rPr>
      </w:pPr>
      <w:r>
        <w:rPr>
          <w:lang w:bidi="he-IL"/>
        </w:rPr>
        <w:t>Pada saat orang Kristen memiliki sikap ketaatan yang diwujudkan kepada pemerintah ataupun kepada masyarakat di sekitar, maka hal itu akan membawa pengaruh positif bagi kehidupannya.</w:t>
      </w:r>
      <w:r>
        <w:rPr>
          <w:rStyle w:val="FootnoteReference"/>
          <w:lang w:bidi="he-IL"/>
        </w:rPr>
        <w:footnoteReference w:id="56"/>
      </w:r>
      <w:r>
        <w:rPr>
          <w:lang w:bidi="he-IL"/>
        </w:rPr>
        <w:t xml:space="preserve"> Apabila, orang-orang Kristen di Roma melakukan perbuatan yang baik kepada orang lain atau kepada pemerintah, suatu saat nanti akan memperoleh pujian sebagai bentuk apresiasi. Dengan begitu, bisa membawa motivasi agar tetap melakukan yang baik bukan untuk berhenti berbuat baik lalu melakukan kejahatan.</w:t>
      </w:r>
    </w:p>
    <w:p w14:paraId="35370773" w14:textId="77777777" w:rsidR="00747A4E" w:rsidRPr="00410CDA" w:rsidRDefault="00747A4E" w:rsidP="00747A4E">
      <w:pPr>
        <w:tabs>
          <w:tab w:val="left" w:pos="4875"/>
        </w:tabs>
        <w:jc w:val="both"/>
        <w:rPr>
          <w:i/>
          <w:iCs/>
          <w:lang w:bidi="he-IL"/>
        </w:rPr>
      </w:pPr>
      <w:r w:rsidRPr="00410CDA">
        <w:rPr>
          <w:i/>
          <w:iCs/>
          <w:lang w:bidi="he-IL"/>
        </w:rPr>
        <w:t>Etika yang Buruk Menerima Hukuman (4)</w:t>
      </w:r>
    </w:p>
    <w:p w14:paraId="1B259B4D" w14:textId="77777777" w:rsidR="00747A4E" w:rsidRDefault="00747A4E" w:rsidP="00747A4E">
      <w:pPr>
        <w:tabs>
          <w:tab w:val="left" w:pos="4875"/>
        </w:tabs>
        <w:ind w:firstLine="720"/>
        <w:jc w:val="both"/>
        <w:rPr>
          <w:lang w:bidi="he-IL"/>
        </w:rPr>
      </w:pPr>
      <w:r>
        <w:rPr>
          <w:lang w:bidi="he-IL"/>
        </w:rPr>
        <w:t>Pada ayat 4 diawali dengan kata ‘karena’ yang berarti mempunyai hubungan dengan ayat sebelumnya. Lalu, terdapat frase pemerintah adalah hamba Allah. Dalam ayat ini, Paulus memberikan informasi suatu konsep terhadap pemerintah. Eksistensi pemerintah digambarkan bahwa pemerintah itu sebagai hamba Allah. Dengan begitu, memperluas pemahaman daripada orang-orang Kristen di Roma terhadap pemerintah.</w:t>
      </w:r>
    </w:p>
    <w:p w14:paraId="0CC38842" w14:textId="77777777" w:rsidR="00747A4E" w:rsidRDefault="00747A4E" w:rsidP="00747A4E">
      <w:pPr>
        <w:tabs>
          <w:tab w:val="left" w:pos="4875"/>
        </w:tabs>
        <w:ind w:firstLine="720"/>
        <w:jc w:val="both"/>
        <w:rPr>
          <w:lang w:bidi="he-IL"/>
        </w:rPr>
      </w:pPr>
      <w:r>
        <w:rPr>
          <w:lang w:bidi="he-IL"/>
        </w:rPr>
        <w:t xml:space="preserve">Pemerintah adalah hamba Allah. Untuk kata hamba pada teks ini, dalam bahasa aslinya menggunakan kata </w:t>
      </w:r>
      <w:r w:rsidRPr="00910240">
        <w:rPr>
          <w:lang w:val="el-GR" w:bidi="he-IL"/>
        </w:rPr>
        <w:t>διάκονός</w:t>
      </w:r>
      <w:r>
        <w:rPr>
          <w:lang w:bidi="he-IL"/>
        </w:rPr>
        <w:t xml:space="preserve"> (</w:t>
      </w:r>
      <w:r>
        <w:rPr>
          <w:i/>
          <w:iCs/>
          <w:lang w:bidi="he-IL"/>
        </w:rPr>
        <w:t>diakonos</w:t>
      </w:r>
      <w:r>
        <w:rPr>
          <w:lang w:bidi="he-IL"/>
        </w:rPr>
        <w:t>). Berdasarkan terminologi kata ini terdapat pergeseran makna dari seiring berjalannya waktu. Berikut ini, peneliti akan menguraikan kata tersebut dari setiap periode waktunya.</w:t>
      </w:r>
    </w:p>
    <w:p w14:paraId="444EF0B1" w14:textId="77777777" w:rsidR="00747A4E" w:rsidRDefault="00747A4E" w:rsidP="00747A4E">
      <w:pPr>
        <w:tabs>
          <w:tab w:val="left" w:pos="4875"/>
        </w:tabs>
        <w:ind w:firstLine="720"/>
        <w:jc w:val="both"/>
        <w:rPr>
          <w:lang w:bidi="he-IL"/>
        </w:rPr>
      </w:pPr>
      <w:r>
        <w:rPr>
          <w:lang w:bidi="he-IL"/>
        </w:rPr>
        <w:t xml:space="preserve">Periode Yunani Klasik untuk kata </w:t>
      </w:r>
      <w:r>
        <w:rPr>
          <w:i/>
          <w:iCs/>
          <w:lang w:bidi="he-IL"/>
        </w:rPr>
        <w:t>diakonos</w:t>
      </w:r>
      <w:r>
        <w:rPr>
          <w:lang w:bidi="he-IL"/>
        </w:rPr>
        <w:t xml:space="preserve"> memiliki arti seorang pelayan, pelayan, dan seorang utusan.</w:t>
      </w:r>
      <w:r>
        <w:rPr>
          <w:rStyle w:val="FootnoteReference"/>
          <w:lang w:bidi="he-IL"/>
        </w:rPr>
        <w:footnoteReference w:id="57"/>
      </w:r>
      <w:r>
        <w:rPr>
          <w:lang w:bidi="he-IL"/>
        </w:rPr>
        <w:t xml:space="preserve"> Setelah itu, periode Septuaginta (LXX) kata tersebut diartikan dengan pelayan pengadilan, dan penyiksa.</w:t>
      </w:r>
      <w:r>
        <w:rPr>
          <w:rStyle w:val="FootnoteReference"/>
          <w:lang w:bidi="he-IL"/>
        </w:rPr>
        <w:footnoteReference w:id="58"/>
      </w:r>
      <w:r>
        <w:rPr>
          <w:lang w:bidi="he-IL"/>
        </w:rPr>
        <w:t xml:space="preserve"> Kemudian, pada periode Yunani Koine, kata ini diartikan pejabat kuil, pelayan.</w:t>
      </w:r>
      <w:r>
        <w:rPr>
          <w:rStyle w:val="FootnoteReference"/>
          <w:lang w:bidi="he-IL"/>
        </w:rPr>
        <w:footnoteReference w:id="59"/>
      </w:r>
      <w:r>
        <w:rPr>
          <w:lang w:bidi="he-IL"/>
        </w:rPr>
        <w:t xml:space="preserve"> Masuk pada periode penulis surat yaitu Paulus, kata ini mempunyai arti orang yang menjadi perantara dalam suatu transaksi, agen, perantara, dan kurir, pada ayat ini dapat diartikan sebagai agen dalam sistem politik.</w:t>
      </w:r>
      <w:r>
        <w:rPr>
          <w:rStyle w:val="FootnoteReference"/>
          <w:lang w:bidi="he-IL"/>
        </w:rPr>
        <w:footnoteReference w:id="60"/>
      </w:r>
      <w:r>
        <w:rPr>
          <w:lang w:bidi="he-IL"/>
        </w:rPr>
        <w:t xml:space="preserve"> Terakhir, kata ini memiliki arti hamba, pelayan.</w:t>
      </w:r>
      <w:r>
        <w:rPr>
          <w:rStyle w:val="FootnoteReference"/>
          <w:lang w:bidi="he-IL"/>
        </w:rPr>
        <w:footnoteReference w:id="61"/>
      </w:r>
      <w:r>
        <w:rPr>
          <w:lang w:bidi="he-IL"/>
        </w:rPr>
        <w:t xml:space="preserve"> Dengan demikian, melihat periode arti kata ini, dari awal adalah pelayanan lalu mengalami sedikit pergeseran maknanya kemudian kembali pada makna awalnya.</w:t>
      </w:r>
    </w:p>
    <w:p w14:paraId="2374904B" w14:textId="77777777" w:rsidR="00747A4E" w:rsidRDefault="00747A4E" w:rsidP="00747A4E">
      <w:pPr>
        <w:tabs>
          <w:tab w:val="left" w:pos="4875"/>
        </w:tabs>
        <w:ind w:firstLine="720"/>
        <w:jc w:val="both"/>
        <w:rPr>
          <w:lang w:bidi="he-IL"/>
        </w:rPr>
      </w:pPr>
      <w:r>
        <w:rPr>
          <w:lang w:bidi="he-IL"/>
        </w:rPr>
        <w:t xml:space="preserve">Kata </w:t>
      </w:r>
      <w:r>
        <w:rPr>
          <w:i/>
          <w:iCs/>
          <w:lang w:bidi="he-IL"/>
        </w:rPr>
        <w:t>diakonos</w:t>
      </w:r>
      <w:r>
        <w:rPr>
          <w:lang w:bidi="he-IL"/>
        </w:rPr>
        <w:t xml:space="preserve"> yang diartikan hamba begitu juga dengan kata </w:t>
      </w:r>
      <w:r w:rsidRPr="00041A88">
        <w:rPr>
          <w:i/>
          <w:iCs/>
          <w:lang w:bidi="he-IL"/>
        </w:rPr>
        <w:t>doulos</w:t>
      </w:r>
      <w:r>
        <w:rPr>
          <w:lang w:bidi="he-IL"/>
        </w:rPr>
        <w:t xml:space="preserve">, secara sekilas keduanya memiliki arti yang sama, </w:t>
      </w:r>
      <w:r w:rsidRPr="00290315">
        <w:rPr>
          <w:lang w:bidi="he-IL"/>
        </w:rPr>
        <w:t>namun</w:t>
      </w:r>
      <w:r>
        <w:rPr>
          <w:lang w:bidi="he-IL"/>
        </w:rPr>
        <w:t xml:space="preserve"> dari kedua kata tersebut </w:t>
      </w:r>
      <w:r w:rsidRPr="00CA5B9D">
        <w:rPr>
          <w:lang w:bidi="he-IL"/>
        </w:rPr>
        <w:t>mempunyai</w:t>
      </w:r>
      <w:r>
        <w:rPr>
          <w:lang w:bidi="he-IL"/>
        </w:rPr>
        <w:t xml:space="preserve"> perbedaan yang signifikan. Untuk kata </w:t>
      </w:r>
      <w:r>
        <w:rPr>
          <w:i/>
          <w:iCs/>
          <w:lang w:bidi="he-IL"/>
        </w:rPr>
        <w:t>doulos</w:t>
      </w:r>
      <w:r>
        <w:rPr>
          <w:lang w:bidi="he-IL"/>
        </w:rPr>
        <w:t xml:space="preserve"> lebih condong kepada status sosial yang sangat rendah, orang yang tidak mempunyai hak, dan budak. Sedangkan untuk kata </w:t>
      </w:r>
      <w:r>
        <w:rPr>
          <w:i/>
          <w:iCs/>
          <w:lang w:bidi="he-IL"/>
        </w:rPr>
        <w:t>diakonos</w:t>
      </w:r>
      <w:r>
        <w:rPr>
          <w:lang w:bidi="he-IL"/>
        </w:rPr>
        <w:t xml:space="preserve"> berkaitan dengan perannya atau fungsinya yakni hamba atau pelayan.</w:t>
      </w:r>
      <w:r>
        <w:rPr>
          <w:rStyle w:val="FootnoteReference"/>
          <w:lang w:bidi="he-IL"/>
        </w:rPr>
        <w:footnoteReference w:id="62"/>
      </w:r>
      <w:r>
        <w:rPr>
          <w:lang w:bidi="he-IL"/>
        </w:rPr>
        <w:t xml:space="preserve"> Maka dari hal itu, kata hamba yang ada dalam ayat 4 ini, maksud daripada Paulus bahwa ia sedang memberitahukan peran pemerintah.</w:t>
      </w:r>
    </w:p>
    <w:p w14:paraId="49D0467E" w14:textId="77777777" w:rsidR="00747A4E" w:rsidRDefault="00747A4E" w:rsidP="00747A4E">
      <w:pPr>
        <w:tabs>
          <w:tab w:val="left" w:pos="4875"/>
        </w:tabs>
        <w:ind w:firstLine="720"/>
        <w:jc w:val="both"/>
        <w:rPr>
          <w:lang w:bidi="he-IL"/>
        </w:rPr>
      </w:pPr>
      <w:r>
        <w:rPr>
          <w:lang w:bidi="he-IL"/>
        </w:rPr>
        <w:lastRenderedPageBreak/>
        <w:t xml:space="preserve">Peran positif pemerintah telah dijelaskan pada ayat 3 yaitu memberikan pujian kepada orang yang berbuat baik. Kemudian, pada ayat 4 menjelaskan peran negatif dalam pemerintah yakni memberikan hukuman bagi orang yang melakukan kejahatan. Selain itu, pemerintah sebagai hamba atau pelayan Allah pada ayat ini berkaitan dengan membalaskan murka Allah kepada orang-orang Kristen di Roma maupun orang yang bukan Kristen, jika ada orang yang berbuat kejahatan, maka melalui pemerintah tugasnya yang akan memberikan hukuman. </w:t>
      </w:r>
    </w:p>
    <w:p w14:paraId="562D20EB" w14:textId="77777777" w:rsidR="00747A4E" w:rsidRDefault="00747A4E" w:rsidP="00747A4E">
      <w:pPr>
        <w:tabs>
          <w:tab w:val="left" w:pos="4875"/>
        </w:tabs>
        <w:ind w:firstLine="720"/>
        <w:jc w:val="both"/>
        <w:rPr>
          <w:lang w:bidi="he-IL"/>
        </w:rPr>
      </w:pPr>
      <w:r>
        <w:rPr>
          <w:lang w:bidi="he-IL"/>
        </w:rPr>
        <w:t>Dikatakan oleh Paulus bahwa pemerintah menyandang pedang, hal ini tidaklah memberikan maksud secara literal bilamana ada seorang yang berbuat kejahatan, kemudian pemerintah mengambil terus menggunakan pedang itu digunakan untuk melukai orang tersebut. Pernyataan yang dimaksud oleh Paulus adalah pemerintah memiliki hak kekuasaan dalam mengambil tindakan terhadap segala kejahatan yang dapat membahayakan tata tertib negara.</w:t>
      </w:r>
      <w:r>
        <w:rPr>
          <w:rStyle w:val="FootnoteReference"/>
          <w:lang w:bidi="he-IL"/>
        </w:rPr>
        <w:footnoteReference w:id="63"/>
      </w:r>
      <w:r>
        <w:rPr>
          <w:lang w:bidi="he-IL"/>
        </w:rPr>
        <w:t xml:space="preserve"> Kata pedang digambarkan sebagai kekuatan pihak berwenang untuk menghukum pelaku kejahatan.</w:t>
      </w:r>
      <w:r>
        <w:rPr>
          <w:rStyle w:val="FootnoteReference"/>
          <w:lang w:bidi="he-IL"/>
        </w:rPr>
        <w:footnoteReference w:id="64"/>
      </w:r>
      <w:r>
        <w:rPr>
          <w:lang w:bidi="he-IL"/>
        </w:rPr>
        <w:t xml:space="preserve"> Oleh sebab itu, menurut peneliti untuk penggunaan dari kata pedang yang dimaksudkan oleh Paulus sebagai bentuk figuratif untuk menyatakan hak otoritas dari pemerintah dalam menghukum orang yang berbuat kejahatan.</w:t>
      </w:r>
    </w:p>
    <w:p w14:paraId="1C54CCB6" w14:textId="77777777" w:rsidR="00747A4E" w:rsidRDefault="00747A4E" w:rsidP="00747A4E">
      <w:pPr>
        <w:tabs>
          <w:tab w:val="left" w:pos="4875"/>
        </w:tabs>
        <w:ind w:firstLine="720"/>
        <w:jc w:val="both"/>
        <w:rPr>
          <w:lang w:bidi="he-IL"/>
        </w:rPr>
      </w:pPr>
      <w:r>
        <w:rPr>
          <w:lang w:bidi="he-IL"/>
        </w:rPr>
        <w:t>Pada saat pemerintah memberikan hukuman kepada orang yang telah bersalah, pemerintah tersebut bertindak sebagai hamba Allah yang menjadi alat pembalasan. Karena, melalui pemerintah Allah melaksanakan murka-Nya atas kejahatan dosa yang dilakukan oleh manusia di dunia.</w:t>
      </w:r>
      <w:r>
        <w:rPr>
          <w:rStyle w:val="FootnoteReference"/>
          <w:lang w:bidi="he-IL"/>
        </w:rPr>
        <w:footnoteReference w:id="65"/>
      </w:r>
      <w:r>
        <w:rPr>
          <w:lang w:bidi="he-IL"/>
        </w:rPr>
        <w:t xml:space="preserve"> Jadi, pemerintah sebagai bentuk representatif Allah bagi manusia. Sehingga dalam peran pemerintah maksud dan tujuan Allah bisa terlaksana. Bila ada seorang warga negara dalam hidupnya sudah melakukan kejahatan, maka konsekuensi yang harus diterima adalah menerima hukuman dari pemerintah.</w:t>
      </w:r>
    </w:p>
    <w:p w14:paraId="77645C25" w14:textId="234BFE2F" w:rsidR="00747A4E" w:rsidRDefault="00747A4E" w:rsidP="00747A4E">
      <w:pPr>
        <w:tabs>
          <w:tab w:val="left" w:pos="4875"/>
        </w:tabs>
        <w:spacing w:after="240"/>
        <w:ind w:firstLine="720"/>
        <w:jc w:val="both"/>
        <w:rPr>
          <w:lang w:bidi="he-IL"/>
        </w:rPr>
      </w:pPr>
      <w:r>
        <w:rPr>
          <w:lang w:bidi="he-IL"/>
        </w:rPr>
        <w:t>Dalam ayat 3-4, Paulus disini menginformasikan kepada orang-orang Kristen di Roma terkait cara Allah memakai pemerintah sebagai wakil Allah di dunia. Dalam perannya pemerintah membalas perilaku yang jahat di dunia ini. Karena adanya pemerintah sebagai hamba Allah, sehingga pemerintah mempunyai wewenang untuk membalaskan setiap perbuatan dari masyarakatnya. Memberi memberi pujian sebagai bentuk apresiasi kepada mereka yang berbuat baik, tetapi juga memberi hukuman bagi orang-orang yang berbuat kejahatan, hal ini dilakukan supaya menciptakan lingkungan sosial yang kondusif dari tindakan-tindakan yang membuat kekacauan negara.</w:t>
      </w:r>
      <w:r>
        <w:rPr>
          <w:rStyle w:val="FootnoteReference"/>
          <w:lang w:bidi="he-IL"/>
        </w:rPr>
        <w:footnoteReference w:id="66"/>
      </w:r>
      <w:r>
        <w:rPr>
          <w:lang w:bidi="he-IL"/>
        </w:rPr>
        <w:t xml:space="preserve"> Oleh karena itu, Paulus menghimbau untuk patuh terhadap pemerintah. Karena, dengan melakukan perbuatan yang baik, dia tidak hanya menghindari hukuman, tetapi ia juga akan memperoleh pujian dari pemerintah. Namun, Paulus juga menegaskan untuk orang yang berbuat jahat, mereka harus takut akan hukuman yang diberikan oleh pemerintah, karena pemerintah memegang tanggung jawab dari Allah untuk mempertahankan ketertiban dan keadilan dalam negara.</w:t>
      </w:r>
    </w:p>
    <w:p w14:paraId="602FDC12" w14:textId="77777777" w:rsidR="00747A4E" w:rsidRPr="00410CDA" w:rsidRDefault="00747A4E" w:rsidP="00747A4E">
      <w:pPr>
        <w:tabs>
          <w:tab w:val="left" w:pos="4875"/>
        </w:tabs>
        <w:jc w:val="both"/>
        <w:rPr>
          <w:b/>
          <w:bCs/>
          <w:lang w:bidi="he-IL"/>
        </w:rPr>
      </w:pPr>
      <w:r w:rsidRPr="00410CDA">
        <w:rPr>
          <w:b/>
          <w:bCs/>
          <w:lang w:bidi="he-IL"/>
        </w:rPr>
        <w:t>Penegasan Kembali Nasihat untuk</w:t>
      </w:r>
      <w:r w:rsidRPr="00410CDA">
        <w:rPr>
          <w:b/>
          <w:bCs/>
          <w:color w:val="0070C0"/>
          <w:lang w:bidi="he-IL"/>
        </w:rPr>
        <w:t xml:space="preserve"> </w:t>
      </w:r>
      <w:r w:rsidRPr="00410CDA">
        <w:rPr>
          <w:b/>
          <w:bCs/>
          <w:lang w:bidi="he-IL"/>
        </w:rPr>
        <w:t>Tunduk kepada Pemerintah</w:t>
      </w:r>
    </w:p>
    <w:p w14:paraId="271A7648" w14:textId="77777777" w:rsidR="00747A4E" w:rsidRPr="00BA2A9A" w:rsidRDefault="00747A4E" w:rsidP="00747A4E">
      <w:pPr>
        <w:tabs>
          <w:tab w:val="left" w:pos="4875"/>
        </w:tabs>
        <w:spacing w:after="240"/>
        <w:ind w:firstLine="720"/>
        <w:jc w:val="both"/>
        <w:rPr>
          <w:lang w:bidi="he-IL"/>
        </w:rPr>
      </w:pPr>
      <w:r>
        <w:rPr>
          <w:lang w:bidi="he-IL"/>
        </w:rPr>
        <w:t>Dalam bagian ini, peneliti mendapati bahwa Paulus menegaskan kembali terkait dengan nasihatnya pada bagian awal teks ini untuk tunduk kepada pemerintah. Berikut ini perinciannya: tunduk bukan hanya karena takut pada murka Allah (5a), dan tunduk karena hati nurani (5b).</w:t>
      </w:r>
    </w:p>
    <w:p w14:paraId="3D387688" w14:textId="77777777" w:rsidR="00747A4E" w:rsidRPr="00410CDA" w:rsidRDefault="00747A4E" w:rsidP="00747A4E">
      <w:pPr>
        <w:tabs>
          <w:tab w:val="left" w:pos="4875"/>
        </w:tabs>
        <w:rPr>
          <w:i/>
          <w:iCs/>
          <w:lang w:bidi="he-IL"/>
        </w:rPr>
      </w:pPr>
      <w:r w:rsidRPr="00410CDA">
        <w:rPr>
          <w:i/>
          <w:iCs/>
          <w:lang w:bidi="he-IL"/>
        </w:rPr>
        <w:t xml:space="preserve">Tunduk Bukan Hanya karena Takut </w:t>
      </w:r>
      <w:r w:rsidRPr="00410CDA">
        <w:rPr>
          <w:i/>
          <w:iCs/>
          <w:color w:val="000000" w:themeColor="text1"/>
          <w:lang w:bidi="he-IL"/>
        </w:rPr>
        <w:t>kepada</w:t>
      </w:r>
      <w:r w:rsidRPr="00410CDA">
        <w:rPr>
          <w:i/>
          <w:iCs/>
          <w:lang w:bidi="he-IL"/>
        </w:rPr>
        <w:t xml:space="preserve"> Murka Allah (5a)</w:t>
      </w:r>
    </w:p>
    <w:p w14:paraId="3A281919" w14:textId="77777777" w:rsidR="00747A4E" w:rsidRPr="00DE2D2C" w:rsidRDefault="00747A4E" w:rsidP="00747A4E">
      <w:pPr>
        <w:tabs>
          <w:tab w:val="left" w:pos="4875"/>
        </w:tabs>
        <w:ind w:firstLine="720"/>
        <w:jc w:val="both"/>
        <w:rPr>
          <w:lang w:bidi="he-IL"/>
        </w:rPr>
      </w:pPr>
      <w:r>
        <w:rPr>
          <w:lang w:bidi="he-IL"/>
        </w:rPr>
        <w:t xml:space="preserve">Pada ayat ini, Paulus memberikan pengajaran tentang ketaatan terhadap otoritas yang sah, dalam konteks di sini ialah otoritas pemerintah. Ia menjelaskan kepada orang-orang Kristen di Roma menyangkut ketaatan tesebut tidak semata-mata karena takut akan hukuman atau </w:t>
      </w:r>
      <w:r>
        <w:rPr>
          <w:lang w:bidi="he-IL"/>
        </w:rPr>
        <w:lastRenderedPageBreak/>
        <w:t xml:space="preserve">murka Allah. Tetapi, juga karena kesadaran moral yang didasarkan pada prinsip-prinsip ketaatan pada hukum. Dapat dilihat dalam ayat ini Paulus menggunakan kata </w:t>
      </w:r>
      <w:r w:rsidRPr="00910240">
        <w:rPr>
          <w:lang w:val="el-GR" w:bidi="he-IL"/>
        </w:rPr>
        <w:t>ἀνάγκη</w:t>
      </w:r>
      <w:r>
        <w:rPr>
          <w:lang w:bidi="he-IL"/>
        </w:rPr>
        <w:t xml:space="preserve"> yang berarti kebutuhan. Pada kata ini meliki bermacam arti yang mendekati, seperti: Lust menggunakan arti dari kata ini yaitu paksaan, dan tekanan.</w:t>
      </w:r>
      <w:r>
        <w:rPr>
          <w:rStyle w:val="FootnoteReference"/>
          <w:lang w:bidi="he-IL"/>
        </w:rPr>
        <w:footnoteReference w:id="67"/>
      </w:r>
      <w:r>
        <w:rPr>
          <w:lang w:bidi="he-IL"/>
        </w:rPr>
        <w:t xml:space="preserve"> Liddel Scott menerjemahkan kata ini adalah keharusan.</w:t>
      </w:r>
      <w:r>
        <w:rPr>
          <w:rStyle w:val="FootnoteReference"/>
          <w:lang w:bidi="he-IL"/>
        </w:rPr>
        <w:footnoteReference w:id="68"/>
      </w:r>
      <w:r>
        <w:rPr>
          <w:lang w:bidi="he-IL"/>
        </w:rPr>
        <w:t xml:space="preserve"> Bagi Moulton Milligan mengartikannya sebagai terpaksa mendesak.</w:t>
      </w:r>
      <w:r>
        <w:rPr>
          <w:rStyle w:val="FootnoteReference"/>
          <w:lang w:bidi="he-IL"/>
        </w:rPr>
        <w:footnoteReference w:id="69"/>
      </w:r>
      <w:r>
        <w:rPr>
          <w:lang w:bidi="he-IL"/>
        </w:rPr>
        <w:t xml:space="preserve"> Dengan demikian, berdasarkan terjemahan-terjemahan pada kata ini, dalam nasihatnya Paulus bukan hanya sekedar memberikan nasihat kepada orang-orang Kristen Roma, melainkan pada ayat kelima peneleti melihat Paulus di sini sedang menggunakan unsur desakan sehingga menyiratkan mengenai keadaan yang benar-benar terdesak akan keharusan bagi orang-orang Kristen di Roma untuk tunduk kepada pemerintah yang ada.</w:t>
      </w:r>
    </w:p>
    <w:p w14:paraId="2F5797D2" w14:textId="77777777" w:rsidR="00747A4E" w:rsidRPr="00B1667A" w:rsidRDefault="00747A4E" w:rsidP="00747A4E">
      <w:pPr>
        <w:tabs>
          <w:tab w:val="left" w:pos="4875"/>
        </w:tabs>
        <w:spacing w:after="240"/>
        <w:ind w:firstLine="720"/>
        <w:jc w:val="both"/>
        <w:rPr>
          <w:lang w:bidi="he-IL"/>
        </w:rPr>
      </w:pPr>
      <w:r>
        <w:rPr>
          <w:lang w:bidi="he-IL"/>
        </w:rPr>
        <w:t>Paulus memberikan nasihat kembali seperti dalam ayat 1 yakni orang-orang Kristen Roma perlu memiliki sikap tunduk kepada pemerintah. Dari adanya pengulangan nasihat tersebut, maka hal ini sangat penting untuk diterapkan dalam kehidupan mereka. Paulus memberitahukan supaya memiliki motivasi yang benar dalam hal ketundukan kepada pemerintah, yang perlu diperhatikan dalam hal ketundukan disini adalah bukan atas dasar ketakutan pada murka Allah.</w:t>
      </w:r>
    </w:p>
    <w:p w14:paraId="4E680E8F" w14:textId="77777777" w:rsidR="00747A4E" w:rsidRPr="00410CDA" w:rsidRDefault="00747A4E" w:rsidP="00747A4E">
      <w:pPr>
        <w:jc w:val="both"/>
        <w:rPr>
          <w:i/>
          <w:iCs/>
          <w:lang w:bidi="he-IL"/>
        </w:rPr>
      </w:pPr>
      <w:r w:rsidRPr="00410CDA">
        <w:rPr>
          <w:i/>
          <w:iCs/>
          <w:lang w:bidi="he-IL"/>
        </w:rPr>
        <w:t>Tunduk karena Hati Nurani (5b)</w:t>
      </w:r>
    </w:p>
    <w:p w14:paraId="0903516E" w14:textId="77777777" w:rsidR="00747A4E" w:rsidRDefault="00747A4E" w:rsidP="00747A4E">
      <w:pPr>
        <w:ind w:firstLine="720"/>
        <w:jc w:val="both"/>
        <w:rPr>
          <w:lang w:bidi="he-IL"/>
        </w:rPr>
      </w:pPr>
      <w:r>
        <w:rPr>
          <w:lang w:bidi="he-IL"/>
        </w:rPr>
        <w:t>Paulus menyatakan bahwa bukanlah menjadi alasan yang tepat bila ketundukan itu atas dasar takut pada murka Allah. Karna pada ayat pertama Paulus telah mengungkapkan alasan dari ketundukan orang-orang Kristen di Roma kepada pemerintah. Lalu pada ayat kelima disini, Paulus memberikan alasan sebagai bentuk penegasan kembali berkenaan nasihatnya ini yakni salah satu alasan yang paling mendasar untuk tunduk kepada pemerintahan adalah karena hati nurani.</w:t>
      </w:r>
    </w:p>
    <w:p w14:paraId="5F579564" w14:textId="77777777" w:rsidR="00747A4E" w:rsidRPr="00CF240D" w:rsidRDefault="00747A4E" w:rsidP="00747A4E">
      <w:pPr>
        <w:ind w:firstLine="720"/>
        <w:jc w:val="both"/>
        <w:rPr>
          <w:lang w:bidi="he-IL"/>
        </w:rPr>
      </w:pPr>
      <w:r>
        <w:rPr>
          <w:lang w:bidi="he-IL"/>
        </w:rPr>
        <w:t xml:space="preserve">Kata yang dipakai berkenaan hati nurani adalah </w:t>
      </w:r>
      <w:r>
        <w:rPr>
          <w:i/>
          <w:iCs/>
          <w:lang w:bidi="he-IL"/>
        </w:rPr>
        <w:t>suneidesin</w:t>
      </w:r>
      <w:r>
        <w:rPr>
          <w:lang w:bidi="he-IL"/>
        </w:rPr>
        <w:t>. Menurut, Stanley Rambitan menerangkan bahwa kata ini merupakan istilah etis-filosofis yang menghantarkan kepada suatu pemahaman oleh setiap individu berkaitan pada hal yang baik dan jahat, atau mempertimbangkan secara moral dari apa yang layak dan apa yang tidak layak untuk diterapkan dalam kehidupan. Lebih jauh lagi, dia membahas mengenai peran dari hati nurani. Pada saat seseorang melakukan tindakan yang keliru, maka hati nurani akan merasakan ada yang salah dari perbuatannya. Adanya hati nurani bisa membuat manusia menjadi sadar dari kesalahan yang dibuat, yang kemudian timbul perasaan untuk menyesal. Hati nurani merupakan alasan mendasar kepada orang Kristen untuk bisa tunduk kepada pemerintah.</w:t>
      </w:r>
      <w:r>
        <w:rPr>
          <w:rStyle w:val="FootnoteReference"/>
          <w:lang w:bidi="he-IL"/>
        </w:rPr>
        <w:footnoteReference w:id="70"/>
      </w:r>
      <w:r>
        <w:rPr>
          <w:lang w:bidi="he-IL"/>
        </w:rPr>
        <w:t xml:space="preserve"> Berdasarkan hal ini, hati nurani adalah penting untuk memberikan arahan agar tidak sampai salah melangkah, seseorang bisa tau menempatkan diri pada situasi yang dia hadapi. Namun, apabila terjadi kesalahan ketika tidak mengedepankan hati nurani maka orang itu juga bisa tersadar dari kesalahan atau pelanggaran yang telah diperbuat karena memiliki hati nurani dalam dirinya.</w:t>
      </w:r>
    </w:p>
    <w:p w14:paraId="1F6556BB" w14:textId="6A120634" w:rsidR="00747A4E" w:rsidRPr="00A471B8" w:rsidRDefault="00747A4E" w:rsidP="00A471B8">
      <w:pPr>
        <w:spacing w:after="240"/>
        <w:ind w:firstLine="720"/>
        <w:jc w:val="both"/>
        <w:rPr>
          <w:lang w:bidi="he-IL"/>
        </w:rPr>
      </w:pPr>
      <w:r>
        <w:rPr>
          <w:lang w:bidi="he-IL"/>
        </w:rPr>
        <w:t xml:space="preserve">Robert Deffinbaugh mejabarkan ada beberapa alasan mengapa orang Kristen dan pemerintah dapat berselisih satu sama lain, dan umat Kristen bisa saja keliru memelintirkan alasan-alasan tersebut dengan menjadikan alasan untuk tidak menghormati dan tidak taat kepada otoritas. Pertama, pemerintah sipil bersifat sekuler, sementara Kekristenan bersifat rohani. Orang Kristen adalah orang asing dan pendatang yang hanya singgah di dunia ini (lihat. 1 Pet. 1:1). Kewarganegaraan mereka adalah di Surga (Fil. 3:20). Kedua, negara dapat memandang Kekristenan sebagai suatu yang kompetitif, bahkan memusuhi otorittas. Bagi orang-orang Kristen menyatakan bahwa otoritas tertinggi adalah Allah. Sedangkan dalam kewarganegaraan Roma, Kaisar adalah “tuhan”. Maka dari hal itu, orang Romawi menganggap </w:t>
      </w:r>
      <w:r>
        <w:rPr>
          <w:lang w:bidi="he-IL"/>
        </w:rPr>
        <w:lastRenderedPageBreak/>
        <w:t>orang Kristen sebagai ateis, dan pada akhirnya Kekristenan dianggap sebagai pengkhianatan. Ketiga, terkadang orang Kristen meminta untuk taat kepada Allah dan bukan kepada manusia (lihat. Kis. 5:29), secara terbuka memberikan konfirmasi kecurigaan pemerintah. Keempat, para pejabat pemerintah, baik scara tidak sadar maupun sadar, menggunakan otoritas mereka secara aktif untuk menentang gereja dan menganiaya orang-orang Kristen</w:t>
      </w:r>
      <w:r>
        <w:rPr>
          <w:rStyle w:val="FootnoteReference"/>
          <w:lang w:bidi="he-IL"/>
        </w:rPr>
        <w:footnoteReference w:id="71"/>
      </w:r>
      <w:r>
        <w:rPr>
          <w:lang w:bidi="he-IL"/>
        </w:rPr>
        <w:t xml:space="preserve"> Berdasarkan faktor-faktor tersebut, memberitahukan batas-batas ketundukan terhadap pemerintah yang ada di dunia. Dimana peran daripada hati nurani orang Kristen yang menjadi patokan dalam menentukan respon apa yang nantinya dilakukan.</w:t>
      </w:r>
    </w:p>
    <w:p w14:paraId="0DBD0174" w14:textId="77777777" w:rsidR="00747A4E" w:rsidRPr="00410CDA" w:rsidRDefault="00747A4E" w:rsidP="00747A4E">
      <w:pPr>
        <w:jc w:val="both"/>
        <w:rPr>
          <w:b/>
          <w:bCs/>
          <w:lang w:bidi="he-IL"/>
        </w:rPr>
      </w:pPr>
      <w:r w:rsidRPr="00410CDA">
        <w:rPr>
          <w:b/>
          <w:bCs/>
          <w:lang w:bidi="he-IL"/>
        </w:rPr>
        <w:t>Kewajiban terhadap Pemerintah</w:t>
      </w:r>
    </w:p>
    <w:p w14:paraId="26ED777D" w14:textId="77777777" w:rsidR="00747A4E" w:rsidRDefault="00747A4E" w:rsidP="00747A4E">
      <w:pPr>
        <w:spacing w:after="240"/>
        <w:ind w:firstLine="720"/>
        <w:jc w:val="both"/>
        <w:rPr>
          <w:lang w:bidi="he-IL"/>
        </w:rPr>
      </w:pPr>
      <w:r>
        <w:rPr>
          <w:lang w:bidi="he-IL"/>
        </w:rPr>
        <w:t>Pada bagian terakhir dalam teks Roma 13:1-7, penulis melihat bahwa dalam ayat 6-7 terdapat kewajiban dari orang-orang Kristen di Roma kepada pemerintah yang boleh dinyatakan oleh Paulus. Dengan demikian, peneliti akan menjabarkan menyangkut kewajiban pada orang-orang Kristen dengan pemerintah, sebagai berikut: membayar pajak (6-7a), memberi hormat (7b).</w:t>
      </w:r>
    </w:p>
    <w:p w14:paraId="7F0DC0A9" w14:textId="77777777" w:rsidR="00747A4E" w:rsidRPr="00410CDA" w:rsidRDefault="00747A4E" w:rsidP="00747A4E">
      <w:pPr>
        <w:jc w:val="both"/>
        <w:rPr>
          <w:i/>
          <w:iCs/>
          <w:lang w:bidi="he-IL"/>
        </w:rPr>
      </w:pPr>
      <w:r w:rsidRPr="00410CDA">
        <w:rPr>
          <w:i/>
          <w:iCs/>
          <w:lang w:bidi="he-IL"/>
        </w:rPr>
        <w:t>Membayar Pajak (6-7a)</w:t>
      </w:r>
    </w:p>
    <w:p w14:paraId="4DA513D2" w14:textId="77777777" w:rsidR="00747A4E" w:rsidRDefault="00747A4E" w:rsidP="00747A4E">
      <w:pPr>
        <w:ind w:firstLine="720"/>
        <w:jc w:val="both"/>
        <w:rPr>
          <w:lang w:bidi="he-IL"/>
        </w:rPr>
      </w:pPr>
      <w:r>
        <w:rPr>
          <w:lang w:bidi="he-IL"/>
        </w:rPr>
        <w:t>Ketika masuk pada bagian dalam ayat 6-7 yang sebelumnya Paulus menggunakan kata ganti orang kedua tunggal “kamu” berubah menjadi kata ganti orang kedua jamak “kalian”. Hal ini mengindakasikan bahwa secara status kamu adalah masyarakat sipil, namun bagi pandangan pemerintah kalian merupakan satus yang sama sebagai kepunyaan Kristus.</w:t>
      </w:r>
      <w:r>
        <w:rPr>
          <w:rStyle w:val="FootnoteReference"/>
          <w:lang w:bidi="he-IL"/>
        </w:rPr>
        <w:footnoteReference w:id="72"/>
      </w:r>
      <w:r>
        <w:rPr>
          <w:lang w:bidi="he-IL"/>
        </w:rPr>
        <w:t xml:space="preserve"> Melalui bagian ini, Paulus memberikan instruksi perihal hubungan antara orang-orang Kristen di Roma dengan pemerintah. Pengajaran dari Paulus berdasarkan teks ini, menyatakan bahwa sebagai warga negara yang baik, maka orang-orang Kristen di Roma harus memenuhi kewajiban mereka kepada pemerintah, yaitu membayar pajak.</w:t>
      </w:r>
    </w:p>
    <w:p w14:paraId="50F64604" w14:textId="77777777" w:rsidR="00747A4E" w:rsidRDefault="00747A4E" w:rsidP="00747A4E">
      <w:pPr>
        <w:ind w:firstLine="720"/>
        <w:jc w:val="both"/>
        <w:rPr>
          <w:lang w:bidi="he-IL"/>
        </w:rPr>
      </w:pPr>
      <w:r>
        <w:rPr>
          <w:lang w:bidi="he-IL"/>
        </w:rPr>
        <w:t xml:space="preserve">Paulus menginformasikan dalam ayat 6 sebutan yang digunakan dari pemerintah yang lebih terhormat. Sebutan yang dipakai untuk pemerintah dalam bahasa aslinya yaitu </w:t>
      </w:r>
      <w:r w:rsidRPr="00910240">
        <w:rPr>
          <w:lang w:val="el-GR" w:bidi="he-IL"/>
        </w:rPr>
        <w:t>λειτουργοὶ</w:t>
      </w:r>
      <w:r>
        <w:rPr>
          <w:lang w:bidi="he-IL"/>
        </w:rPr>
        <w:t xml:space="preserve"> (</w:t>
      </w:r>
      <w:r>
        <w:rPr>
          <w:i/>
          <w:iCs/>
          <w:lang w:bidi="he-IL"/>
        </w:rPr>
        <w:t>leitourgoi</w:t>
      </w:r>
      <w:r>
        <w:rPr>
          <w:lang w:bidi="he-IL"/>
        </w:rPr>
        <w:t xml:space="preserve">) bentuk jamak dari </w:t>
      </w:r>
      <w:r>
        <w:rPr>
          <w:i/>
          <w:iCs/>
          <w:lang w:bidi="he-IL"/>
        </w:rPr>
        <w:t>leitourgos</w:t>
      </w:r>
      <w:r>
        <w:rPr>
          <w:lang w:bidi="he-IL"/>
        </w:rPr>
        <w:t>.</w:t>
      </w:r>
      <w:r>
        <w:rPr>
          <w:rStyle w:val="FootnoteReference"/>
          <w:lang w:bidi="he-IL"/>
        </w:rPr>
        <w:footnoteReference w:id="73"/>
      </w:r>
      <w:r>
        <w:rPr>
          <w:lang w:bidi="he-IL"/>
        </w:rPr>
        <w:t xml:space="preserve"> Kata ini digunakan bagi orang-orang yang menjalankan pelayanan umum termasuk juga pada bidang keagamaan. Secara umumnya </w:t>
      </w:r>
      <w:r>
        <w:rPr>
          <w:i/>
          <w:iCs/>
          <w:lang w:bidi="he-IL"/>
        </w:rPr>
        <w:t>leitourgos</w:t>
      </w:r>
      <w:r>
        <w:rPr>
          <w:lang w:bidi="he-IL"/>
        </w:rPr>
        <w:t xml:space="preserve"> digunakan kepada orang yang melayani dalam negara, misalnya pegawai, dan orang swasta.</w:t>
      </w:r>
      <w:r>
        <w:rPr>
          <w:rStyle w:val="FootnoteReference"/>
          <w:lang w:bidi="he-IL"/>
        </w:rPr>
        <w:footnoteReference w:id="74"/>
      </w:r>
      <w:r>
        <w:rPr>
          <w:lang w:bidi="he-IL"/>
        </w:rPr>
        <w:t xml:space="preserve"> Dalam bagian ini, Paulus menyatakan baik penguasa dan pegawai, keduanya memiliki pengabdian kepada negara. Mereka dipercayakan untuk melaksanakan tugas dari Allah. Dengan begitu, Paulus memberikan penegasan terkait soal pajak yang harus dibayar oleh orang yang mempunyai status sebagai warga negara Roma, maupun orang luar sebagai pendatang yang bukan warga negara Roma.</w:t>
      </w:r>
      <w:r>
        <w:rPr>
          <w:rStyle w:val="FootnoteReference"/>
          <w:lang w:bidi="he-IL"/>
        </w:rPr>
        <w:footnoteReference w:id="75"/>
      </w:r>
      <w:r>
        <w:rPr>
          <w:lang w:bidi="he-IL"/>
        </w:rPr>
        <w:t xml:space="preserve"> Berdasarkan hal ini, pemerintah yang sudah mempunyai kewenangan dari Allah harus menjalankan tanggung jawab yang sudah diberikan. Lalu, rakyat biasa mempunyai tanggung jawab untuk membayar pajak kepada pihak yang terkait.</w:t>
      </w:r>
    </w:p>
    <w:p w14:paraId="12E8E26B" w14:textId="77777777" w:rsidR="00747A4E" w:rsidRDefault="00747A4E" w:rsidP="00747A4E">
      <w:pPr>
        <w:ind w:firstLine="720"/>
        <w:jc w:val="both"/>
        <w:rPr>
          <w:lang w:bidi="he-IL"/>
        </w:rPr>
      </w:pPr>
      <w:r>
        <w:rPr>
          <w:lang w:bidi="he-IL"/>
        </w:rPr>
        <w:t>Bilamana orang-orang Kristen di Roma ada yang tidak mentaati peraturan yang sudah ditetapkan ini dalam hal membayar pajak. Secara tidak langsung mereka telah merampas hak milik orang lain sehingga hal tersebut dianggap sebagai bentuk pelanggaran secara moral. Dari hasil pajak yang telah dikumpulkan, setelah itu dapat difungsikan meningkatkan infrastruktur kota.</w:t>
      </w:r>
      <w:r>
        <w:rPr>
          <w:rStyle w:val="FootnoteReference"/>
          <w:lang w:bidi="he-IL"/>
        </w:rPr>
        <w:footnoteReference w:id="76"/>
      </w:r>
      <w:r>
        <w:rPr>
          <w:lang w:bidi="he-IL"/>
        </w:rPr>
        <w:t xml:space="preserve"> Dengan begitu, Paulus menasihatkan agar membayar pajak, sebab kalau ada yang melalaikan peraturan ini berarti orang itu juga telah melanggar kewajiban moral yang tidak mau terciptanya kebaikan bersama dalam hidup sebagai warga negara.</w:t>
      </w:r>
    </w:p>
    <w:p w14:paraId="0B42E9FB" w14:textId="77777777" w:rsidR="00747A4E" w:rsidRDefault="00747A4E" w:rsidP="00747A4E">
      <w:pPr>
        <w:ind w:firstLine="720"/>
        <w:jc w:val="both"/>
        <w:rPr>
          <w:lang w:bidi="he-IL"/>
        </w:rPr>
      </w:pPr>
      <w:r>
        <w:rPr>
          <w:lang w:bidi="he-IL"/>
        </w:rPr>
        <w:lastRenderedPageBreak/>
        <w:t>Pada tahun 58 terjadi banyak keluhan berkaitan perusahaan pemungutan pajak yang ada di Roma.</w:t>
      </w:r>
      <w:r>
        <w:rPr>
          <w:rStyle w:val="FootnoteReference"/>
          <w:lang w:bidi="he-IL"/>
        </w:rPr>
        <w:footnoteReference w:id="77"/>
      </w:r>
      <w:r>
        <w:rPr>
          <w:lang w:bidi="he-IL"/>
        </w:rPr>
        <w:t xml:space="preserve"> Adanya hal tersebut, maka Paulus memiliki kekhawatiran kepada jemaat Roma yang tidak mau mematuhi ketetapan pada pemerintahan Romawi yang ada waktu itu dengan menasihatkan orang-orang Kristen Roma untuk membayar pajak, sebagai bentuk kewajiban terhadap pemerintah. Tujuannya untuk mengingatkan, dan meningkatkan peran mereka sebagai warga negara supaya tidak melalaikan kewajiban yang mereka miliki.</w:t>
      </w:r>
    </w:p>
    <w:p w14:paraId="2117041F" w14:textId="77777777" w:rsidR="00747A4E" w:rsidRDefault="00747A4E" w:rsidP="00747A4E">
      <w:pPr>
        <w:ind w:firstLine="720"/>
        <w:jc w:val="both"/>
        <w:rPr>
          <w:lang w:bidi="he-IL"/>
        </w:rPr>
      </w:pPr>
      <w:r>
        <w:rPr>
          <w:lang w:bidi="he-IL"/>
        </w:rPr>
        <w:t xml:space="preserve">Untuk kata pajak berasal dari bahasa Yunani </w:t>
      </w:r>
      <w:r w:rsidRPr="00910240">
        <w:rPr>
          <w:lang w:val="el-GR" w:bidi="he-IL"/>
        </w:rPr>
        <w:t>φόβον</w:t>
      </w:r>
      <w:r>
        <w:rPr>
          <w:lang w:bidi="he-IL"/>
        </w:rPr>
        <w:t xml:space="preserve"> (</w:t>
      </w:r>
      <w:r>
        <w:rPr>
          <w:i/>
          <w:iCs/>
          <w:lang w:bidi="he-IL"/>
        </w:rPr>
        <w:t>phoron</w:t>
      </w:r>
      <w:r>
        <w:rPr>
          <w:lang w:bidi="he-IL"/>
        </w:rPr>
        <w:t>) yang berarti pemberian kepada penguasa, baik yang dipungut atas kepemilikan dari seseorang, rumah atau tanah.</w:t>
      </w:r>
      <w:r>
        <w:rPr>
          <w:rStyle w:val="FootnoteReference"/>
          <w:lang w:bidi="he-IL"/>
        </w:rPr>
        <w:footnoteReference w:id="78"/>
      </w:r>
      <w:r>
        <w:rPr>
          <w:lang w:bidi="he-IL"/>
        </w:rPr>
        <w:t xml:space="preserve"> Dalam konteks ini, sebagai orang-orang Kristen yang hidup dibawah otoritas pemerintah Romawi, bilamana menjadi warga negara berarti tidak bisa lepas dari tanggung jawab sehingga Paulus memberikan nasihat tentang kewajiban untuk membayar pajak.</w:t>
      </w:r>
    </w:p>
    <w:p w14:paraId="0B05ED1C" w14:textId="77777777" w:rsidR="00747A4E" w:rsidRDefault="00747A4E" w:rsidP="00747A4E">
      <w:pPr>
        <w:ind w:firstLine="720"/>
        <w:jc w:val="both"/>
        <w:rPr>
          <w:lang w:bidi="he-IL"/>
        </w:rPr>
      </w:pPr>
      <w:r>
        <w:rPr>
          <w:lang w:bidi="he-IL"/>
        </w:rPr>
        <w:t xml:space="preserve">Selain pajak ada unsur lain yang perlu diperhatikan disini berkenaan tanggung jawab kepada negara yaitu soal cukai dalam bahasa aslinya menggunakan kata </w:t>
      </w:r>
      <w:r w:rsidRPr="00910240">
        <w:rPr>
          <w:lang w:val="el-GR" w:bidi="he-IL"/>
        </w:rPr>
        <w:t>τέλος</w:t>
      </w:r>
      <w:r>
        <w:rPr>
          <w:lang w:bidi="he-IL"/>
        </w:rPr>
        <w:t xml:space="preserve"> (</w:t>
      </w:r>
      <w:r>
        <w:rPr>
          <w:i/>
          <w:iCs/>
          <w:lang w:bidi="he-IL"/>
        </w:rPr>
        <w:t>telos</w:t>
      </w:r>
      <w:r>
        <w:rPr>
          <w:lang w:bidi="he-IL"/>
        </w:rPr>
        <w:t>). Hal yang membedakannya yaitu, kata pajak diberlakukan kepada orang asing atau orang yang tidak terhitung sebagai kewarganegaraan Roma, disini mereka wajib untuk membayar pajak. Sedangkan, untuk kata cukai diberlakukan kepada semua orang, entah orang itu adalah warga negara Roma, maupun orang bukan warga negara Roma wajib untuk mebayar cukai.</w:t>
      </w:r>
      <w:r>
        <w:rPr>
          <w:rStyle w:val="FootnoteReference"/>
          <w:lang w:bidi="he-IL"/>
        </w:rPr>
        <w:footnoteReference w:id="79"/>
      </w:r>
      <w:r>
        <w:rPr>
          <w:lang w:bidi="he-IL"/>
        </w:rPr>
        <w:t xml:space="preserve"> Dari hal ini, setiap orang mempunyai kewajiban untuk melaksanakan dari apa yang sudah ditetapkan dalam sistem pemerintahan Romawi.</w:t>
      </w:r>
    </w:p>
    <w:p w14:paraId="7D660876" w14:textId="77777777" w:rsidR="00747A4E" w:rsidRPr="00C23639" w:rsidRDefault="00747A4E" w:rsidP="00747A4E">
      <w:pPr>
        <w:ind w:firstLine="720"/>
        <w:jc w:val="both"/>
        <w:rPr>
          <w:lang w:bidi="he-IL"/>
        </w:rPr>
      </w:pPr>
      <w:r>
        <w:rPr>
          <w:lang w:bidi="he-IL"/>
        </w:rPr>
        <w:t>Peneliti menemukan pada ayat ini adanya keterkaitan dengan ayat-ayat sebelumnya, karena ada kata itulah sebabnya yang menunjukan pada bagian-bagian sebelumnya dimana Paulus menekankan ketundukan kepada pemerintah. Maka, yang perlu dilakukan oleh orang-orang Kristen Roma dalam hal bentuk ketundukan terhadap pemerintah sebagai salah satu contoh konkretnya yaitu membayar pajak. Jadi, atas dasar ini ternyata Paulus tidak hanya memberikan nasihat belaka, namun ia juga memberikan penerapan dibagian akhir teks ini agar hal itu dapat dipraktikan oleh jemaat di Roma. Dari sebelumnya, dalam nasihat Paulus disertai dengan alasan dalam ketundukan itu. Menyikapi dari ketundukan disertai bukti-bukti perilaku yang dapat terlihat oleh orang lain.</w:t>
      </w:r>
    </w:p>
    <w:p w14:paraId="4E5F8709" w14:textId="77777777" w:rsidR="00747A4E" w:rsidRDefault="00747A4E" w:rsidP="00747A4E">
      <w:pPr>
        <w:jc w:val="both"/>
        <w:rPr>
          <w:b/>
          <w:bCs/>
          <w:lang w:bidi="he-IL"/>
        </w:rPr>
      </w:pPr>
    </w:p>
    <w:p w14:paraId="41CC3AF6" w14:textId="77777777" w:rsidR="00747A4E" w:rsidRPr="00410CDA" w:rsidRDefault="00747A4E" w:rsidP="00747A4E">
      <w:pPr>
        <w:jc w:val="both"/>
        <w:rPr>
          <w:i/>
          <w:iCs/>
          <w:lang w:bidi="he-IL"/>
        </w:rPr>
      </w:pPr>
      <w:r w:rsidRPr="00410CDA">
        <w:rPr>
          <w:i/>
          <w:iCs/>
          <w:lang w:bidi="he-IL"/>
        </w:rPr>
        <w:t>Memberi Hormat (7b)</w:t>
      </w:r>
    </w:p>
    <w:p w14:paraId="52FECF46" w14:textId="77777777" w:rsidR="00747A4E" w:rsidRDefault="00747A4E" w:rsidP="00747A4E">
      <w:pPr>
        <w:ind w:firstLine="720"/>
        <w:jc w:val="both"/>
        <w:rPr>
          <w:lang w:bidi="he-IL"/>
        </w:rPr>
      </w:pPr>
      <w:r>
        <w:rPr>
          <w:lang w:bidi="he-IL"/>
        </w:rPr>
        <w:t xml:space="preserve">Dalam ayat ini, Paulus menegaskan dalam hidup orang-orang Kristen di Roma betapa pentingnya untuk memberikan hormat kepada mereka yang layak dihormati. Konteksnya di sini mencakup kepada para pemimpin, penguasa, atau otoritas yang mempunyai tanggung jawab dalam menjaga ketertiban dalam suatu negara. Ketika memberikan hormat bukan saja karena adanya kewajiban moral, namun sebagai bentuk pengakuan akan otoritas yang sudah Allah tetapkan. Berikutnya, hal lain yang bisa diperhatikan dalam nasihat Paulus oleh orang-orang Kristen yang ada di Roma, perlu adanya tindakan secara nyata dalam kehidupan sehari-hari terhadap pemerintah, yakni berkaitan dengan memberikan rasa hormat dalam bahasa aslinya menggunakan kata </w:t>
      </w:r>
      <w:r w:rsidRPr="00910240">
        <w:rPr>
          <w:lang w:val="el-GR" w:bidi="he-IL"/>
        </w:rPr>
        <w:t>τιμὴν</w:t>
      </w:r>
      <w:r>
        <w:rPr>
          <w:lang w:bidi="he-IL"/>
        </w:rPr>
        <w:t xml:space="preserve"> (</w:t>
      </w:r>
      <w:r>
        <w:rPr>
          <w:i/>
          <w:iCs/>
          <w:lang w:bidi="he-IL"/>
        </w:rPr>
        <w:t>timen</w:t>
      </w:r>
      <w:r>
        <w:rPr>
          <w:lang w:bidi="he-IL"/>
        </w:rPr>
        <w:t>).</w:t>
      </w:r>
      <w:r>
        <w:rPr>
          <w:rStyle w:val="FootnoteReference"/>
          <w:lang w:bidi="he-IL"/>
        </w:rPr>
        <w:footnoteReference w:id="80"/>
      </w:r>
      <w:r>
        <w:rPr>
          <w:lang w:bidi="he-IL"/>
        </w:rPr>
        <w:t xml:space="preserve"> Pada saat seseorang melakukan hal ini bukan karena ada keterpaksaan, melainkan Paulus menyatakan bahwa memerlukan hati nurani. Menjadi orang Kristen dalam mentaati perintah-perintah Allah, maka ada hati nurani yang menggerakannya supaya taat kepada Allah.</w:t>
      </w:r>
      <w:r>
        <w:rPr>
          <w:rStyle w:val="FootnoteReference"/>
          <w:lang w:bidi="he-IL"/>
        </w:rPr>
        <w:footnoteReference w:id="81"/>
      </w:r>
      <w:r>
        <w:rPr>
          <w:lang w:bidi="he-IL"/>
        </w:rPr>
        <w:t xml:space="preserve"> Dari tindakan ini adanya keterkaitan pada ayat 5 dimana Paulus menyatakan kepada orang-orang Kristen di Roma dalam ketundukan terhadap pemerintah </w:t>
      </w:r>
      <w:r>
        <w:rPr>
          <w:lang w:bidi="he-IL"/>
        </w:rPr>
        <w:lastRenderedPageBreak/>
        <w:t>berlandaskan kepada hati nurani, jadi setiap individu dapat memberi rasa hormat kepada pemerintah bukan atas keadaan yang terpaksa.</w:t>
      </w:r>
    </w:p>
    <w:p w14:paraId="14629D74" w14:textId="70E7C861" w:rsidR="00747A4E" w:rsidRDefault="00747A4E" w:rsidP="00747A4E">
      <w:pPr>
        <w:ind w:firstLine="1080"/>
      </w:pPr>
    </w:p>
    <w:p w14:paraId="263F29A2" w14:textId="06FF2ED2" w:rsidR="00747A4E" w:rsidRDefault="00A471B8" w:rsidP="00747A4E">
      <w:pPr>
        <w:ind w:firstLine="1080"/>
      </w:pPr>
      <w:r>
        <w:rPr>
          <w:noProof/>
        </w:rPr>
        <mc:AlternateContent>
          <mc:Choice Requires="wpg">
            <w:drawing>
              <wp:anchor distT="0" distB="0" distL="114300" distR="114300" simplePos="0" relativeHeight="251661312" behindDoc="0" locked="0" layoutInCell="1" allowOverlap="1" wp14:anchorId="649B8A64" wp14:editId="2C78BA70">
                <wp:simplePos x="0" y="0"/>
                <wp:positionH relativeFrom="column">
                  <wp:posOffset>910590</wp:posOffset>
                </wp:positionH>
                <wp:positionV relativeFrom="paragraph">
                  <wp:posOffset>88265</wp:posOffset>
                </wp:positionV>
                <wp:extent cx="3552825" cy="4438650"/>
                <wp:effectExtent l="0" t="0" r="28575" b="19050"/>
                <wp:wrapNone/>
                <wp:docPr id="21" name="Group 21"/>
                <wp:cNvGraphicFramePr/>
                <a:graphic xmlns:a="http://schemas.openxmlformats.org/drawingml/2006/main">
                  <a:graphicData uri="http://schemas.microsoft.com/office/word/2010/wordprocessingGroup">
                    <wpg:wgp>
                      <wpg:cNvGrpSpPr/>
                      <wpg:grpSpPr>
                        <a:xfrm>
                          <a:off x="0" y="0"/>
                          <a:ext cx="3552825" cy="4438650"/>
                          <a:chOff x="173536" y="0"/>
                          <a:chExt cx="3596047" cy="5181600"/>
                        </a:xfrm>
                      </wpg:grpSpPr>
                      <wps:wsp>
                        <wps:cNvPr id="2" name="Oval 2"/>
                        <wps:cNvSpPr/>
                        <wps:spPr>
                          <a:xfrm>
                            <a:off x="1133475" y="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06A78CF" w14:textId="77777777" w:rsidR="00114D4F" w:rsidRDefault="00114D4F" w:rsidP="00747A4E">
                              <w:pPr>
                                <w:jc w:val="center"/>
                              </w:pPr>
                              <w:r>
                                <w:t>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1076325" y="196215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6FA993BC" w14:textId="77777777" w:rsidR="00114D4F" w:rsidRDefault="00114D4F" w:rsidP="00747A4E">
                              <w:pPr>
                                <w:jc w:val="center"/>
                              </w:pPr>
                              <w:r>
                                <w:t>Pemerintah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1009650" y="4267200"/>
                            <a:ext cx="1695450" cy="914400"/>
                          </a:xfrm>
                          <a:prstGeom prst="ellipse">
                            <a:avLst/>
                          </a:prstGeom>
                          <a:ln w="19050"/>
                        </wps:spPr>
                        <wps:style>
                          <a:lnRef idx="2">
                            <a:schemeClr val="dk1"/>
                          </a:lnRef>
                          <a:fillRef idx="1">
                            <a:schemeClr val="lt1"/>
                          </a:fillRef>
                          <a:effectRef idx="0">
                            <a:schemeClr val="dk1"/>
                          </a:effectRef>
                          <a:fontRef idx="minor">
                            <a:schemeClr val="dk1"/>
                          </a:fontRef>
                        </wps:style>
                        <wps:txbx>
                          <w:txbxContent>
                            <w:p w14:paraId="57957AC6" w14:textId="77777777" w:rsidR="00114D4F" w:rsidRDefault="00114D4F" w:rsidP="00747A4E">
                              <w:pPr>
                                <w:jc w:val="center"/>
                              </w:pPr>
                              <w:r>
                                <w:t>Orang Percaya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73536" y="1257300"/>
                            <a:ext cx="1588589"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1C93D1ED" w14:textId="77777777" w:rsidR="00114D4F" w:rsidRDefault="00114D4F" w:rsidP="00747A4E">
                              <w:pPr>
                                <w:jc w:val="center"/>
                              </w:pPr>
                              <w:r>
                                <w:t>Berasal dari 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200275" y="1257300"/>
                            <a:ext cx="1569308"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6DE93C53" w14:textId="77777777" w:rsidR="00114D4F" w:rsidRDefault="00114D4F" w:rsidP="00747A4E">
                              <w:r>
                                <w:t>Ditetapkan oleh Allah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543050" y="3390900"/>
                            <a:ext cx="657225" cy="34290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7BC2414" w14:textId="77777777" w:rsidR="00114D4F" w:rsidRDefault="00114D4F" w:rsidP="00747A4E">
                              <w:pPr>
                                <w:jc w:val="center"/>
                              </w:pPr>
                              <w:r>
                                <w:t>Taat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Arrow: Right 13"/>
                        <wps:cNvSpPr/>
                        <wps:spPr>
                          <a:xfrm rot="16200000">
                            <a:off x="1695451" y="30670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rot="16200000">
                            <a:off x="1695451" y="39433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Arrow: Right 15"/>
                        <wps:cNvSpPr/>
                        <wps:spPr>
                          <a:xfrm rot="2735451">
                            <a:off x="2457450" y="981074"/>
                            <a:ext cx="390526"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Arrow: Right 16"/>
                        <wps:cNvSpPr/>
                        <wps:spPr>
                          <a:xfrm rot="8731884">
                            <a:off x="1133475" y="962024"/>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Arrow: Right 19"/>
                        <wps:cNvSpPr/>
                        <wps:spPr>
                          <a:xfrm rot="2735451">
                            <a:off x="1114425" y="179070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Arrow: Right 20"/>
                        <wps:cNvSpPr/>
                        <wps:spPr>
                          <a:xfrm rot="8731884">
                            <a:off x="2276475" y="1771650"/>
                            <a:ext cx="390525" cy="104775"/>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9B8A64" id="Group 21" o:spid="_x0000_s1027" style="position:absolute;left:0;text-align:left;margin-left:71.7pt;margin-top:6.95pt;width:279.75pt;height:349.5pt;z-index:251661312;mso-width-relative:margin;mso-height-relative:margin" coordorigin="1735" coordsize="35960,51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">
                <v:oval id="Oval 2" o:spid="_x0000_s1028" style="position:absolute;left:11334;width:1695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" fillcolor="white [3201]" strokecolor="black [3200]" strokeweight="1.5pt">
                  <v:textbox>
                    <w:txbxContent>
                      <w:p w14:paraId="606A78CF" w14:textId="77777777" w:rsidR="00114D4F" w:rsidRDefault="00114D4F" w:rsidP="00747A4E">
                        <w:pPr>
                          <w:jc w:val="center"/>
                        </w:pPr>
                        <w:r>
                          <w:t>Allah</w:t>
                        </w:r>
                      </w:p>
                    </w:txbxContent>
                  </v:textbox>
                </v:oval>
                <v:oval id="Oval 5" o:spid="_x0000_s1029" style="position:absolute;left:10763;top:19621;width:1695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" fillcolor="white [3201]" strokecolor="black [3200]" strokeweight="1.5pt">
                  <v:textbox>
                    <w:txbxContent>
                      <w:p w14:paraId="6FA993BC" w14:textId="77777777" w:rsidR="00114D4F" w:rsidRDefault="00114D4F" w:rsidP="00747A4E">
                        <w:pPr>
                          <w:jc w:val="center"/>
                        </w:pPr>
                        <w:r>
                          <w:t>Pemerintah</w:t>
                        </w:r>
                      </w:p>
                    </w:txbxContent>
                  </v:textbox>
                </v:oval>
                <v:oval id="Oval 6" o:spid="_x0000_s1030" style="position:absolute;left:10096;top:42672;width:16955;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" fillcolor="white [3201]" strokecolor="black [3200]" strokeweight="1.5pt">
                  <v:textbox>
                    <w:txbxContent>
                      <w:p w14:paraId="57957AC6" w14:textId="77777777" w:rsidR="00114D4F" w:rsidRDefault="00114D4F" w:rsidP="00747A4E">
                        <w:pPr>
                          <w:jc w:val="center"/>
                        </w:pPr>
                        <w:r>
                          <w:t>Orang Percaya</w:t>
                        </w:r>
                      </w:p>
                    </w:txbxContent>
                  </v:textbox>
                </v:oval>
                <v:rect id="Rectangle 7" o:spid="_x0000_s1031" style="position:absolute;left:1735;top:12573;width:1588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" fillcolor="white [3201]" strokecolor="black [3200]" strokeweight="1.5pt">
                  <v:textbox>
                    <w:txbxContent>
                      <w:p w14:paraId="1C93D1ED" w14:textId="77777777" w:rsidR="00114D4F" w:rsidRDefault="00114D4F" w:rsidP="00747A4E">
                        <w:pPr>
                          <w:jc w:val="center"/>
                        </w:pPr>
                        <w:r>
                          <w:t>Berasal dari Allah</w:t>
                        </w:r>
                      </w:p>
                    </w:txbxContent>
                  </v:textbox>
                </v:rect>
                <v:rect id="Rectangle 9" o:spid="_x0000_s1032" style="position:absolute;left:22002;top:12573;width:15693;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" fillcolor="white [3201]" strokecolor="black [3200]" strokeweight="1.5pt">
                  <v:textbox>
                    <w:txbxContent>
                      <w:p w14:paraId="6DE93C53" w14:textId="77777777" w:rsidR="00114D4F" w:rsidRDefault="00114D4F" w:rsidP="00747A4E">
                        <w:r>
                          <w:t>Ditetapkan oleh Allah</w:t>
                        </w:r>
                      </w:p>
                    </w:txbxContent>
                  </v:textbox>
                </v:rect>
                <v:rect id="Rectangle 10" o:spid="_x0000_s1033" style="position:absolute;left:15430;top:33909;width:6572;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" fillcolor="white [3201]" strokecolor="black [3200]" strokeweight="1.5pt">
                  <v:textbox>
                    <w:txbxContent>
                      <w:p w14:paraId="27BC2414" w14:textId="77777777" w:rsidR="00114D4F" w:rsidRDefault="00114D4F" w:rsidP="00747A4E">
                        <w:pPr>
                          <w:jc w:val="center"/>
                        </w:pPr>
                        <w:r>
                          <w:t>Taat</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34" type="#_x0000_t13" style="position:absolute;left:16954;top:30670;width:3906;height:1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" adj="18702" fillcolor="black [3200]" strokecolor="black [1600]" strokeweight="2pt"/>
                <v:shape id="Arrow: Right 14" o:spid="_x0000_s1035" type="#_x0000_t13" style="position:absolute;left:16954;top:39433;width:3906;height:104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" adj="18702" fillcolor="black [3200]" strokecolor="black [1600]" strokeweight="2pt"/>
                <v:shape id="Arrow: Right 15" o:spid="_x0000_s1036" type="#_x0000_t13" style="position:absolute;left:24574;top:9810;width:3906;height:1048;rotation:29878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" adj="18702" fillcolor="black [3200]" strokecolor="black [1600]" strokeweight="2pt"/>
                <v:shape id="Arrow: Right 16" o:spid="_x0000_s1037" type="#_x0000_t13" style="position:absolute;left:11334;top:9620;width:3906;height:1047;rotation:953754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" adj="18702" fillcolor="black [3200]" strokecolor="black [1600]" strokeweight="2pt"/>
                <v:shape id="Arrow: Right 19" o:spid="_x0000_s1038" type="#_x0000_t13" style="position:absolute;left:11144;top:17907;width:3905;height:1047;rotation:2987842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" adj="18702" fillcolor="black [3200]" strokecolor="black [1600]" strokeweight="2pt"/>
                <v:shape id="Arrow: Right 20" o:spid="_x0000_s1039" type="#_x0000_t13" style="position:absolute;left:22764;top:17716;width:3906;height:1048;rotation:953754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" adj="18702" fillcolor="black [3200]" strokecolor="black [1600]" strokeweight="2pt"/>
              </v:group>
            </w:pict>
          </mc:Fallback>
        </mc:AlternateContent>
      </w:r>
    </w:p>
    <w:p w14:paraId="602CF20F" w14:textId="2D39D47E" w:rsidR="00747A4E" w:rsidRPr="00C23639" w:rsidRDefault="00747A4E" w:rsidP="00747A4E">
      <w:pPr>
        <w:rPr>
          <w:b/>
          <w:bCs/>
        </w:rPr>
      </w:pPr>
    </w:p>
    <w:p w14:paraId="374F0ADB" w14:textId="3846E15C" w:rsidR="00747A4E" w:rsidRDefault="00747A4E" w:rsidP="00747A4E"/>
    <w:p w14:paraId="6E60527D" w14:textId="7D3CEDC7" w:rsidR="00747A4E" w:rsidRDefault="00747A4E" w:rsidP="00747A4E"/>
    <w:p w14:paraId="00498AF0" w14:textId="3CE3AF23" w:rsidR="00747A4E" w:rsidRDefault="00747A4E" w:rsidP="00747A4E"/>
    <w:p w14:paraId="2063C0AD" w14:textId="594CB19B" w:rsidR="00747A4E" w:rsidRDefault="00747A4E" w:rsidP="00747A4E"/>
    <w:p w14:paraId="2DE37C20" w14:textId="7022064E" w:rsidR="00747A4E" w:rsidRDefault="00747A4E" w:rsidP="00747A4E"/>
    <w:p w14:paraId="0B1DA03C" w14:textId="77777777" w:rsidR="00747A4E" w:rsidRDefault="00747A4E" w:rsidP="00747A4E"/>
    <w:p w14:paraId="0A98D1A7" w14:textId="77777777" w:rsidR="00747A4E" w:rsidRDefault="00747A4E" w:rsidP="00747A4E"/>
    <w:p w14:paraId="23AF9B75" w14:textId="77777777" w:rsidR="00747A4E" w:rsidRDefault="00747A4E" w:rsidP="00747A4E"/>
    <w:p w14:paraId="22EB9C4A" w14:textId="77777777" w:rsidR="00747A4E" w:rsidRDefault="00747A4E" w:rsidP="00747A4E"/>
    <w:p w14:paraId="43D792FB" w14:textId="77777777" w:rsidR="00747A4E" w:rsidRDefault="00747A4E" w:rsidP="00747A4E"/>
    <w:p w14:paraId="402E87B1" w14:textId="77777777" w:rsidR="00747A4E" w:rsidRDefault="00747A4E" w:rsidP="00747A4E"/>
    <w:p w14:paraId="54186957" w14:textId="77777777" w:rsidR="00747A4E" w:rsidRDefault="00747A4E" w:rsidP="00747A4E"/>
    <w:p w14:paraId="478E18DB" w14:textId="77777777" w:rsidR="00747A4E" w:rsidRDefault="00747A4E" w:rsidP="00747A4E"/>
    <w:p w14:paraId="315C52C4" w14:textId="77777777" w:rsidR="00747A4E" w:rsidRDefault="00747A4E" w:rsidP="00747A4E"/>
    <w:p w14:paraId="3DDFEE70" w14:textId="77777777" w:rsidR="00747A4E" w:rsidRDefault="00747A4E" w:rsidP="00747A4E"/>
    <w:p w14:paraId="52CB123B" w14:textId="77777777" w:rsidR="00747A4E" w:rsidRDefault="00747A4E" w:rsidP="00747A4E"/>
    <w:p w14:paraId="53874F94" w14:textId="77777777" w:rsidR="00747A4E" w:rsidRDefault="00747A4E" w:rsidP="00747A4E"/>
    <w:p w14:paraId="12861BF1" w14:textId="0839B499" w:rsidR="00747A4E" w:rsidRDefault="00747A4E" w:rsidP="00747A4E"/>
    <w:p w14:paraId="28D1F5C6" w14:textId="19CE7C82" w:rsidR="00747A4E" w:rsidRDefault="00747A4E" w:rsidP="00747A4E"/>
    <w:p w14:paraId="218B36F5" w14:textId="74C82387" w:rsidR="00747A4E" w:rsidRDefault="00747A4E" w:rsidP="00747A4E"/>
    <w:p w14:paraId="3D07D9AB" w14:textId="7136570D" w:rsidR="00747A4E" w:rsidRDefault="00747A4E" w:rsidP="00747A4E"/>
    <w:p w14:paraId="4CB67712" w14:textId="0F02D65E" w:rsidR="00747A4E" w:rsidRDefault="00747A4E" w:rsidP="00747A4E"/>
    <w:p w14:paraId="7AE68C0B" w14:textId="79976F2A" w:rsidR="00747A4E" w:rsidRDefault="00747A4E" w:rsidP="00747A4E"/>
    <w:p w14:paraId="41909120" w14:textId="621C3DA2" w:rsidR="00747A4E" w:rsidRDefault="00747A4E" w:rsidP="00747A4E"/>
    <w:p w14:paraId="707554DA" w14:textId="77777777" w:rsidR="00747A4E" w:rsidRDefault="00747A4E" w:rsidP="00747A4E"/>
    <w:p w14:paraId="22833373" w14:textId="77777777" w:rsidR="00747A4E" w:rsidRDefault="00747A4E" w:rsidP="00747A4E"/>
    <w:p w14:paraId="3DEAB24F" w14:textId="77777777" w:rsidR="00747A4E" w:rsidRDefault="00747A4E" w:rsidP="00747A4E">
      <w:pPr>
        <w:rPr>
          <w:b/>
          <w:bCs/>
        </w:rPr>
      </w:pPr>
      <w:r w:rsidRPr="001929B6">
        <w:rPr>
          <w:b/>
          <w:bCs/>
        </w:rPr>
        <w:t>KESIMPULAN</w:t>
      </w:r>
    </w:p>
    <w:p w14:paraId="6FC75EA8" w14:textId="77777777" w:rsidR="00747A4E" w:rsidRPr="001D6C0E" w:rsidRDefault="00747A4E" w:rsidP="00747A4E">
      <w:pPr>
        <w:ind w:firstLine="720"/>
      </w:pPr>
      <w:r w:rsidRPr="00B87942">
        <w:t>Studi ini menegaskan bahwa Roma 13:1–7 tidak boleh dipahami sebagai legitimasi bagi otoritarianisme, melainkan sebagai pedoman etika politik yang menempatkan pemerintah di bawah kedaulatan Allah. Ketaatan orang percaya kepada pemerintah harus berlandaskan hati nurani yang benar, diwujudkan melalui kewajiban sosial, namun tetap kritis bila pemerintah menyimpang dari kehendak Allah. Dengan demikian, etika politik Paulus bukan sekadar menuntut ketaatan formal, tetapi mengarahkan orang percaya untuk melihat pemerintah sebagai alat Allah yang terbatas. Prinsip ini memberi keseimbangan antara ketaatan dan tanggung jawab profetis, sehingga orang Kristen tetap setia kepada Allah sambil menjalankan perannya</w:t>
      </w:r>
      <w:r>
        <w:t xml:space="preserve"> di dunia ini.</w:t>
      </w:r>
    </w:p>
    <w:p w14:paraId="4E874AB1" w14:textId="77777777" w:rsidR="00747A4E" w:rsidRDefault="00747A4E" w:rsidP="00747A4E">
      <w:pPr>
        <w:rPr>
          <w:b/>
          <w:bCs/>
        </w:rPr>
      </w:pPr>
    </w:p>
    <w:p w14:paraId="3749454A" w14:textId="77777777" w:rsidR="00747A4E" w:rsidRDefault="00747A4E" w:rsidP="00747A4E">
      <w:pPr>
        <w:rPr>
          <w:b/>
          <w:bCs/>
        </w:rPr>
      </w:pPr>
      <w:r>
        <w:rPr>
          <w:b/>
          <w:bCs/>
        </w:rPr>
        <w:t>DAFTAR PUSTAKA</w:t>
      </w:r>
    </w:p>
    <w:p w14:paraId="10F3EB52" w14:textId="77777777" w:rsidR="00747A4E" w:rsidRDefault="00747A4E" w:rsidP="00747A4E">
      <w:pPr>
        <w:rPr>
          <w:b/>
          <w:bCs/>
        </w:rPr>
      </w:pPr>
    </w:p>
    <w:p w14:paraId="78976E8B" w14:textId="77777777" w:rsidR="00747A4E" w:rsidRPr="001929B6" w:rsidRDefault="00747A4E" w:rsidP="00747A4E">
      <w:pPr>
        <w:widowControl w:val="0"/>
        <w:autoSpaceDE w:val="0"/>
        <w:autoSpaceDN w:val="0"/>
        <w:adjustRightInd w:val="0"/>
        <w:ind w:left="480" w:hanging="480"/>
        <w:rPr>
          <w:noProof/>
        </w:rPr>
      </w:pPr>
      <w:r>
        <w:rPr>
          <w:b/>
          <w:bCs/>
        </w:rPr>
        <w:fldChar w:fldCharType="begin" w:fldLock="1"/>
      </w:r>
      <w:r>
        <w:rPr>
          <w:b/>
          <w:bCs/>
        </w:rPr>
        <w:instrText xml:space="preserve">ADDIN Mendeley Bibliography CSL_BIBLIOGRAPHY </w:instrText>
      </w:r>
      <w:r>
        <w:rPr>
          <w:b/>
          <w:bCs/>
        </w:rPr>
        <w:fldChar w:fldCharType="separate"/>
      </w:r>
      <w:r w:rsidRPr="001929B6">
        <w:rPr>
          <w:noProof/>
        </w:rPr>
        <w:t xml:space="preserve">B. F. Drewes, Wilfrid Haubeck, Henrich von Siebental. </w:t>
      </w:r>
      <w:r w:rsidRPr="001929B6">
        <w:rPr>
          <w:i/>
          <w:iCs/>
          <w:noProof/>
        </w:rPr>
        <w:t>Kunci Bahasa Yunani Perjanjian Baru: Surat Roma Hingga Kitab Wahyu</w:t>
      </w:r>
      <w:r w:rsidRPr="001929B6">
        <w:rPr>
          <w:noProof/>
        </w:rPr>
        <w:t>. Jakarta: BPK Gunung Mulia, 2006.</w:t>
      </w:r>
    </w:p>
    <w:p w14:paraId="6478CED1"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Balz, Horst and Gerhard Schneider. </w:t>
      </w:r>
      <w:r w:rsidRPr="001929B6">
        <w:rPr>
          <w:i/>
          <w:iCs/>
          <w:noProof/>
        </w:rPr>
        <w:t>Exegetical Dictionary of the New Testament</w:t>
      </w:r>
      <w:r w:rsidRPr="001929B6">
        <w:rPr>
          <w:noProof/>
        </w:rPr>
        <w:t>. Grand Rapids: William B. Eerdmans Publishing, 1990.</w:t>
      </w:r>
    </w:p>
    <w:p w14:paraId="09A31FBD"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Barclay, William. </w:t>
      </w:r>
      <w:r w:rsidRPr="001929B6">
        <w:rPr>
          <w:i/>
          <w:iCs/>
          <w:noProof/>
        </w:rPr>
        <w:t>Pemahaman Alkitab Setiap Hari: Surat Galatia Dan Surat Efesus</w:t>
      </w:r>
      <w:r w:rsidRPr="001929B6">
        <w:rPr>
          <w:noProof/>
        </w:rPr>
        <w:t>. Jakarta: BPK Gunung Mulia, 1999.</w:t>
      </w:r>
    </w:p>
    <w:p w14:paraId="52055A25" w14:textId="77777777" w:rsidR="00747A4E" w:rsidRPr="001929B6" w:rsidRDefault="00747A4E" w:rsidP="00747A4E">
      <w:pPr>
        <w:widowControl w:val="0"/>
        <w:autoSpaceDE w:val="0"/>
        <w:autoSpaceDN w:val="0"/>
        <w:adjustRightInd w:val="0"/>
        <w:ind w:left="480" w:hanging="480"/>
        <w:rPr>
          <w:noProof/>
        </w:rPr>
      </w:pPr>
      <w:r w:rsidRPr="001929B6">
        <w:rPr>
          <w:noProof/>
        </w:rPr>
        <w:lastRenderedPageBreak/>
        <w:t xml:space="preserve">Bird, Michael F. </w:t>
      </w:r>
      <w:r w:rsidRPr="001929B6">
        <w:rPr>
          <w:i/>
          <w:iCs/>
          <w:noProof/>
        </w:rPr>
        <w:t>One Who Will Arise to Rule Over the Nations: Paul’s Letter to the Romans and the Roman Empire</w:t>
      </w:r>
      <w:r w:rsidRPr="001929B6">
        <w:rPr>
          <w:noProof/>
        </w:rPr>
        <w:t>. Downers Grove: Intervarsity Press, 2013.</w:t>
      </w:r>
    </w:p>
    <w:p w14:paraId="3260180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 </w:t>
      </w:r>
      <w:r w:rsidRPr="001929B6">
        <w:rPr>
          <w:i/>
          <w:iCs/>
          <w:noProof/>
        </w:rPr>
        <w:t>The Story of God Bible Commentary: Romans</w:t>
      </w:r>
      <w:r w:rsidRPr="001929B6">
        <w:rPr>
          <w:noProof/>
        </w:rPr>
        <w:t>. Grand Rapids: Zondervan, 2016.</w:t>
      </w:r>
    </w:p>
    <w:p w14:paraId="2B86B58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Brauch, Manfred T. </w:t>
      </w:r>
      <w:r w:rsidRPr="001929B6">
        <w:rPr>
          <w:i/>
          <w:iCs/>
          <w:noProof/>
        </w:rPr>
        <w:t>Ucapan Paulus Yang Sulit</w:t>
      </w:r>
      <w:r w:rsidRPr="001929B6">
        <w:rPr>
          <w:noProof/>
        </w:rPr>
        <w:t>. Malang: Literatur SAAT, 2012.</w:t>
      </w:r>
    </w:p>
    <w:p w14:paraId="69EF1F4F"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Bruce, F. F. </w:t>
      </w:r>
      <w:r w:rsidRPr="001929B6">
        <w:rPr>
          <w:i/>
          <w:iCs/>
          <w:noProof/>
        </w:rPr>
        <w:t>An Introduction and Commentary: Romans</w:t>
      </w:r>
      <w:r w:rsidRPr="001929B6">
        <w:rPr>
          <w:noProof/>
        </w:rPr>
        <w:t>. Nottingham: Intervarsity Press, 1985.</w:t>
      </w:r>
    </w:p>
    <w:p w14:paraId="1591120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Carter, Warren. </w:t>
      </w:r>
      <w:r w:rsidRPr="001929B6">
        <w:rPr>
          <w:i/>
          <w:iCs/>
          <w:noProof/>
        </w:rPr>
        <w:t>The Roman Empire and The New Testament: An Essential Guide</w:t>
      </w:r>
      <w:r w:rsidRPr="001929B6">
        <w:rPr>
          <w:noProof/>
        </w:rPr>
        <w:t>. Nashville: TN Abingdon Press, 2006.</w:t>
      </w:r>
    </w:p>
    <w:p w14:paraId="796DB22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Danker, Frederick W. William Arndt, dan Walter Bauer. </w:t>
      </w:r>
      <w:r w:rsidRPr="001929B6">
        <w:rPr>
          <w:i/>
          <w:iCs/>
          <w:noProof/>
        </w:rPr>
        <w:t>Greek English Lexicon Of The New Testament</w:t>
      </w:r>
      <w:r w:rsidRPr="001929B6">
        <w:rPr>
          <w:noProof/>
        </w:rPr>
        <w:t>. Chicago: University of Chicago, 2000.</w:t>
      </w:r>
    </w:p>
    <w:p w14:paraId="0058FFBB"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David Ibrahim. </w:t>
      </w:r>
      <w:r w:rsidRPr="001929B6">
        <w:rPr>
          <w:i/>
          <w:iCs/>
          <w:noProof/>
        </w:rPr>
        <w:t>Tafsiran Surat Roma</w:t>
      </w:r>
      <w:r w:rsidRPr="001929B6">
        <w:rPr>
          <w:noProof/>
        </w:rPr>
        <w:t>. Yogyakarta: Andi Offset, 2011.</w:t>
      </w:r>
    </w:p>
    <w:p w14:paraId="71574FD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Deffinbaugh, Robert. </w:t>
      </w:r>
      <w:r w:rsidRPr="001929B6">
        <w:rPr>
          <w:i/>
          <w:iCs/>
          <w:noProof/>
        </w:rPr>
        <w:t>Romans the Righteousness of God</w:t>
      </w:r>
      <w:r w:rsidRPr="001929B6">
        <w:rPr>
          <w:noProof/>
        </w:rPr>
        <w:t>. Biblical Studies Press, 1997.</w:t>
      </w:r>
    </w:p>
    <w:p w14:paraId="3D9E0F8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Drane, John. </w:t>
      </w:r>
      <w:r w:rsidRPr="001929B6">
        <w:rPr>
          <w:i/>
          <w:iCs/>
          <w:noProof/>
        </w:rPr>
        <w:t>Memahami Perjanjian Baru</w:t>
      </w:r>
      <w:r w:rsidRPr="001929B6">
        <w:rPr>
          <w:noProof/>
        </w:rPr>
        <w:t>. Jakarta: BPK Gunung Mulia, 2012.</w:t>
      </w:r>
    </w:p>
    <w:p w14:paraId="73C73111"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Dunn, James D. G. </w:t>
      </w:r>
      <w:r w:rsidRPr="001929B6">
        <w:rPr>
          <w:i/>
          <w:iCs/>
          <w:noProof/>
        </w:rPr>
        <w:t>Romans 9-16 Word Biblical Commentary</w:t>
      </w:r>
      <w:r w:rsidRPr="001929B6">
        <w:rPr>
          <w:noProof/>
        </w:rPr>
        <w:t>. Vol. 38B. Dallas: Word Books Publisher, 1988.</w:t>
      </w:r>
    </w:p>
    <w:p w14:paraId="3BB256C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Everet F. Harrison, dan Charles F. Pfeifer. </w:t>
      </w:r>
      <w:r w:rsidRPr="001929B6">
        <w:rPr>
          <w:i/>
          <w:iCs/>
          <w:noProof/>
        </w:rPr>
        <w:t>Tafsiran Alkitab Wycliffe Perjanjian Baru</w:t>
      </w:r>
      <w:r w:rsidRPr="001929B6">
        <w:rPr>
          <w:noProof/>
        </w:rPr>
        <w:t>. Volume 3. Malang: Gandum Mas, 2001.</w:t>
      </w:r>
    </w:p>
    <w:p w14:paraId="43B7147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Friberg, Barbara and Timothy Friberg, and Neva F. Miller. </w:t>
      </w:r>
      <w:r w:rsidRPr="001929B6">
        <w:rPr>
          <w:i/>
          <w:iCs/>
          <w:noProof/>
        </w:rPr>
        <w:t>Analytical Lexicon of the Greek New Testament</w:t>
      </w:r>
      <w:r w:rsidRPr="001929B6">
        <w:rPr>
          <w:noProof/>
        </w:rPr>
        <w:t>. Grand Rapids: Baker, 2000.</w:t>
      </w:r>
    </w:p>
    <w:p w14:paraId="6197DCD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Green, Joel B. and Lee Martin McDonald. </w:t>
      </w:r>
      <w:r w:rsidRPr="001929B6">
        <w:rPr>
          <w:i/>
          <w:iCs/>
          <w:noProof/>
        </w:rPr>
        <w:t>The World of the New Testament: Cultural, Social, and Historical Context</w:t>
      </w:r>
      <w:r w:rsidRPr="001929B6">
        <w:rPr>
          <w:noProof/>
        </w:rPr>
        <w:t>. Grand Rapids: Baker Academic, 2013.</w:t>
      </w:r>
    </w:p>
    <w:p w14:paraId="1A00CB67"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Groenen, C. </w:t>
      </w:r>
      <w:r w:rsidRPr="001929B6">
        <w:rPr>
          <w:i/>
          <w:iCs/>
          <w:noProof/>
        </w:rPr>
        <w:t>Pengantar Ke Dalam Perjanjian Baru</w:t>
      </w:r>
      <w:r w:rsidRPr="001929B6">
        <w:rPr>
          <w:noProof/>
        </w:rPr>
        <w:t>. Yogyakarta: Kanisius, 1986.</w:t>
      </w:r>
    </w:p>
    <w:p w14:paraId="2B87DBF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Guthrie, Donald. </w:t>
      </w:r>
      <w:r w:rsidRPr="001929B6">
        <w:rPr>
          <w:i/>
          <w:iCs/>
          <w:noProof/>
        </w:rPr>
        <w:t>Tafsiran Alkitab Masa Kini 3: Matius-Wahyu</w:t>
      </w:r>
      <w:r w:rsidRPr="001929B6">
        <w:rPr>
          <w:noProof/>
        </w:rPr>
        <w:t>. Jakarta: BPK Gunung Mulia, 1981.</w:t>
      </w:r>
    </w:p>
    <w:p w14:paraId="160ECA1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Hagelberg, Dave. </w:t>
      </w:r>
      <w:r w:rsidRPr="001929B6">
        <w:rPr>
          <w:i/>
          <w:iCs/>
          <w:noProof/>
        </w:rPr>
        <w:t>Tafsiran Roma Dari Bahasa Yunani</w:t>
      </w:r>
      <w:r w:rsidRPr="001929B6">
        <w:rPr>
          <w:noProof/>
        </w:rPr>
        <w:t>. Bandung: Kalam Hidup, 2004.</w:t>
      </w:r>
    </w:p>
    <w:p w14:paraId="506B4D5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Henry George Liddell, dan Robert Scott, H. Stuart Jones, Roderick McKenzie. </w:t>
      </w:r>
      <w:r w:rsidRPr="001929B6">
        <w:rPr>
          <w:i/>
          <w:iCs/>
          <w:noProof/>
        </w:rPr>
        <w:t>A Greek English Lexicon</w:t>
      </w:r>
      <w:r w:rsidRPr="001929B6">
        <w:rPr>
          <w:noProof/>
        </w:rPr>
        <w:t>. Oxford: Clarendon Press, 1996.</w:t>
      </w:r>
    </w:p>
    <w:p w14:paraId="3F81CD0E"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Hill, Craig C. </w:t>
      </w:r>
      <w:r w:rsidRPr="001929B6">
        <w:rPr>
          <w:i/>
          <w:iCs/>
          <w:noProof/>
        </w:rPr>
        <w:t>Romans: The Pauline Epistles Oxford Bible Commentary</w:t>
      </w:r>
      <w:r w:rsidRPr="001929B6">
        <w:rPr>
          <w:noProof/>
        </w:rPr>
        <w:t>. New York: Oxford University Press, 2001.</w:t>
      </w:r>
    </w:p>
    <w:p w14:paraId="71A4678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Jacobs, Tom. </w:t>
      </w:r>
      <w:r w:rsidRPr="001929B6">
        <w:rPr>
          <w:i/>
          <w:iCs/>
          <w:noProof/>
        </w:rPr>
        <w:t>Paulus: Hidup, Karya Dan Teologinya</w:t>
      </w:r>
      <w:r w:rsidRPr="001929B6">
        <w:rPr>
          <w:noProof/>
        </w:rPr>
        <w:t>. Yogyakarta: Kanisius, 1983.</w:t>
      </w:r>
    </w:p>
    <w:p w14:paraId="4B239C66"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Keener, Craig S. </w:t>
      </w:r>
      <w:r w:rsidRPr="001929B6">
        <w:rPr>
          <w:i/>
          <w:iCs/>
          <w:noProof/>
        </w:rPr>
        <w:t>Bible Background Commentary New Testament</w:t>
      </w:r>
      <w:r w:rsidRPr="001929B6">
        <w:rPr>
          <w:noProof/>
        </w:rPr>
        <w:t>. Downers Grove: Intervarsity Press, 2014.</w:t>
      </w:r>
    </w:p>
    <w:p w14:paraId="3033DB7C"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Lea, Thomas D. </w:t>
      </w:r>
      <w:r w:rsidRPr="001929B6">
        <w:rPr>
          <w:i/>
          <w:iCs/>
          <w:noProof/>
        </w:rPr>
        <w:t>The New Testament: Its Background and Message</w:t>
      </w:r>
      <w:r w:rsidRPr="001929B6">
        <w:rPr>
          <w:noProof/>
        </w:rPr>
        <w:t>. Nashville: Broadman &amp; Holman, 1996.</w:t>
      </w:r>
    </w:p>
    <w:p w14:paraId="5077E323"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Longenecker, Richard N. </w:t>
      </w:r>
      <w:r w:rsidRPr="001929B6">
        <w:rPr>
          <w:i/>
          <w:iCs/>
          <w:noProof/>
        </w:rPr>
        <w:t>The Epistle to the Romans: A Commentary on the Greek Text</w:t>
      </w:r>
      <w:r w:rsidRPr="001929B6">
        <w:rPr>
          <w:noProof/>
        </w:rPr>
        <w:t>. Grand Rapids: William B. Eerdmans Publishing, 2016.</w:t>
      </w:r>
    </w:p>
    <w:p w14:paraId="22518D4F"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Lust, Johan., dan Erik Eynikel, dan Katrin Hauspie. </w:t>
      </w:r>
      <w:r w:rsidRPr="001929B6">
        <w:rPr>
          <w:i/>
          <w:iCs/>
          <w:noProof/>
        </w:rPr>
        <w:t>Greek-English Lexicon of the Septuagint</w:t>
      </w:r>
      <w:r w:rsidRPr="001929B6">
        <w:rPr>
          <w:noProof/>
        </w:rPr>
        <w:t>. Stuttgart: Bibelgesellschaft, 2003.</w:t>
      </w:r>
    </w:p>
    <w:p w14:paraId="2DA6D024"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Matera, Frank J. </w:t>
      </w:r>
      <w:r w:rsidRPr="001929B6">
        <w:rPr>
          <w:i/>
          <w:iCs/>
          <w:noProof/>
        </w:rPr>
        <w:t>Romans: Comentaries on the New Testament</w:t>
      </w:r>
      <w:r w:rsidRPr="001929B6">
        <w:rPr>
          <w:noProof/>
        </w:rPr>
        <w:t>. Grand Rapids: Baker Academic, 2010.</w:t>
      </w:r>
    </w:p>
    <w:p w14:paraId="738BB0A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Moo, Douglas. </w:t>
      </w:r>
      <w:r w:rsidRPr="001929B6">
        <w:rPr>
          <w:i/>
          <w:iCs/>
          <w:noProof/>
        </w:rPr>
        <w:t>The Epistle to the Romans</w:t>
      </w:r>
      <w:r w:rsidRPr="001929B6">
        <w:rPr>
          <w:noProof/>
        </w:rPr>
        <w:t>. Grand Rapids: William B. Eerdmans Publishing, 1996.</w:t>
      </w:r>
    </w:p>
    <w:p w14:paraId="5104934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Moo, Douglas J. </w:t>
      </w:r>
      <w:r w:rsidRPr="001929B6">
        <w:rPr>
          <w:i/>
          <w:iCs/>
          <w:noProof/>
        </w:rPr>
        <w:t>Illustrated Bible Background Commentary Romans to Philemon</w:t>
      </w:r>
      <w:r w:rsidRPr="001929B6">
        <w:rPr>
          <w:noProof/>
        </w:rPr>
        <w:t>. Grand Rapids: Zondervan, 2002.</w:t>
      </w:r>
    </w:p>
    <w:p w14:paraId="379366B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Morris, Leon. </w:t>
      </w:r>
      <w:r w:rsidRPr="001929B6">
        <w:rPr>
          <w:i/>
          <w:iCs/>
          <w:noProof/>
        </w:rPr>
        <w:t>The Epistle to the Romans</w:t>
      </w:r>
      <w:r w:rsidRPr="001929B6">
        <w:rPr>
          <w:noProof/>
        </w:rPr>
        <w:t>. Grand Rapids: Eerdmans, 1988.</w:t>
      </w:r>
    </w:p>
    <w:p w14:paraId="2CD80C04"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Moulton, J. H, and G. Milligan. </w:t>
      </w:r>
      <w:r w:rsidRPr="001929B6">
        <w:rPr>
          <w:i/>
          <w:iCs/>
          <w:noProof/>
        </w:rPr>
        <w:t>Vocabulary of the Greek Testament</w:t>
      </w:r>
      <w:r w:rsidRPr="001929B6">
        <w:rPr>
          <w:noProof/>
        </w:rPr>
        <w:t>. London: Hodder and Stoughton, 1930.</w:t>
      </w:r>
    </w:p>
    <w:p w14:paraId="7751BC4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Petrusek, Matthew R. “The Image of God and Moral Action: Challenging the Practicality of the Imago Dei.” </w:t>
      </w:r>
      <w:r w:rsidRPr="001929B6">
        <w:rPr>
          <w:i/>
          <w:iCs/>
          <w:noProof/>
        </w:rPr>
        <w:t>Studies in Christian Ethics</w:t>
      </w:r>
      <w:r w:rsidRPr="001929B6">
        <w:rPr>
          <w:noProof/>
        </w:rPr>
        <w:t xml:space="preserve"> 30, no. 1 (2017): 60–82. https://doi.org/10.1177/0953946816674150.</w:t>
      </w:r>
    </w:p>
    <w:p w14:paraId="15B022C5" w14:textId="77777777" w:rsidR="00747A4E" w:rsidRPr="001929B6" w:rsidRDefault="00747A4E" w:rsidP="00747A4E">
      <w:pPr>
        <w:widowControl w:val="0"/>
        <w:autoSpaceDE w:val="0"/>
        <w:autoSpaceDN w:val="0"/>
        <w:adjustRightInd w:val="0"/>
        <w:ind w:left="480" w:hanging="480"/>
        <w:rPr>
          <w:noProof/>
        </w:rPr>
      </w:pPr>
      <w:r w:rsidRPr="001929B6">
        <w:rPr>
          <w:noProof/>
        </w:rPr>
        <w:lastRenderedPageBreak/>
        <w:t xml:space="preserve">Potter, David S. </w:t>
      </w:r>
      <w:r w:rsidRPr="001929B6">
        <w:rPr>
          <w:i/>
          <w:iCs/>
          <w:noProof/>
        </w:rPr>
        <w:t>A Companion to the Roman Empire</w:t>
      </w:r>
      <w:r w:rsidRPr="001929B6">
        <w:rPr>
          <w:noProof/>
        </w:rPr>
        <w:t>. Malden: Blackwell Publishing, 2006.</w:t>
      </w:r>
    </w:p>
    <w:p w14:paraId="21329D89"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Rambitan, Stanley Refly. </w:t>
      </w:r>
      <w:r w:rsidRPr="001929B6">
        <w:rPr>
          <w:i/>
          <w:iCs/>
          <w:noProof/>
        </w:rPr>
        <w:t>Haruskah Orang Kristen Takluk Dan Takut Kepada Pemerintah?</w:t>
      </w:r>
      <w:r w:rsidRPr="001929B6">
        <w:rPr>
          <w:noProof/>
        </w:rPr>
        <w:t xml:space="preserve"> Jakarta: UKI Press, 2019.</w:t>
      </w:r>
    </w:p>
    <w:p w14:paraId="2DD24C90"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Schreiner, Thomas R. </w:t>
      </w:r>
      <w:r w:rsidRPr="001929B6">
        <w:rPr>
          <w:i/>
          <w:iCs/>
          <w:noProof/>
        </w:rPr>
        <w:t>Romans</w:t>
      </w:r>
      <w:r w:rsidRPr="001929B6">
        <w:rPr>
          <w:noProof/>
        </w:rPr>
        <w:t>. Grand Rapids: Baker Books, 1998.</w:t>
      </w:r>
    </w:p>
    <w:p w14:paraId="77D00833"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Setyawan, B. Yusak. </w:t>
      </w:r>
      <w:r w:rsidRPr="001929B6">
        <w:rPr>
          <w:i/>
          <w:iCs/>
          <w:noProof/>
        </w:rPr>
        <w:t>Pengantar Untuk Studi Hermeneutik Perjanjian Baru</w:t>
      </w:r>
      <w:r w:rsidRPr="001929B6">
        <w:rPr>
          <w:noProof/>
        </w:rPr>
        <w:t>. Salatiga: Fakultas Teologi UKSW, 2015.</w:t>
      </w:r>
    </w:p>
    <w:p w14:paraId="02D78F35"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Stambaugh, John dan David Balch. </w:t>
      </w:r>
      <w:r w:rsidRPr="001929B6">
        <w:rPr>
          <w:i/>
          <w:iCs/>
          <w:noProof/>
        </w:rPr>
        <w:t>Dunia Sosial Kekristenan Mula-Mula</w:t>
      </w:r>
      <w:r w:rsidRPr="001929B6">
        <w:rPr>
          <w:noProof/>
        </w:rPr>
        <w:t>. Jakarta: BPK Gunung Mulia, 1994.</w:t>
      </w:r>
    </w:p>
    <w:p w14:paraId="229D8F57" w14:textId="77777777" w:rsidR="00747A4E" w:rsidRPr="001929B6" w:rsidRDefault="00747A4E" w:rsidP="00747A4E">
      <w:pPr>
        <w:widowControl w:val="0"/>
        <w:autoSpaceDE w:val="0"/>
        <w:autoSpaceDN w:val="0"/>
        <w:adjustRightInd w:val="0"/>
        <w:ind w:left="480" w:hanging="480"/>
        <w:rPr>
          <w:noProof/>
        </w:rPr>
      </w:pPr>
      <w:r w:rsidRPr="001929B6">
        <w:rPr>
          <w:noProof/>
        </w:rPr>
        <w:t>Sumual, Ivonne Sandra, Lois Hasudunga, Aldi Abdillah, Ferdinand Edu, Sekolah Tinggi, and Teologi Bethel. “Peran Dan Kerjasama Gereja Bethel Indonesia Torsina Dengan Pemerintah Dalam Mensejahterakan Masyarakat Di Daerah Olafuliha ’ a , Pantai Baru , Rote Ndao : Implementasi Roma 13 : 1 - 7” 4, no. 2 (2021): 1–7.</w:t>
      </w:r>
    </w:p>
    <w:p w14:paraId="1190C11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Sutanto, Hasan. </w:t>
      </w:r>
      <w:r w:rsidRPr="001929B6">
        <w:rPr>
          <w:i/>
          <w:iCs/>
          <w:noProof/>
        </w:rPr>
        <w:t>Perjanjian Baru Interlinear Yunani-Indonesia Dan Konkordansi Perjanjian Baru Jilid II</w:t>
      </w:r>
      <w:r w:rsidRPr="001929B6">
        <w:rPr>
          <w:noProof/>
        </w:rPr>
        <w:t>. Jakarta: Lembaga Alkitab Indonesia, 2010.</w:t>
      </w:r>
    </w:p>
    <w:p w14:paraId="794C80F2"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Teney, Merrill C. </w:t>
      </w:r>
      <w:r w:rsidRPr="001929B6">
        <w:rPr>
          <w:i/>
          <w:iCs/>
          <w:noProof/>
        </w:rPr>
        <w:t>Survei Perjanjian Baru</w:t>
      </w:r>
      <w:r w:rsidRPr="001929B6">
        <w:rPr>
          <w:noProof/>
        </w:rPr>
        <w:t>. Malang: Gandum Mas, 2003.</w:t>
      </w:r>
    </w:p>
    <w:p w14:paraId="06FBABD8"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Van, dn End Thomas. </w:t>
      </w:r>
      <w:r w:rsidRPr="001929B6">
        <w:rPr>
          <w:i/>
          <w:iCs/>
          <w:noProof/>
        </w:rPr>
        <w:t>Tafsiran Alkitab Surat Roma</w:t>
      </w:r>
      <w:r w:rsidRPr="001929B6">
        <w:rPr>
          <w:noProof/>
        </w:rPr>
        <w:t>. Jakarta: Gunung Mulia, 2008.</w:t>
      </w:r>
    </w:p>
    <w:p w14:paraId="7FFC2E8B"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Worden, Blair. </w:t>
      </w:r>
      <w:r w:rsidRPr="001929B6">
        <w:rPr>
          <w:i/>
          <w:iCs/>
          <w:noProof/>
        </w:rPr>
        <w:t>God’s Instrument: Political Conduct in the England of Oliver Crownwell</w:t>
      </w:r>
      <w:r w:rsidRPr="001929B6">
        <w:rPr>
          <w:noProof/>
        </w:rPr>
        <w:t>. New York: Oxford University Press, 2012.</w:t>
      </w:r>
    </w:p>
    <w:p w14:paraId="089289BA"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Wowor, Alter I. “Teologi Dan Etika Politik Dalam Gereja Di Zaman Post-Modern.” </w:t>
      </w:r>
      <w:r w:rsidRPr="001929B6">
        <w:rPr>
          <w:i/>
          <w:iCs/>
          <w:noProof/>
        </w:rPr>
        <w:t>BIA’: Jurnal Teologi Dan Pendidikan Kristen Kontekstual</w:t>
      </w:r>
      <w:r w:rsidRPr="001929B6">
        <w:rPr>
          <w:noProof/>
        </w:rPr>
        <w:t xml:space="preserve"> 1, no. 1 (2018): 112–23. https://doi.org/10.34307/b.v1i1.23.</w:t>
      </w:r>
    </w:p>
    <w:p w14:paraId="78BA6887" w14:textId="77777777" w:rsidR="00747A4E" w:rsidRPr="001929B6" w:rsidRDefault="00747A4E" w:rsidP="00747A4E">
      <w:pPr>
        <w:widowControl w:val="0"/>
        <w:autoSpaceDE w:val="0"/>
        <w:autoSpaceDN w:val="0"/>
        <w:adjustRightInd w:val="0"/>
        <w:ind w:left="480" w:hanging="480"/>
        <w:rPr>
          <w:noProof/>
        </w:rPr>
      </w:pPr>
      <w:r w:rsidRPr="001929B6">
        <w:rPr>
          <w:noProof/>
        </w:rPr>
        <w:t xml:space="preserve">Wright, N. T. </w:t>
      </w:r>
      <w:r w:rsidRPr="001929B6">
        <w:rPr>
          <w:i/>
          <w:iCs/>
          <w:noProof/>
        </w:rPr>
        <w:t>Paul in Fresh Perspective</w:t>
      </w:r>
      <w:r w:rsidRPr="001929B6">
        <w:rPr>
          <w:noProof/>
        </w:rPr>
        <w:t>. Minneapolis: Fortress Press, 2005.</w:t>
      </w:r>
    </w:p>
    <w:p w14:paraId="6B71F03F" w14:textId="2248F995" w:rsidR="00C30472" w:rsidRDefault="00747A4E" w:rsidP="00747A4E">
      <w:pPr>
        <w:jc w:val="both"/>
      </w:pPr>
      <w:r>
        <w:rPr>
          <w:b/>
          <w:bCs/>
        </w:rPr>
        <w:fldChar w:fldCharType="end"/>
      </w:r>
      <w:bookmarkStart w:id="2" w:name="_GoBack"/>
      <w:bookmarkEnd w:id="2"/>
    </w:p>
    <w:sectPr w:rsidR="00C30472" w:rsidSect="00747A4E">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2F0006" w14:textId="77777777" w:rsidR="00822BAF" w:rsidRDefault="00822BAF">
      <w:r>
        <w:separator/>
      </w:r>
    </w:p>
  </w:endnote>
  <w:endnote w:type="continuationSeparator" w:id="0">
    <w:p w14:paraId="47204C42" w14:textId="77777777" w:rsidR="00822BAF" w:rsidRDefault="00822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88BCF333-885A-49FF-A067-89449C9A142E}"/>
    <w:embedBold r:id="rId2" w:fontKey="{FB5FE5E7-6CC6-4190-9B50-C7FEC7AAC1D8}"/>
  </w:font>
  <w:font w:name="Calibri">
    <w:panose1 w:val="020F0502020204030204"/>
    <w:charset w:val="00"/>
    <w:family w:val="swiss"/>
    <w:pitch w:val="variable"/>
    <w:sig w:usb0="E00002FF" w:usb1="4000ACFF" w:usb2="00000001" w:usb3="00000000" w:csb0="0000019F" w:csb1="00000000"/>
    <w:embedRegular r:id="rId3" w:fontKey="{F1413044-5680-4C0E-8E28-EC2C43036D29}"/>
    <w:embedBold r:id="rId4" w:fontKey="{E87840D2-F59A-4CA9-9E99-B52ADE431B30}"/>
    <w:embedItalic r:id="rId5" w:fontKey="{7701F607-AB90-4952-A046-5EA8D6BCFD08}"/>
  </w:font>
  <w:font w:name="Calisto MT">
    <w:charset w:val="00"/>
    <w:family w:val="roman"/>
    <w:pitch w:val="variable"/>
    <w:sig w:usb0="00000003" w:usb1="00000000" w:usb2="00000000" w:usb3="00000000" w:csb0="00000001" w:csb1="00000000"/>
    <w:embedRegular r:id="rId6" w:fontKey="{11FF9A15-402B-4CC6-8E74-D316746C965F}"/>
    <w:embedBold r:id="rId7" w:fontKey="{3929B1A3-10D3-4E29-A1CB-587C677E6288}"/>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B2AC91FD-197B-42A3-B6FE-A24DC6FA1DD2}"/>
    <w:embedItalic r:id="rId9" w:fontKey="{E3BADB1E-6683-4F0E-856B-0689EFF27429}"/>
  </w:font>
  <w:font w:name="Lustria">
    <w:altName w:val="Cambria"/>
    <w:charset w:val="00"/>
    <w:family w:val="auto"/>
    <w:pitch w:val="default"/>
    <w:embedRegular r:id="rId10" w:fontKey="{3C2E0A11-B52C-4FAB-82F7-793799C413D2}"/>
    <w:embedBold r:id="rId11" w:fontKey="{1A019B18-294E-4A78-9832-0AA04B4E02B4}"/>
    <w:embedItalic r:id="rId12" w:fontKey="{AD0BFAEC-28A9-4F51-979F-D1F0500A7081}"/>
  </w:font>
  <w:font w:name="EB Garamond">
    <w:altName w:val="Calibri"/>
    <w:charset w:val="00"/>
    <w:family w:val="auto"/>
    <w:pitch w:val="variable"/>
    <w:sig w:usb0="E00002FF" w:usb1="02000413" w:usb2="00000000" w:usb3="00000000" w:csb0="0000019F" w:csb1="00000000"/>
    <w:embedRegular r:id="rId13" w:fontKey="{92BA0D53-6E2F-4D8D-B15F-9771583DB732}"/>
  </w:font>
  <w:font w:name="Garamond">
    <w:panose1 w:val="02020404030301010803"/>
    <w:charset w:val="00"/>
    <w:family w:val="roman"/>
    <w:pitch w:val="variable"/>
    <w:sig w:usb0="00000287" w:usb1="00000000" w:usb2="00000000" w:usb3="00000000" w:csb0="0000009F" w:csb1="00000000"/>
    <w:embedRegular r:id="rId14" w:fontKey="{1BA8E98C-3FCE-4676-8260-D2C042E1F192}"/>
  </w:font>
  <w:font w:name="Cambria">
    <w:panose1 w:val="02040503050406030204"/>
    <w:charset w:val="00"/>
    <w:family w:val="roman"/>
    <w:pitch w:val="variable"/>
    <w:sig w:usb0="E00006FF" w:usb1="420024FF" w:usb2="02000000" w:usb3="00000000" w:csb0="0000019F" w:csb1="00000000"/>
    <w:embedRegular r:id="rId15" w:fontKey="{C972C27C-3792-45D8-B6F2-0982A48C0DFF}"/>
    <w:embedBoldItalic r:id="rId16" w:fontKey="{02325B70-974B-45D2-85DE-794F4EB14333}"/>
  </w:font>
  <w:font w:name="Corben">
    <w:charset w:val="00"/>
    <w:family w:val="auto"/>
    <w:pitch w:val="default"/>
    <w:embedRegular r:id="rId17" w:fontKey="{E3D8640E-7989-4489-A560-9DF617A88759}"/>
  </w:font>
  <w:font w:name="Verdana">
    <w:panose1 w:val="020B0604030504040204"/>
    <w:charset w:val="00"/>
    <w:family w:val="swiss"/>
    <w:pitch w:val="variable"/>
    <w:sig w:usb0="A00006FF" w:usb1="4000205B" w:usb2="00000010" w:usb3="00000000" w:csb0="0000019F" w:csb1="00000000"/>
    <w:embedRegular r:id="rId18" w:fontKey="{B2059E69-0220-4B75-AB54-39F3A57606D3}"/>
    <w:embedBold r:id="rId19" w:fontKey="{A7B7ED2C-6BD3-4671-A8E5-333C8529C7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114D4F" w:rsidRDefault="00114D4F">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114D4F" w:rsidRDefault="00114D4F">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114D4F" w:rsidRDefault="00114D4F">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54735" w14:textId="77777777" w:rsidR="00822BAF" w:rsidRDefault="00822BAF">
      <w:r>
        <w:separator/>
      </w:r>
    </w:p>
  </w:footnote>
  <w:footnote w:type="continuationSeparator" w:id="0">
    <w:p w14:paraId="7F4FC92E" w14:textId="77777777" w:rsidR="00822BAF" w:rsidRDefault="00822BAF">
      <w:r>
        <w:continuationSeparator/>
      </w:r>
    </w:p>
  </w:footnote>
  <w:footnote w:id="1">
    <w:p w14:paraId="6028ED74" w14:textId="77777777" w:rsidR="00114D4F" w:rsidRPr="00C8087F"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{"citationItems":[{"id":"ITEM-1","itemData":{"author":[{"dropping-particle":"","family":"Brauch","given":"Manfred T.","non-dropping-particle":"","parse-names":false,"suffix":""}],"id":"ITEM-1","issued":{"date-parts":[["2012"]]},"number-of-pages":"200","publisher":"Literatur SAAT","publisher-place":"Malang","title":"Ucapan Paulus yang Sulit","type":"book"},"uris":["http://www.mendeley.com/documents/?uuid=1ccb8fef-7148-4684-9de2-beb286653886"]}],"mendeley":{"formattedCitation":"Manfred T. Brauch, &lt;i&gt;Ucapan Paulus Yang Sulit&lt;/i&gt; (Malang: Literatur SAAT, 2012).","manualFormatting":"Manfred T. Brauch, Ucapan Paulus Yang Sulit (Malang: Literatur SAAT, 2005), 70.","plainTextFormattedCitation":"Manfred T. Brauch, Ucapan Paulus Yang Sulit (Malang: Literatur SAAT, 2012).","previouslyFormattedCitation":"Manfred T. Brauch, &lt;i&gt;Ucapan Paulus Yang Sulit&lt;/i&gt; (Malang: Literatur SAAT, 2005)."},"properties":{"noteIndex":1},"schema":"https://github.com/citation-style-language/schema/raw/master/csl-citation.json"}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Manfred T. Brauch, </w:t>
      </w:r>
      <w:r w:rsidRPr="004C6896">
        <w:rPr>
          <w:rFonts w:ascii="Times New Roman" w:hAnsi="Times New Roman" w:cs="Times New Roman"/>
          <w:i/>
          <w:noProof/>
        </w:rPr>
        <w:t>Ucapan Paulus Yang Sulit</w:t>
      </w:r>
      <w:r w:rsidRPr="004C6896">
        <w:rPr>
          <w:rFonts w:ascii="Times New Roman" w:hAnsi="Times New Roman" w:cs="Times New Roman"/>
          <w:noProof/>
        </w:rPr>
        <w:t xml:space="preserve"> (Malang: Literatur SAAT, 2005), 70.</w:t>
      </w:r>
      <w:r w:rsidRPr="004C6896">
        <w:rPr>
          <w:rFonts w:ascii="Times New Roman" w:hAnsi="Times New Roman" w:cs="Times New Roman"/>
        </w:rPr>
        <w:fldChar w:fldCharType="end"/>
      </w:r>
    </w:p>
  </w:footnote>
  <w:footnote w:id="2">
    <w:p w14:paraId="1D2A67F0" w14:textId="77777777" w:rsidR="00114D4F" w:rsidRPr="004C6896" w:rsidRDefault="00114D4F" w:rsidP="00747A4E">
      <w:pPr>
        <w:pStyle w:val="FootnoteText"/>
        <w:ind w:firstLine="720"/>
        <w:rPr>
          <w:rFonts w:ascii="Times New Roman" w:hAnsi="Times New Roman" w:cs="Times New Roman"/>
          <w:lang w:val="en-US"/>
        </w:rPr>
      </w:pPr>
      <w:r w:rsidRPr="004C6896">
        <w:rPr>
          <w:rStyle w:val="FootnoteReference"/>
          <w:rFonts w:ascii="Times New Roman" w:hAnsi="Times New Roman" w:cs="Times New Roman"/>
        </w:rPr>
        <w:footnoteRef/>
      </w:r>
      <w:r w:rsidRPr="004C6896">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Pemerintah?","type":"book"},"uris":["http://www.mendeley.com/documents/?uuid=0e5f5891-262e-450a-853d-47c65b6bd1e1","http://www.mendeley.com/documents/?uuid=fbba0b0a-b479-4f8f-9876-377a9f3fb9c2"]}],"mendeley":{"formattedCitation":"Stanley Refly Rambitan, &lt;i&gt;Haruskah Orang Kristen Takluk Dan Takut Kepada Pemerintah?&lt;/i&gt; (Jakarta: UKI Press, 2019).","plainTextFormattedCitation":"Stanley Refly Rambitan, Haruskah Orang Kristen Takluk Dan Takut Kepada Pemerintah? (Jakarta: UKI Press, 2019).","previouslyFormattedCitation":"Rambitan, &lt;i&gt;Haruskah Orang Kristen Takluk Dan Takut Kepada Pemerintah?&lt;/i&gt;"},"properties":{"noteIndex":2},"schema":"https://github.com/citation-style-language/schema/raw/master/csl-citation.json"}</w:instrText>
      </w:r>
      <w:r w:rsidRPr="004C6896">
        <w:rPr>
          <w:rFonts w:ascii="Times New Roman" w:hAnsi="Times New Roman" w:cs="Times New Roman"/>
          <w:lang w:val="en-US"/>
        </w:rPr>
        <w:fldChar w:fldCharType="separate"/>
      </w:r>
      <w:r w:rsidRPr="001929B6">
        <w:rPr>
          <w:rFonts w:ascii="Times New Roman" w:hAnsi="Times New Roman" w:cs="Times New Roman"/>
          <w:noProof/>
          <w:lang w:val="en-US"/>
        </w:rPr>
        <w:t xml:space="preserve">Stanley Refly Rambitan, </w:t>
      </w:r>
      <w:r w:rsidRPr="001929B6">
        <w:rPr>
          <w:rFonts w:ascii="Times New Roman" w:hAnsi="Times New Roman" w:cs="Times New Roman"/>
          <w:i/>
          <w:noProof/>
          <w:lang w:val="en-US"/>
        </w:rPr>
        <w:t>Haruskah Orang Kristen Takluk Dan Takut Kepada Pemerintah?</w:t>
      </w:r>
      <w:r w:rsidRPr="001929B6">
        <w:rPr>
          <w:rFonts w:ascii="Times New Roman" w:hAnsi="Times New Roman" w:cs="Times New Roman"/>
          <w:noProof/>
          <w:lang w:val="en-US"/>
        </w:rPr>
        <w:t xml:space="preserve"> (Jakarta: UKI Press, 2019).</w:t>
      </w:r>
      <w:r w:rsidRPr="004C6896">
        <w:rPr>
          <w:rFonts w:ascii="Times New Roman" w:hAnsi="Times New Roman" w:cs="Times New Roman"/>
          <w:lang w:val="en-US"/>
        </w:rPr>
        <w:fldChar w:fldCharType="end"/>
      </w:r>
      <w:r w:rsidRPr="004C6896">
        <w:rPr>
          <w:rFonts w:ascii="Times New Roman" w:hAnsi="Times New Roman" w:cs="Times New Roman"/>
          <w:lang w:val="en-US"/>
        </w:rPr>
        <w:t>, 28-29.</w:t>
      </w:r>
    </w:p>
  </w:footnote>
  <w:footnote w:id="3">
    <w:p w14:paraId="7EE23222" w14:textId="77777777" w:rsidR="00114D4F" w:rsidRPr="004C6896" w:rsidRDefault="00114D4F" w:rsidP="00747A4E">
      <w:pPr>
        <w:pStyle w:val="FootnoteText"/>
        <w:ind w:firstLine="720"/>
        <w:rPr>
          <w:rFonts w:ascii="Times New Roman" w:hAnsi="Times New Roman" w:cs="Times New Roman"/>
          <w:noProof/>
          <w:lang w:val="en-US"/>
        </w:rPr>
      </w:pPr>
      <w:r w:rsidRPr="004C6896">
        <w:rPr>
          <w:rStyle w:val="FootnoteReference"/>
          <w:rFonts w:ascii="Times New Roman" w:hAnsi="Times New Roman" w:cs="Times New Roman"/>
        </w:rPr>
        <w:footnoteRef/>
      </w:r>
      <w:r w:rsidRPr="004C6896">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author":[{"dropping-particle":"","family":"Jacobs","given":"Tom","non-dropping-particle":"","parse-names":false,"suffix":""}],"id":"ITEM-1","issued":{"date-parts":[["1983"]]},"publisher":"Kanisius","publisher-place":"Yogyakarta","title":"Paulus: Hidup, Karya dan Teologinya","type":"book"},"uris":["http://www.mendeley.com/documents/?uuid=2e14069b-f519-4cc7-ba10-bc8650470257"]}],"mendeley":{"formattedCitation":"Tom Jacobs, &lt;i&gt;Paulus: Hidup, Karya Dan Teologinya&lt;/i&gt; (Yogyakarta: Kanisius, 1983).","manualFormatting":"Tom Jacobs, Paulus: Hidup, Karya Dan Teologinya (Jakarta &amp; Yogyakarta: BPK Gunung Mulia &amp; Kanisius, 1983), 93-94.\r","plainTextFormattedCitation":"Tom Jacobs, Paulus: Hidup, Karya Dan Teologinya (Yogyakarta: Kanisius, 1983).","previouslyFormattedCitation":"Tom Jacobs, &lt;i&gt;Paulus: Hidup, Karya Dan Teologinya&lt;/i&gt; (Jakarta &amp; Yogyakarta: BPK Gunung Mulia &amp; Kanisius, 1983)."},"properties":{"noteIndex":3},"schema":"https://github.com/citation-style-language/schema/raw/master/csl-citation.json"}</w:instrText>
      </w:r>
      <w:r w:rsidRPr="004C6896">
        <w:rPr>
          <w:rFonts w:ascii="Times New Roman" w:hAnsi="Times New Roman" w:cs="Times New Roman"/>
          <w:lang w:val="en-US"/>
        </w:rPr>
        <w:fldChar w:fldCharType="separate"/>
      </w:r>
      <w:r w:rsidRPr="004C6896">
        <w:rPr>
          <w:rFonts w:ascii="Times New Roman" w:hAnsi="Times New Roman" w:cs="Times New Roman"/>
          <w:noProof/>
          <w:lang w:val="en-US"/>
        </w:rPr>
        <w:t xml:space="preserve">Tom Jacobs, </w:t>
      </w:r>
      <w:r w:rsidRPr="004C6896">
        <w:rPr>
          <w:rFonts w:ascii="Times New Roman" w:hAnsi="Times New Roman" w:cs="Times New Roman"/>
          <w:i/>
          <w:noProof/>
          <w:lang w:val="en-US"/>
        </w:rPr>
        <w:t>Paulus: Hidup, Karya Dan Teologinya</w:t>
      </w:r>
      <w:r w:rsidRPr="004C6896">
        <w:rPr>
          <w:rFonts w:ascii="Times New Roman" w:hAnsi="Times New Roman" w:cs="Times New Roman"/>
          <w:noProof/>
          <w:lang w:val="en-US"/>
        </w:rPr>
        <w:t xml:space="preserve"> (Jakarta &amp; Yogyakarta: BPK Gunung Mulia &amp; Kanisius, 1983), 93-94.</w:t>
      </w:r>
    </w:p>
    <w:p w14:paraId="46AA3B49" w14:textId="77777777" w:rsidR="00114D4F" w:rsidRPr="004C6896" w:rsidRDefault="00114D4F" w:rsidP="00747A4E">
      <w:pPr>
        <w:pStyle w:val="FootnoteText"/>
        <w:ind w:firstLine="720"/>
        <w:rPr>
          <w:rFonts w:ascii="Times New Roman" w:hAnsi="Times New Roman" w:cs="Times New Roman"/>
          <w:lang w:val="en-US"/>
        </w:rPr>
      </w:pPr>
      <w:r w:rsidRPr="004C6896">
        <w:rPr>
          <w:rFonts w:ascii="Times New Roman" w:hAnsi="Times New Roman" w:cs="Times New Roman"/>
          <w:lang w:val="en-US"/>
        </w:rPr>
        <w:fldChar w:fldCharType="end"/>
      </w:r>
    </w:p>
  </w:footnote>
  <w:footnote w:id="4">
    <w:p w14:paraId="0BB13FF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{"citationItems":[{"id":"ITEM-1","itemData":{"author":[{"dropping-particle":"","family":"Teney","given":"Merrill C.","non-dropping-particle":"","parse-names":false,"suffix":""}],"id":"ITEM-1","issued":{"date-parts":[["2003"]]},"publisher":"Gandum Mas","publisher-place":"Malang","title":"Survei Perjanjian Baru","type":"book"},"uris":["http://www.mendeley.com/documents/?uuid=edc1931f-0bf5-4457-8172-90c8fa2d925f","http://www.mendeley.com/documents/?uuid=a46f6809-3268-441f-8af0-b6de3eb52683"]}],"mendeley":{"formattedCitation":"Merrill C. Teney, &lt;i&gt;Survei Perjanjian Baru&lt;/i&gt; (Malang: Gandum Mas, 2003).","manualFormatting":"Merrill C. Teney, Survei Perjanjian Baru (Malang: Gandum Mas, 2003), 375.","plainTextFormattedCitation":"Merrill C. Teney, Survei Perjanjian Baru (Malang: Gandum Mas, 2003).","previouslyFormattedCitation":"Merrill C. Teney, &lt;i&gt;Survei Perjanjian Baru&lt;/i&gt; (Malang: Gandum Mas, 2003)."},"properties":{"noteIndex":4},"schema":"https://github.com/citation-style-language/schema/raw/master/csl-citation.json"}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Merrill C. Teney, </w:t>
      </w:r>
      <w:r w:rsidRPr="004C6896">
        <w:rPr>
          <w:rFonts w:ascii="Times New Roman" w:hAnsi="Times New Roman" w:cs="Times New Roman"/>
          <w:i/>
          <w:noProof/>
        </w:rPr>
        <w:t>Survei Perjanjian Baru</w:t>
      </w:r>
      <w:r w:rsidRPr="004C6896">
        <w:rPr>
          <w:rFonts w:ascii="Times New Roman" w:hAnsi="Times New Roman" w:cs="Times New Roman"/>
          <w:noProof/>
        </w:rPr>
        <w:t xml:space="preserve"> (Malang: Gandum Mas, 2003), 375.</w:t>
      </w:r>
      <w:r w:rsidRPr="004C6896">
        <w:rPr>
          <w:rFonts w:ascii="Times New Roman" w:hAnsi="Times New Roman" w:cs="Times New Roman"/>
        </w:rPr>
        <w:fldChar w:fldCharType="end"/>
      </w:r>
    </w:p>
  </w:footnote>
  <w:footnote w:id="5">
    <w:p w14:paraId="29EF44B7"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{"citationItems":[{"id":"ITEM-1","itemData":{"author":[{"dropping-particle":"","family":"Drane","given":"John","non-dropping-particle":"","parse-names":false,"suffix":""}],"id":"ITEM-1","issued":{"date-parts":[["2012"]]},"number-of-pages":"400","publisher":"BPK Gunung Mulia","publisher-place":"Jakarta","title":"Memahami Perjanjian Baru","type":"book"},"uris":["http://www.mendeley.com/documents/?uuid=01d7df42-494c-4ace-8586-48007de30495"]}],"mendeley":{"formattedCitation":"John Drane, &lt;i&gt;Memahami Perjanjian Baru&lt;/i&gt; (Jakarta: BPK Gunung Mulia, 2012).","manualFormatting":"John Drane, Memahami Perjanjian Baru (Jakarta: BPK Gunung Mulia, 2012), 369-372.","plainTextFormattedCitation":"John Drane, Memahami Perjanjian Baru (Jakarta: BPK Gunung Mulia, 2012).","previouslyFormattedCitation":"John Drane, &lt;i&gt;Memahami Perjanjian Baru&lt;/i&gt; (Jakarta: BPK Gunung Mulia, 2012)."},"properties":{"noteIndex":5},"schema":"https://github.com/citation-style-language/schema/raw/master/csl-citation.json"}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John Drane, </w:t>
      </w:r>
      <w:r w:rsidRPr="004C6896">
        <w:rPr>
          <w:rFonts w:ascii="Times New Roman" w:hAnsi="Times New Roman" w:cs="Times New Roman"/>
          <w:i/>
          <w:noProof/>
        </w:rPr>
        <w:t>Memahami Perjanjian Baru</w:t>
      </w:r>
      <w:r w:rsidRPr="004C6896">
        <w:rPr>
          <w:rFonts w:ascii="Times New Roman" w:hAnsi="Times New Roman" w:cs="Times New Roman"/>
          <w:noProof/>
        </w:rPr>
        <w:t xml:space="preserve"> (Jakarta: BPK Gunung Mulia, 2012), 369-372.</w:t>
      </w:r>
      <w:r w:rsidRPr="004C6896">
        <w:rPr>
          <w:rFonts w:ascii="Times New Roman" w:hAnsi="Times New Roman" w:cs="Times New Roman"/>
        </w:rPr>
        <w:fldChar w:fldCharType="end"/>
      </w:r>
    </w:p>
  </w:footnote>
  <w:footnote w:id="6">
    <w:p w14:paraId="5B2BE87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Message","type":"book"},"uris":["http://www.mendeley.com/documents/?uuid=c355db04-1c52-4639-9164-06dba96741d4","http://www.mendeley.com/documents/?uuid=da73ea8f-77fa-4439-a096-909685e3ebcf"]}],"mendeley":{"formattedCitation":"Thomas D. Lea, &lt;i&gt;The New Testament: Its Background and Message&lt;/i&gt; (Nashville: Broadman &amp; Holman, 1996).","manualFormatting":"Thomas D. Lea, The New Testament: Its Background and Message (Nashville: Broadman &amp; Holman, 1996), 34.","plainTextFormattedCitation":"Thomas D. Lea, The New Testament: Its Background and Message (Nashville: Broadman &amp; Holman, 1996).","previouslyFormattedCitation":"Thomas D. Lea, &lt;i&gt;The New Testament: Its Background and Message&lt;/i&gt; (Nashville: Broadman &amp; Holman, 1996)."},"properties":{"noteIndex":6},"schema":"https://github.com/citation-style-language/schema/raw/master/csl-citation.json"}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Thomas D. Lea, </w:t>
      </w:r>
      <w:r w:rsidRPr="004C6896">
        <w:rPr>
          <w:rFonts w:ascii="Times New Roman" w:hAnsi="Times New Roman" w:cs="Times New Roman"/>
          <w:i/>
          <w:noProof/>
        </w:rPr>
        <w:t>The New Testament: Its Background and Message</w:t>
      </w:r>
      <w:r w:rsidRPr="004C6896">
        <w:rPr>
          <w:rFonts w:ascii="Times New Roman" w:hAnsi="Times New Roman" w:cs="Times New Roman"/>
          <w:noProof/>
        </w:rPr>
        <w:t xml:space="preserve"> (Nashville: Broadman &amp; Holman, 1996), 34.</w:t>
      </w:r>
      <w:r w:rsidRPr="004C6896">
        <w:rPr>
          <w:rFonts w:ascii="Times New Roman" w:hAnsi="Times New Roman" w:cs="Times New Roman"/>
        </w:rPr>
        <w:fldChar w:fldCharType="end"/>
      </w:r>
    </w:p>
  </w:footnote>
  <w:footnote w:id="7">
    <w:p w14:paraId="3E82CC3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Mula-mula","type":"book"},"uris":["http://www.mendeley.com/documents/?uuid=f420f016-1e40-4614-a7d8-ff6b0c319d58","http://www.mendeley.com/documents/?uuid=a92bb7e7-35a4-4faf-a94c-b13773607a65"]}],"mendeley":{"formattedCitation":"John dan David Balch Stambaugh, &lt;i&gt;Dunia Sosial Kekristenan Mula-Mula&lt;/i&gt; (Jakarta: BPK Gunung Mulia, 1994).","manualFormatting":"John Stambaugh, dan David Balch, Dunia Sosial Kekristenan Mula-Mula (Jakarta: BPK Gunung Mulia, 1994).","plainTextFormattedCitation":"John dan David Balch Stambaugh, Dunia Sosial Kekristenan Mula-Mula (Jakarta: BPK Gunung Mulia, 1994).","previouslyFormattedCitation":"John dan David Balch Stambaugh, &lt;i&gt;Dunia Sosial Kekristenan Mula-Mula&lt;/i&gt; (Jakarta: BPK Gunung Mulia, 1994)."},"properties":{"noteIndex":7},"schema":"https://github.com/citation-style-language/schema/raw/master/csl-citation.json"}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John Stambaugh, dan David Balch, </w:t>
      </w:r>
      <w:r w:rsidRPr="004C6896">
        <w:rPr>
          <w:rFonts w:ascii="Times New Roman" w:hAnsi="Times New Roman" w:cs="Times New Roman"/>
          <w:i/>
          <w:noProof/>
        </w:rPr>
        <w:t>Dunia Sosial Kekristenan Mula-Mula</w:t>
      </w:r>
      <w:r w:rsidRPr="004C6896">
        <w:rPr>
          <w:rFonts w:ascii="Times New Roman" w:hAnsi="Times New Roman" w:cs="Times New Roman"/>
          <w:noProof/>
        </w:rPr>
        <w:t xml:space="preserve"> (Jakarta: BPK Gunung Mulia, 1994).</w:t>
      </w:r>
      <w:r w:rsidRPr="004C6896">
        <w:rPr>
          <w:rFonts w:ascii="Times New Roman" w:hAnsi="Times New Roman" w:cs="Times New Roman"/>
        </w:rPr>
        <w:fldChar w:fldCharType="end"/>
      </w:r>
    </w:p>
  </w:footnote>
  <w:footnote w:id="8">
    <w:p w14:paraId="3AE22F48"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{"citationItems":[{"id":"ITEM-1","itemData":{"author":[{"dropping-particle":"","family":"Lea","given":"Thomas D.","non-dropping-particle":"","parse-names":false,"suffix":""}],"id":"ITEM-1","issued":{"date-parts":[["1996"]]},"publisher":"Broadman &amp; Holman","publisher-place":"Nashville","title":"The New Testament: Its Background and Message","type":"book"},"uris":["http://www.mendeley.com/documents/?uuid=da73ea8f-77fa-4439-a096-909685e3ebcf","http://www.mendeley.com/documents/?uuid=c355db04-1c52-4639-9164-06dba96741d4"]}],"mendeley":{"formattedCitation":"Lea, &lt;i&gt;The New Testament: Its Background and Message&lt;/i&gt;.","manualFormatting":"Lea, The New Testament: Its Background and Message, 33.","plainTextFormattedCitation":"Lea, The New Testament: Its Background and Message.","previouslyFormattedCitation":"Lea, &lt;i&gt;The New Testament: Its Background and Message&lt;/i&gt;."},"properties":{"noteIndex":8},"schema":"https://github.com/citation-style-language/schema/raw/master/csl-citation.json"}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Lea, </w:t>
      </w:r>
      <w:r w:rsidRPr="004C6896">
        <w:rPr>
          <w:rFonts w:ascii="Times New Roman" w:hAnsi="Times New Roman" w:cs="Times New Roman"/>
          <w:i/>
          <w:noProof/>
        </w:rPr>
        <w:t>The New Testament: Its Background and Message</w:t>
      </w:r>
      <w:r w:rsidRPr="004C6896">
        <w:rPr>
          <w:rFonts w:ascii="Times New Roman" w:hAnsi="Times New Roman" w:cs="Times New Roman"/>
          <w:iCs/>
          <w:noProof/>
        </w:rPr>
        <w:t>, 33</w:t>
      </w:r>
      <w:r w:rsidRPr="004C6896">
        <w:rPr>
          <w:rFonts w:ascii="Times New Roman" w:hAnsi="Times New Roman" w:cs="Times New Roman"/>
          <w:noProof/>
        </w:rPr>
        <w:t>.</w:t>
      </w:r>
      <w:r w:rsidRPr="004C6896">
        <w:rPr>
          <w:rFonts w:ascii="Times New Roman" w:hAnsi="Times New Roman" w:cs="Times New Roman"/>
        </w:rPr>
        <w:fldChar w:fldCharType="end"/>
      </w:r>
    </w:p>
  </w:footnote>
  <w:footnote w:id="9">
    <w:p w14:paraId="123C9EF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{"citationItems":[{"id":"ITEM-1","itemData":{"author":[{"dropping-particle":"","family":"Setyawan","given":"B. Yusak","non-dropping-particle":"","parse-names":false,"suffix":""}],"id":"ITEM-1","issued":{"date-parts":[["2015"]]},"publisher":"Fakultas Teologi UKSW","publisher-place":"Salatiga","title":"Pengantar untuk Studi Hermeneutik Perjanjian Baru","type":"book"},"uris":["http://www.mendeley.com/documents/?uuid=db8b8b64-bc0d-47cb-adc4-ff6cca22cdbf"]}],"mendeley":{"formattedCitation":"B. Yusak Setyawan, &lt;i&gt;Pengantar Untuk Studi Hermeneutik Perjanjian Baru&lt;/i&gt; (Salatiga: Fakultas Teologi UKSW, 2015).","manualFormatting":"Yusak B. Setyawan, Pengantar Untuk Studi Hermeneutik Perjanjian Baru (Salatiga: UKSW, 2015), 50-51.","plainTextFormattedCitation":"B. Yusak Setyawan, Pengantar Untuk Studi Hermeneutik Perjanjian Baru (Salatiga: Fakultas Teologi UKSW, 2015).","previouslyFormattedCitation":"Yusak B. Setyawan, &lt;i&gt;Pengantar Untuk Studi Hermeneutik Perjanjian Baru&lt;/i&gt; (Salatiga: UKSW, 2015)."},"properties":{"noteIndex":9},"schema":"https://github.com/citation-style-language/schema/raw/master/csl-citation.json"}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Yusak B. Setyawan, </w:t>
      </w:r>
      <w:r w:rsidRPr="004C6896">
        <w:rPr>
          <w:rFonts w:ascii="Times New Roman" w:hAnsi="Times New Roman" w:cs="Times New Roman"/>
          <w:i/>
          <w:noProof/>
        </w:rPr>
        <w:t>Pengantar Untuk Studi Hermeneutik Perjanjian Baru</w:t>
      </w:r>
      <w:r w:rsidRPr="004C6896">
        <w:rPr>
          <w:rFonts w:ascii="Times New Roman" w:hAnsi="Times New Roman" w:cs="Times New Roman"/>
          <w:noProof/>
        </w:rPr>
        <w:t xml:space="preserve"> (Salatiga: UKSW, 2015), 50-51.</w:t>
      </w:r>
      <w:r w:rsidRPr="004C6896">
        <w:rPr>
          <w:rFonts w:ascii="Times New Roman" w:hAnsi="Times New Roman" w:cs="Times New Roman"/>
        </w:rPr>
        <w:fldChar w:fldCharType="end"/>
      </w:r>
    </w:p>
  </w:footnote>
  <w:footnote w:id="10">
    <w:p w14:paraId="3AAA6FD3"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Context","type":"book"},"uris":["http://www.mendeley.com/documents/?uuid=619efdc2-ef1a-46dd-980a-53e41b4fa6a9","http://www.mendeley.com/documents/?uuid=c41ed969-8220-407b-a96a-16b393f70402"]}],"mendeley":{"formattedCitation":"Joel B. and Lee Martin McDonald Green, &lt;i&gt;The World of the New Testament: Cultural, Social, and Historical Context&lt;/i&gt; (Grand Rapids: Baker Academic, 2013).","manualFormatting":"Joel B. Green, and Lee Martin McDonald, The World of the New Testament: Cultural, Social, and Historical Context (Grand Rapids: Baker Academic, 2013), 565.","plainTextFormattedCitation":"Joel B. and Lee Martin McDonald Green, The World of the New Testament: Cultural, Social, and Historical Context (Grand Rapids: Baker Academic, 2013).","previouslyFormattedCitation":"Joel B. and Lee Martin McDonald Green, &lt;i&gt;The World of the New Testament: Cultural, Social, and Historical Context&lt;/i&gt; (Grand Rapids: Baker Academic, 2013)."},"properties":{"noteIndex":10},"schema":"https://github.com/citation-style-language/schema/raw/master/csl-citation.json"}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Joel B. Green, and Lee Martin McDonald,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noProof/>
        </w:rPr>
        <w:t xml:space="preserve"> (Grand Rapids: Baker Academic, 2013), 565.</w:t>
      </w:r>
      <w:r w:rsidRPr="004C6896">
        <w:rPr>
          <w:rFonts w:ascii="Times New Roman" w:hAnsi="Times New Roman" w:cs="Times New Roman"/>
        </w:rPr>
        <w:fldChar w:fldCharType="end"/>
      </w:r>
    </w:p>
  </w:footnote>
  <w:footnote w:id="11">
    <w:p w14:paraId="3790B73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Guide","type":"book"},"uris":["http://www.mendeley.com/documents/?uuid=6cc17b52-20bf-43b0-b531-4b8343da07bb","http://www.mendeley.com/documents/?uuid=3fedeac4-119c-44d8-b404-024be6776972"]}],"mendeley":{"formattedCitation":"Warren Carter, &lt;i&gt;The Roman Empire and The New Testament: An Essential Guide&lt;/i&gt; (Nashville: TN Abingdon Press, 2006).","manualFormatting":"Warren Carter, The Roman Empire and The New Testament: An Essential Guide (Nashville: TN Abingdon Press, 2006), 5-6.","plainTextFormattedCitation":"Warren Carter, The Roman Empire and The New Testament: An Essential Guide (Nashville: TN Abingdon Press, 2006).","previouslyFormattedCitation":"Warren Carter, &lt;i&gt;The Roman Empire and The New Testament: An Essential Guide&lt;/i&gt; (Nashville: TN Abingdon Press, 2006)."},"properties":{"noteIndex":11},"schema":"https://github.com/citation-style-language/schema/raw/master/csl-citation.json"}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Warren 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noProof/>
        </w:rPr>
        <w:t xml:space="preserve"> (Nashville: TN Abingdon Press, 2006), 5-6.</w:t>
      </w:r>
      <w:r w:rsidRPr="004C6896">
        <w:rPr>
          <w:rFonts w:ascii="Times New Roman" w:hAnsi="Times New Roman" w:cs="Times New Roman"/>
        </w:rPr>
        <w:fldChar w:fldCharType="end"/>
      </w:r>
    </w:p>
  </w:footnote>
  <w:footnote w:id="12">
    <w:p w14:paraId="45D0757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Ibid., 8</w:t>
      </w:r>
    </w:p>
  </w:footnote>
  <w:footnote w:id="13">
    <w:p w14:paraId="6938406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10.","plainTextFormattedCitation":"Carter, The Roman Empire and The New Testament: An Essential Guide.","previouslyFormattedCitation":"Carter, &lt;i&gt;The Roman Empire and The New Testament: An Essential Guide&lt;/i&gt;."},"properties":{"noteIndex":13},"schema":"https://github.com/citation-style-language/schema/raw/master/csl-citation.json"}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iCs/>
          <w:noProof/>
        </w:rPr>
        <w:t>, 10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4">
    <w:p w14:paraId="2E0CBE1D"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565.","plainTextFormattedCitation":"Green, The World of the New Testament: Cultural, Social, and Historical Context.","previouslyFormattedCitation":"Green, &lt;i&gt;The World of the New Testament: Cultural, Social, and Historical Context&lt;/i&gt;."},"properties":{"noteIndex":14},"schema":"https://github.com/citation-style-language/schema/raw/master/csl-citation.json"}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5">
    <w:p w14:paraId="39E62591" w14:textId="77777777" w:rsidR="00114D4F" w:rsidRPr="004C6896" w:rsidRDefault="00114D4F" w:rsidP="00B737A3">
      <w:pPr>
        <w:pStyle w:val="FootnoteText"/>
        <w:ind w:left="360" w:firstLine="36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Ibid., 559.</w:t>
      </w:r>
    </w:p>
  </w:footnote>
  <w:footnote w:id="16">
    <w:p w14:paraId="4D3C0D0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{"citationItems":[{"id":"ITEM-1","itemData":{"author":[{"dropping-particle":"","family":"Carter","given":"Warren","non-dropping-particle":"","parse-names":false,"suffix":""}],"id":"ITEM-1","issued":{"date-parts":[["2006"]]},"publisher":"TN Abingdon Press","publisher-place":"Nashville","title":"The Roman Empire and The New Testament: An Essential Guide","type":"book"},"uris":["http://www.mendeley.com/documents/?uuid=3fedeac4-119c-44d8-b404-024be6776972","http://www.mendeley.com/documents/?uuid=6cc17b52-20bf-43b0-b531-4b8343da07bb"]}],"mendeley":{"formattedCitation":"Carter, &lt;i&gt;The Roman Empire and The New Testament: An Essential Guide&lt;/i&gt;.","manualFormatting":"Carter, The Roman Empire and The New Testament: An Essential Guide, 4-5.","plainTextFormattedCitation":"Carter, The Roman Empire and The New Testament: An Essential Guide.","previouslyFormattedCitation":"Carter, &lt;i&gt;The Roman Empire and The New Testament: An Essential Guide&lt;/i&gt;."},"properties":{"noteIndex":16},"schema":"https://github.com/citation-style-language/schema/raw/master/csl-citation.json"}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Carter, </w:t>
      </w:r>
      <w:r w:rsidRPr="004C6896">
        <w:rPr>
          <w:rFonts w:ascii="Times New Roman" w:hAnsi="Times New Roman" w:cs="Times New Roman"/>
          <w:i/>
          <w:noProof/>
        </w:rPr>
        <w:t>The Roman Empire and The New Testament: An Essential Guide</w:t>
      </w:r>
      <w:r w:rsidRPr="004C6896">
        <w:rPr>
          <w:rFonts w:ascii="Times New Roman" w:hAnsi="Times New Roman" w:cs="Times New Roman"/>
          <w:iCs/>
          <w:noProof/>
        </w:rPr>
        <w:t>, 4-5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7">
    <w:p w14:paraId="13CBDDB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561.","plainTextFormattedCitation":"Green, The World of the New Testament: Cultural, Social, and Historical Context.","previouslyFormattedCitation":"Green, &lt;i&gt;The World of the New Testament: Cultural, Social, and Historical Context&lt;/i&gt;."},"properties":{"noteIndex":17},"schema":"https://github.com/citation-style-language/schema/raw/master/csl-citation.json"}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8">
    <w:p w14:paraId="0F04B296"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{"citationItems":[{"id":"ITEM-1","itemData":{"author":[{"dropping-particle":"","family":"Stambaugh","given":"John dan David Balch","non-dropping-particle":"","parse-names":false,"suffix":""}],"id":"ITEM-1","issued":{"date-parts":[["1994"]]},"publisher":"BPK Gunung Mulia","publisher-place":"Jakarta","title":"Dunia Sosial Kekristenan Mula-mula","type":"book"},"uris":["http://www.mendeley.com/documents/?uuid=a92bb7e7-35a4-4faf-a94c-b13773607a65","http://www.mendeley.com/documents/?uuid=f420f016-1e40-4614-a7d8-ff6b0c319d58"]}],"mendeley":{"formattedCitation":"Stambaugh, &lt;i&gt;Dunia Sosial Kekristenan Mula-Mula&lt;/i&gt;.","manualFormatting":"Stambaugh, Dunia Sosial Kekristenan Mula-Mula, 85.","plainTextFormattedCitation":"Stambaugh, Dunia Sosial Kekristenan Mula-Mula.","previouslyFormattedCitation":"Stambaugh, &lt;i&gt;Dunia Sosial Kekristenan Mula-Mula&lt;/i&gt;."},"properties":{"noteIndex":18},"schema":"https://github.com/citation-style-language/schema/raw/master/csl-citation.json"}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Stambaugh, </w:t>
      </w:r>
      <w:r w:rsidRPr="004C6896">
        <w:rPr>
          <w:rFonts w:ascii="Times New Roman" w:hAnsi="Times New Roman" w:cs="Times New Roman"/>
          <w:i/>
          <w:noProof/>
        </w:rPr>
        <w:t>Dunia Sosial Kekristenan Mula-Mula, 85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19">
    <w:p w14:paraId="4243CB7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Ibid., 28-29.</w:t>
      </w:r>
    </w:p>
  </w:footnote>
  <w:footnote w:id="20">
    <w:p w14:paraId="3DE10C5D"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{"citationItems":[{"id":"ITEM-1","itemData":{"author":[{"dropping-particle":"","family":"Green","given":"Joel B. and Lee Martin McDonald","non-dropping-particle":"","parse-names":false,"suffix":""}],"id":"ITEM-1","issued":{"date-parts":[["2013"]]},"publisher":"Baker Academic","publisher-place":"Grand Rapids","title":"The World of the New Testament: Cultural, Social, and Historical Context","type":"book"},"uris":["http://www.mendeley.com/documents/?uuid=c41ed969-8220-407b-a96a-16b393f70402","http://www.mendeley.com/documents/?uuid=619efdc2-ef1a-46dd-980a-53e41b4fa6a9"]}],"mendeley":{"formattedCitation":"Green, &lt;i&gt;The World of the New Testament: Cultural, Social, and Historical Context&lt;/i&gt;.","manualFormatting":"Green, The World of the New Testament: Cultural, Social, and Historical Context, 567.","plainTextFormattedCitation":"Green, The World of the New Testament: Cultural, Social, and Historical Context.","previouslyFormattedCitation":"Green, &lt;i&gt;The World of the New Testament: Cultural, Social, and Historical Context&lt;/i&gt;."},"properties":{"noteIndex":20},"schema":"https://github.com/citation-style-language/schema/raw/master/csl-citation.json"}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Green, </w:t>
      </w:r>
      <w:r w:rsidRPr="004C6896">
        <w:rPr>
          <w:rFonts w:ascii="Times New Roman" w:hAnsi="Times New Roman" w:cs="Times New Roman"/>
          <w:i/>
          <w:noProof/>
        </w:rPr>
        <w:t>The World of the New Testament: Cultural, Social, and Historical Context</w:t>
      </w:r>
      <w:r w:rsidRPr="004C6896">
        <w:rPr>
          <w:rFonts w:ascii="Times New Roman" w:hAnsi="Times New Roman" w:cs="Times New Roman"/>
          <w:iCs/>
          <w:noProof/>
        </w:rPr>
        <w:t>, 567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1">
    <w:p w14:paraId="7DA422D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{"citationItems":[{"id":"ITEM-1","itemData":{"author":[{"dropping-particle":"","family":"Potter","given":"David S.","non-dropping-particle":"","parse-names":false,"suffix":""}],"id":"ITEM-1","issued":{"date-parts":[["2006"]]},"publisher":"Blackwell Publishing","publisher-place":"Malden","title":"A Companion to the Roman Empire","type":"book"},"uris":["http://www.mendeley.com/documents/?uuid=54f0bce6-5a4d-46b7-9078-19a9adec92d9","http://www.mendeley.com/documents/?uuid=884d546d-778d-4c4f-95d5-9aa4796fb01f"]}],"mendeley":{"formattedCitation":"David S. Potter, &lt;i&gt;A Companion to the Roman Empire&lt;/i&gt; (Malden: Blackwell Publishing, 2006).","manualFormatting":"David S. Potter, A Companion to the Roman Empire (Malden: Blackwell Publishing, 2006), 569.","plainTextFormattedCitation":"David S. Potter, A Companion to the Roman Empire (Malden: Blackwell Publishing, 2006).","previouslyFormattedCitation":"David S. Potter, &lt;i&gt;A Companion to the Roman Empire&lt;/i&gt; (Malden: Blackwell Publishing, 2006)."},"properties":{"noteIndex":21},"schema":"https://github.com/citation-style-language/schema/raw/master/csl-citation.json"}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David S. Potter, </w:t>
      </w:r>
      <w:r w:rsidRPr="004C6896">
        <w:rPr>
          <w:rFonts w:ascii="Times New Roman" w:hAnsi="Times New Roman" w:cs="Times New Roman"/>
          <w:i/>
          <w:noProof/>
        </w:rPr>
        <w:t>A Companion to the Roman Empire</w:t>
      </w:r>
      <w:r w:rsidRPr="004C6896">
        <w:rPr>
          <w:rFonts w:ascii="Times New Roman" w:hAnsi="Times New Roman" w:cs="Times New Roman"/>
          <w:noProof/>
        </w:rPr>
        <w:t xml:space="preserve"> (Malden: Blackwell Publishing, 2006), 569.</w:t>
      </w:r>
      <w:r w:rsidRPr="004C6896">
        <w:rPr>
          <w:rFonts w:ascii="Times New Roman" w:hAnsi="Times New Roman" w:cs="Times New Roman"/>
        </w:rPr>
        <w:fldChar w:fldCharType="end"/>
      </w:r>
    </w:p>
  </w:footnote>
  <w:footnote w:id="22">
    <w:p w14:paraId="1CD9E196"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{"citationItems":[{"id":"ITEM-1","itemData":{"author":[{"dropping-particle":"","family":"Wright","given":"N. T","non-dropping-particle":"","parse-names":false,"suffix":""}],"id":"ITEM-1","issued":{"date-parts":[["2005"]]},"publisher":"Fortress Press","publisher-place":"Minneapolis","title":"Paul in Fresh Perspective","type":"book"},"uris":["http://www.mendeley.com/documents/?uuid=55d2d27e-bc26-4c8f-bb16-3d72c4dc6991","http://www.mendeley.com/documents/?uuid=1798b64e-4387-46c6-8d5d-df175696afda"]}],"mendeley":{"formattedCitation":"N. T Wright, &lt;i&gt;Paul in Fresh Perspective&lt;/i&gt; (Minneapolis: Fortress Press, 2005).","manualFormatting":"N. T Wright, Paul in Fresh Perspective (Minneapolis: Fortress Press, 2005), 69.","plainTextFormattedCitation":"N. T Wright, Paul in Fresh Perspective (Minneapolis: Fortress Press, 2005).","previouslyFormattedCitation":"N. T Wright, &lt;i&gt;Paul in Fresh Perspective&lt;/i&gt; (Minneapolis: Fortress Press, 2005)."},"properties":{"noteIndex":22},"schema":"https://github.com/citation-style-language/schema/raw/master/csl-citation.json"}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N. T Wright, </w:t>
      </w:r>
      <w:r w:rsidRPr="004C6896">
        <w:rPr>
          <w:rFonts w:ascii="Times New Roman" w:hAnsi="Times New Roman" w:cs="Times New Roman"/>
          <w:i/>
          <w:noProof/>
        </w:rPr>
        <w:t>Paul in Fresh Perspective</w:t>
      </w:r>
      <w:r w:rsidRPr="004C6896">
        <w:rPr>
          <w:rFonts w:ascii="Times New Roman" w:hAnsi="Times New Roman" w:cs="Times New Roman"/>
          <w:noProof/>
        </w:rPr>
        <w:t xml:space="preserve"> (Minneapolis: Fortress Press, 2005), 69.</w:t>
      </w:r>
      <w:r w:rsidRPr="004C6896">
        <w:rPr>
          <w:rFonts w:ascii="Times New Roman" w:hAnsi="Times New Roman" w:cs="Times New Roman"/>
        </w:rPr>
        <w:fldChar w:fldCharType="end"/>
      </w:r>
    </w:p>
  </w:footnote>
  <w:footnote w:id="23">
    <w:p w14:paraId="6DAFE99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roenen","given":"C.","non-dropping-particle":"","parse-names":false,"suffix":""}],"id":"ITEM-1","issued":{"date-parts":[["1986"]]},"publisher":"Kanisius","publisher-place":"Yogyakarta","title":"Pengantar Ke Dalam Perjanjian Baru","type":"book"},"uris":["http://www.mendeley.com/documents/?uuid=45f0bf72-627a-46fc-b0fb-7cf29f5e857a","http://www.mendeley.com/documents/?uuid=016fa361-b770-44ce-acac-825f1226b9d5"]}],"mendeley":{"formattedCitation":"C. Groenen, &lt;i&gt;Pengantar Ke Dalam Perjanjian Baru&lt;/i&gt; (Yogyakarta: Kanisius, 1986).","manualFormatting":"Groenen, Pengantar Ke Dalam Perjanjian Baru, 62.","plainTextFormattedCitation":"C. Groenen, Pengantar Ke Dalam Perjanjian Baru (Yogyakarta: Kanisius, 1986).","previouslyFormattedCitation":"Groenen, &lt;i&gt;Pengantar Ke Dalam Perjanjian Baru&lt;/i&gt;."},"properties":{"noteIndex":23},"schema":"https://github.com/citation-style-language/schema/raw/master/csl-citation.json"}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Groenen, </w:t>
      </w:r>
      <w:r w:rsidRPr="004C6896">
        <w:rPr>
          <w:rFonts w:ascii="Times New Roman" w:hAnsi="Times New Roman" w:cs="Times New Roman"/>
          <w:i/>
          <w:noProof/>
        </w:rPr>
        <w:t>Pengantar Ke Dalam Perjanjian Baru</w:t>
      </w:r>
      <w:r w:rsidRPr="004C6896">
        <w:rPr>
          <w:rFonts w:ascii="Times New Roman" w:hAnsi="Times New Roman" w:cs="Times New Roman"/>
          <w:iCs/>
          <w:noProof/>
        </w:rPr>
        <w:t>, 62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4">
    <w:p w14:paraId="10A2401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 (Yogyakarta: Andi Offset, 2011).","manualFormatting":"David Ibrahim, Tafsiran Surat Roma (Yogyakarta: ANDI, 2011), 272-273.","plainTextFormattedCitation":"David Ibrahim, Tafsiran Surat Roma (Yogyakarta: Andi Offset, 2011).","previouslyFormattedCitation":"David Ibrahim, &lt;i&gt;Tafsiran Surat Roma&lt;/i&gt; (Yogyakarta: ANDI, 2011)."},"properties":{"noteIndex":24},"schema":"https://github.com/citation-style-language/schema/raw/master/csl-citation.json"}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David Ibrahim, </w:t>
      </w:r>
      <w:r w:rsidRPr="004C6896">
        <w:rPr>
          <w:rFonts w:ascii="Times New Roman" w:hAnsi="Times New Roman" w:cs="Times New Roman"/>
          <w:i/>
          <w:noProof/>
        </w:rPr>
        <w:t>Tafsiran Surat Roma</w:t>
      </w:r>
      <w:r w:rsidRPr="004C6896">
        <w:rPr>
          <w:rFonts w:ascii="Times New Roman" w:hAnsi="Times New Roman" w:cs="Times New Roman"/>
          <w:noProof/>
        </w:rPr>
        <w:t xml:space="preserve"> (Yogyakarta: ANDI, 2011), 272-273.</w:t>
      </w:r>
      <w:r w:rsidRPr="004C6896">
        <w:rPr>
          <w:rFonts w:ascii="Times New Roman" w:hAnsi="Times New Roman" w:cs="Times New Roman"/>
        </w:rPr>
        <w:fldChar w:fldCharType="end"/>
      </w:r>
    </w:p>
  </w:footnote>
  <w:footnote w:id="25">
    <w:p w14:paraId="3B81AF9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Romans","type":"book"},"uris":["http://www.mendeley.com/documents/?uuid=1eead6a3-a6b7-44b5-8912-cbd803fc5985","http://www.mendeley.com/documents/?uuid=959dc268-f182-49f1-9c84-c75c894460e5"]}],"mendeley":{"formattedCitation":"Michael F. Bird, &lt;i&gt;The Story of God Bible Commentary: Romans&lt;/i&gt; (Grand Rapids: Zondervan, 2016).","manualFormatting":"Michael F. Bird, The Story of God Bible Commentary: Romans (Grand Rapids: Zondervan, 2016), 444.","plainTextFormattedCitation":"Michael F. Bird, The Story of God Bible Commentary: Romans (Grand Rapids: Zondervan, 2016).","previouslyFormattedCitation":"Michael F. Bird, &lt;i&gt;The Story of God Bible Commentary: Romans&lt;/i&gt; (Grand Rapids: Zondervan, 2016)."},"properties":{"noteIndex":25},"schema":"https://github.com/citation-style-language/schema/raw/master/csl-citation.json"}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Michael F. Bird, </w:t>
      </w:r>
      <w:r w:rsidRPr="004C6896">
        <w:rPr>
          <w:rFonts w:ascii="Times New Roman" w:hAnsi="Times New Roman" w:cs="Times New Roman"/>
          <w:i/>
          <w:noProof/>
        </w:rPr>
        <w:t>The Story of God Bible Commentary: Romans</w:t>
      </w:r>
      <w:r w:rsidRPr="004C6896">
        <w:rPr>
          <w:rFonts w:ascii="Times New Roman" w:hAnsi="Times New Roman" w:cs="Times New Roman"/>
          <w:noProof/>
        </w:rPr>
        <w:t xml:space="preserve"> (Grand Rapids: Zondervan, 2016), 444.</w:t>
      </w:r>
      <w:r w:rsidRPr="004C6896">
        <w:rPr>
          <w:rFonts w:ascii="Times New Roman" w:hAnsi="Times New Roman" w:cs="Times New Roman"/>
        </w:rPr>
        <w:fldChar w:fldCharType="end"/>
      </w:r>
    </w:p>
  </w:footnote>
  <w:footnote w:id="26">
    <w:p w14:paraId="7938EECA"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{"citationItems":[{"id":"ITEM-1","itemData":{"author":[{"dropping-particle":"","family":"Matera","given":"Frank J.","non-dropping-particle":"","parse-names":false,"suffix":""}],"id":"ITEM-1","issued":{"date-parts":[["2010"]]},"publisher":"Baker Academic","publisher-place":"Grand Rapids","title":"Romans: Comentaries on the New Testament","type":"book"},"uris":["http://www.mendeley.com/documents/?uuid=d5a303c7-e416-476d-a493-8822003b2f95","http://www.mendeley.com/documents/?uuid=dde8cd39-2d2a-4cae-ad4d-f72678a844e4"]}],"mendeley":{"formattedCitation":"Frank J. Matera, &lt;i&gt;Romans: Comentaries on the New Testament&lt;/i&gt; (Grand Rapids: Baker Academic, 2010).","manualFormatting":"Frank J. Matera, Romans: Comentaries on the New Testament (Grand Rapids: Baker Academic, 2010), 294.","plainTextFormattedCitation":"Frank J. Matera, Romans: Comentaries on the New Testament (Grand Rapids: Baker Academic, 2010).","previouslyFormattedCitation":"Frank J. Matera, &lt;i&gt;Romans: Comentaries on the New Testament&lt;/i&gt; (Grand Rapids: Baker Academic, 2010)."},"properties":{"noteIndex":26},"schema":"https://github.com/citation-style-language/schema/raw/master/csl-citation.json"}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Frank J. Matera, </w:t>
      </w:r>
      <w:r w:rsidRPr="004C6896">
        <w:rPr>
          <w:rFonts w:ascii="Times New Roman" w:hAnsi="Times New Roman" w:cs="Times New Roman"/>
          <w:i/>
          <w:noProof/>
        </w:rPr>
        <w:t>Romans: Comentaries on the New Testament</w:t>
      </w:r>
      <w:r w:rsidRPr="004C6896">
        <w:rPr>
          <w:rFonts w:ascii="Times New Roman" w:hAnsi="Times New Roman" w:cs="Times New Roman"/>
          <w:noProof/>
        </w:rPr>
        <w:t xml:space="preserve"> (Grand Rapids: Baker Academic, 2010), 294.</w:t>
      </w:r>
      <w:r w:rsidRPr="004C6896">
        <w:rPr>
          <w:rFonts w:ascii="Times New Roman" w:hAnsi="Times New Roman" w:cs="Times New Roman"/>
        </w:rPr>
        <w:fldChar w:fldCharType="end"/>
      </w:r>
    </w:p>
  </w:footnote>
  <w:footnote w:id="27">
    <w:p w14:paraId="182DC687"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Romans&lt;/i&gt;.","manualFormatting":"Bird, The Story of God Bible Commentary: Romans, 444.","plainTextFormattedCitation":"Bird, The Story of God Bible Commentary: Romans.","previouslyFormattedCitation":"Bird, &lt;i&gt;The Story of God Bible Commentary: Romans&lt;/i&gt;."},"properties":{"noteIndex":27},"schema":"https://github.com/citation-style-language/schema/raw/master/csl-citation.json"}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Bird, </w:t>
      </w:r>
      <w:r w:rsidRPr="004C6896">
        <w:rPr>
          <w:rFonts w:ascii="Times New Roman" w:hAnsi="Times New Roman" w:cs="Times New Roman"/>
          <w:i/>
          <w:noProof/>
        </w:rPr>
        <w:t>The Story of God Bible Commentary: Romans</w:t>
      </w:r>
      <w:r w:rsidRPr="004C6896">
        <w:rPr>
          <w:rFonts w:ascii="Times New Roman" w:hAnsi="Times New Roman" w:cs="Times New Roman"/>
          <w:iCs/>
          <w:noProof/>
        </w:rPr>
        <w:t>, 444</w:t>
      </w:r>
      <w:r w:rsidRPr="004C6896">
        <w:rPr>
          <w:rFonts w:ascii="Times New Roman" w:hAnsi="Times New Roman" w:cs="Times New Roman"/>
          <w:noProof/>
        </w:rPr>
        <w:t>.</w:t>
      </w:r>
      <w:r w:rsidRPr="004C6896">
        <w:rPr>
          <w:rFonts w:ascii="Times New Roman" w:hAnsi="Times New Roman" w:cs="Times New Roman"/>
        </w:rPr>
        <w:fldChar w:fldCharType="end"/>
      </w:r>
    </w:p>
  </w:footnote>
  <w:footnote w:id="28">
    <w:p w14:paraId="2F25E85C" w14:textId="77777777" w:rsidR="00114D4F" w:rsidRPr="004C6896" w:rsidRDefault="00114D4F" w:rsidP="00747A4E">
      <w:pPr>
        <w:pStyle w:val="FootnoteText"/>
        <w:ind w:left="360" w:firstLine="36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{"citationItems":[{"id":"ITEM-1","itemData":{"author":[{"dropping-particle":"","family":"Morris","given":"Leon","non-dropping-particle":"","parse-names":false,"suffix":""}],"id":"ITEM-1","issued":{"date-parts":[["1988"]]},"publisher":"Eerdmans","publisher-place":"Grand Rapids","title":"The Epistle to the Romans","type":"book"},"uris":["http://www.mendeley.com/documents/?uuid=865e6447-c173-4dc5-9c48-d6a94c5793af","http://www.mendeley.com/documents/?uuid=71479fe1-10fb-4265-9e77-92bd855baafd"]}],"mendeley":{"formattedCitation":"Leon Morris, &lt;i&gt;The Epistle to the Romans&lt;/i&gt; (Grand Rapids: Eerdmans, 1988).","manualFormatting":"Leon Morris, The Epistle to the Romans (Grand Rapids: Eerdmans, 1988), 442.","plainTextFormattedCitation":"Leon Morris, The Epistle to the Romans (Grand Rapids: Eerdmans, 1988).","previouslyFormattedCitation":"Leon Morris, &lt;i&gt;The Epistle to the Romans&lt;/i&gt; (Grand Rapids: Eerdmans, 1988)."},"properties":{"noteIndex":28},"schema":"https://github.com/citation-style-language/schema/raw/master/csl-citation.json"}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Leon Morris, </w:t>
      </w:r>
      <w:r w:rsidRPr="004C6896">
        <w:rPr>
          <w:rFonts w:ascii="Times New Roman" w:hAnsi="Times New Roman" w:cs="Times New Roman"/>
          <w:i/>
          <w:noProof/>
        </w:rPr>
        <w:t>The Epistle to the Romans</w:t>
      </w:r>
      <w:r w:rsidRPr="004C6896">
        <w:rPr>
          <w:rFonts w:ascii="Times New Roman" w:hAnsi="Times New Roman" w:cs="Times New Roman"/>
          <w:noProof/>
        </w:rPr>
        <w:t xml:space="preserve"> (Grand Rapids: Eerdmans, 1988), 442.</w:t>
      </w:r>
      <w:r w:rsidRPr="004C6896">
        <w:rPr>
          <w:rFonts w:ascii="Times New Roman" w:hAnsi="Times New Roman" w:cs="Times New Roman"/>
        </w:rPr>
        <w:fldChar w:fldCharType="end"/>
      </w:r>
    </w:p>
  </w:footnote>
  <w:footnote w:id="29">
    <w:p w14:paraId="5C4FD78E" w14:textId="77777777" w:rsidR="00114D4F" w:rsidRPr="004C6896" w:rsidRDefault="00114D4F" w:rsidP="00747A4E">
      <w:pPr>
        <w:pStyle w:val="FootnoteText"/>
        <w:ind w:left="360" w:firstLine="36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Roma","type":"book"},"uris":["http://www.mendeley.com/documents/?uuid=47405836-f262-4b41-a3cb-c08a00218208","http://www.mendeley.com/documents/?uuid=eecb9fd3-4e68-4639-8f45-1254f86cb1c2"]}],"mendeley":{"formattedCitation":"dn End Thomas Van, &lt;i&gt;Tafsiran Alkitab Surat Roma&lt;/i&gt; (Jakarta: Gunung Mulia, 2008).","manualFormatting":"Van, Tafsiran Alkitab Surat Roma, 599.","plainTextFormattedCitation":"dn End Thomas Van, Tafsiran Alkitab Surat Roma (Jakarta: Gunung Mulia, 2008).","previouslyFormattedCitation":"Van, &lt;i&gt;Tafsiran Alkitab Surat Roma&lt;/i&gt;."},"properties":{"noteIndex":29},"schema":"https://github.com/citation-style-language/schema/raw/master/csl-citation.json"}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599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30">
    <w:p w14:paraId="7E0D3D0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 J.","non-dropping-particle":"","parse-names":false,"suffix":""}],"id":"ITEM-1","issued":{"date-parts":[["2002"]]},"publisher":"Zondervan","publisher-place":"Grand Rapids","title":"Illustrated Bible Background Commentary Romans to Philemon","type":"book"},"uris":["http://www.mendeley.com/documents/?uuid=607a2f58-2e18-4771-9bc4-4b6c526f4fd0","http://www.mendeley.com/documents/?uuid=f67f44b0-fe69-45ad-9e01-6f6e8519f73a"]}],"mendeley":{"formattedCitation":"Douglas J. Moo, &lt;i&gt;Illustrated Bible Background Commentary Romans to Philemon&lt;/i&gt; (Grand Rapids: Zondervan, 2002).","manualFormatting":"Douglas J. Moo, Illustrated Bible Background Commentary Romans to Philemon (Grand Rapids: Zondervan, 2002), 39.","plainTextFormattedCitation":"Douglas J. Moo, Illustrated Bible Background Commentary Romans to Philemon (Grand Rapids: Zondervan, 2002).","previouslyFormattedCitation":"Douglas J. Moo, &lt;i&gt;Illustrated Bible Background Commentary Romans to Philemon&lt;/i&gt; (Grand Rapids: Zondervan, 2002)."},"properties":{"noteIndex":30},"schema":"https://github.com/citation-style-language/schema/raw/master/csl-citation.json"}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Douglas J. Moo, </w:t>
      </w:r>
      <w:r w:rsidRPr="004C6896">
        <w:rPr>
          <w:rFonts w:ascii="Times New Roman" w:hAnsi="Times New Roman" w:cs="Times New Roman"/>
          <w:i/>
          <w:noProof/>
        </w:rPr>
        <w:t>Illustrated Bible Background Commentary Romans to Philemon</w:t>
      </w:r>
      <w:r w:rsidRPr="004C6896">
        <w:rPr>
          <w:rFonts w:ascii="Times New Roman" w:hAnsi="Times New Roman" w:cs="Times New Roman"/>
          <w:noProof/>
        </w:rPr>
        <w:t xml:space="preserve"> (Grand Rapids: Zondervan, 2002), 39.</w:t>
      </w:r>
      <w:r w:rsidRPr="004C6896">
        <w:rPr>
          <w:rFonts w:ascii="Times New Roman" w:hAnsi="Times New Roman" w:cs="Times New Roman"/>
        </w:rPr>
        <w:fldChar w:fldCharType="end"/>
      </w:r>
    </w:p>
  </w:footnote>
  <w:footnote w:id="31">
    <w:p w14:paraId="5CEAF23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{"citationItems":[{"id":"ITEM-1","itemData":{"author":[{"dropping-particle":"","family":"Barclay","given":"William","non-dropping-particle":"","parse-names":false,"suffix":""}],"id":"ITEM-1","issued":{"date-parts":[["1999"]]},"number-of-pages":"160","publisher":"BPK Gunung Mulia","publisher-place":"Jakarta","title":"Pemahaman Alkitab Setiap Hari: Surat Galatia dan Surat Efesus","type":"book"},"uris":["http://www.mendeley.com/documents/?uuid=08741056-338f-47cc-a4b4-ef06dfb92e7a","http://www.mendeley.com/documents/?uuid=3a22ca5c-15d1-4983-b61e-d9557a619079"]}],"mendeley":{"formattedCitation":"William Barclay, &lt;i&gt;Pemahaman Alkitab Setiap Hari: Surat Galatia Dan Surat Efesus&lt;/i&gt; (Jakarta: BPK Gunung Mulia, 1999).","manualFormatting":"William Barclay, Pemahaman Alkitab Setiap Hari: Surat Galatia Dan Surat Efesus (Jakarta: BPK Gunung Mulia, 1999), 258.","plainTextFormattedCitation":"William Barclay, Pemahaman Alkitab Setiap Hari: Surat Galatia Dan Surat Efesus (Jakarta: BPK Gunung Mulia, 1999).","previouslyFormattedCitation":"William Barclay, &lt;i&gt;Pemahaman Alkitab Setiap Hari: Surat Galatia Dan Surat Efesus&lt;/i&gt; (Jakarta: BPK Gunung Mulia, 1999)."},"properties":{"noteIndex":31},"schema":"https://github.com/citation-style-language/schema/raw/master/csl-citation.json"}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William Barclay, </w:t>
      </w:r>
      <w:r w:rsidRPr="004C6896">
        <w:rPr>
          <w:rFonts w:ascii="Times New Roman" w:hAnsi="Times New Roman" w:cs="Times New Roman"/>
          <w:i/>
          <w:noProof/>
        </w:rPr>
        <w:t>Pemahaman Alkitab Setiap Hari: Surat Galatia Dan Surat Efesus</w:t>
      </w:r>
      <w:r w:rsidRPr="004C6896">
        <w:rPr>
          <w:rFonts w:ascii="Times New Roman" w:hAnsi="Times New Roman" w:cs="Times New Roman"/>
          <w:noProof/>
        </w:rPr>
        <w:t xml:space="preserve"> (Jakarta: BPK Gunung Mulia, 1999), 258.</w:t>
      </w:r>
      <w:r w:rsidRPr="004C6896">
        <w:rPr>
          <w:rFonts w:ascii="Times New Roman" w:hAnsi="Times New Roman" w:cs="Times New Roman"/>
        </w:rPr>
        <w:fldChar w:fldCharType="end"/>
      </w:r>
    </w:p>
  </w:footnote>
  <w:footnote w:id="32">
    <w:p w14:paraId="3C5BC6B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{"citationItems":[{"id":"ITEM-1","itemData":{"author":[{"dropping-particle":"","family":"Hill","given":"Craig C.","non-dropping-particle":"","parse-names":false,"suffix":""}],"id":"ITEM-1","issued":{"date-parts":[["2001"]]},"publisher":"Oxford University Press","publisher-place":"New York","title":"Romans: The Pauline Epistles Oxford Bible Commentary","type":"book"},"uris":["http://www.mendeley.com/documents/?uuid=176645a9-946a-425e-9f09-06cd9f26daef","http://www.mendeley.com/documents/?uuid=37f356b3-20f6-4075-8acf-8e89b27c84db"]}],"mendeley":{"formattedCitation":"Craig C. Hill, &lt;i&gt;Romans: The Pauline Epistles Oxford Bible Commentary&lt;/i&gt; (New York: Oxford University Press, 2001).","manualFormatting":"Craig C. Hill, Romans: The Pauline Epistles Oxford Bible Commentary (New York: Oxford University Press, 2001), 58.","plainTextFormattedCitation":"Craig C. Hill, Romans: The Pauline Epistles Oxford Bible Commentary (New York: Oxford University Press, 2001).","previouslyFormattedCitation":"Craig C. Hill, &lt;i&gt;Romans: The Pauline Epistles Oxford Bible Commentary&lt;/i&gt; (New York: Oxford University Press, 2001)."},"properties":{"noteIndex":32},"schema":"https://github.com/citation-style-language/schema/raw/master/csl-citation.json"}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Craig C. Hill, </w:t>
      </w:r>
      <w:r w:rsidRPr="004C6896">
        <w:rPr>
          <w:rFonts w:ascii="Times New Roman" w:hAnsi="Times New Roman" w:cs="Times New Roman"/>
          <w:i/>
          <w:noProof/>
        </w:rPr>
        <w:t>Romans: The Pauline Epistles Oxford Bible Commentary</w:t>
      </w:r>
      <w:r w:rsidRPr="004C6896">
        <w:rPr>
          <w:rFonts w:ascii="Times New Roman" w:hAnsi="Times New Roman" w:cs="Times New Roman"/>
          <w:noProof/>
        </w:rPr>
        <w:t xml:space="preserve"> (New York: Oxford University Press, 2001), 58.</w:t>
      </w:r>
      <w:r w:rsidRPr="004C6896">
        <w:rPr>
          <w:rFonts w:ascii="Times New Roman" w:hAnsi="Times New Roman" w:cs="Times New Roman"/>
        </w:rPr>
        <w:fldChar w:fldCharType="end"/>
      </w:r>
    </w:p>
  </w:footnote>
  <w:footnote w:id="33">
    <w:p w14:paraId="27E3D318"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Testament","type":"book"},"uris":["http://www.mendeley.com/documents/?uuid=042b1029-88a5-4e59-8f0f-b050a0fe48c1","http://www.mendeley.com/documents/?uuid=428ee7f9-939d-459a-a249-5ba286a57a51"]}],"mendeley":{"formattedCitation":"Craig S Keener, &lt;i&gt;Bible Background Commentary New Testament&lt;/i&gt; (Downers Grove: Intervarsity Press, 2014).","manualFormatting":"Craig S Keener, Bible Background Commentary New Testament (Downers Grove: Intervarsity Press, 2014), 424.","plainTextFormattedCitation":"Craig S Keener, Bible Background Commentary New Testament (Downers Grove: Intervarsity Press, 2014).","previouslyFormattedCitation":"Craig S Keener, &lt;i&gt;Bible Background Commentary New Testament&lt;/i&gt; (Downers Grove: Intervarsity Press, 2014)."},"properties":{"noteIndex":33},"schema":"https://github.com/citation-style-language/schema/raw/master/csl-citation.json"}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Craig S Keener, </w:t>
      </w:r>
      <w:r w:rsidRPr="004C6896">
        <w:rPr>
          <w:rFonts w:ascii="Times New Roman" w:hAnsi="Times New Roman" w:cs="Times New Roman"/>
          <w:i/>
          <w:noProof/>
        </w:rPr>
        <w:t>Bible Background Commentary New Testament</w:t>
      </w:r>
      <w:r w:rsidRPr="004C6896">
        <w:rPr>
          <w:rFonts w:ascii="Times New Roman" w:hAnsi="Times New Roman" w:cs="Times New Roman"/>
          <w:noProof/>
        </w:rPr>
        <w:t xml:space="preserve"> (Downers Grove: Intervarsity Press, 2014), 424.</w:t>
      </w:r>
      <w:r w:rsidRPr="004C6896">
        <w:rPr>
          <w:rFonts w:ascii="Times New Roman" w:hAnsi="Times New Roman" w:cs="Times New Roman"/>
        </w:rPr>
        <w:fldChar w:fldCharType="end"/>
      </w:r>
    </w:p>
  </w:footnote>
  <w:footnote w:id="34">
    <w:p w14:paraId="6A260D6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II","type":"book"},"uris":["http://www.mendeley.com/documents/?uuid=9e9b73b8-8d18-4992-9e91-71c5bb68a33f"]}],"mendeley":{"formattedCitation":"Hasan Sutanto, &lt;i&gt;Perjanjian Baru Interlinear Yunani-Indonesia Dan Konkordansi Perjanjian Baru Jilid II&lt;/i&gt; (Jakarta: Lembaga Alkitab Indonesia, 2010).","manualFormatting":"Sutanto, Perjanjian Baru Interlinear Yunani-Indonesia Dan Konkordansi Perjanjian Baru, 289.","plainTextFormattedCitation":"Hasan Sutanto, Perjanjian Baru Interlinear Yunani-Indonesia Dan Konkordansi Perjanjian Baru Jilid II (Jakarta: Lembaga Alkitab Indonesia, 2010).","previouslyFormattedCitation":"Sutanto, &lt;i&gt;Perjanjian Baru Interlinear Yunani-Indonesia Dan Konkordansi Perjanjian Baru&lt;/i&gt;."},"properties":{"noteIndex":34},"schema":"https://github.com/citation-style-language/schema/raw/master/csl-citation.json"}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289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35">
    <w:p w14:paraId="50DDA99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{"citationItems":[{"id":"ITEM-1","itemData":{"author":[{"dropping-particle":"","family":"Longenecker","given":"Richard N","non-dropping-particle":"","parse-names":false,"suffix":""}],"id":"ITEM-1","issued":{"date-parts":[["2016"]]},"publisher":"William B. Eerdmans Publishing","publisher-place":"Grand Rapids","title":"The Epistle to the Romans: A Commentary on the Greek Text","type":"book"},"uris":["http://www.mendeley.com/documents/?uuid=b4a24901-5411-4be7-8a2e-a6ee93ea150b","http://www.mendeley.com/documents/?uuid=d00264f1-9abd-41ff-a675-7a8a8ba074fd"]}],"mendeley":{"formattedCitation":"Richard N Longenecker, &lt;i&gt;The Epistle to the Romans: A Commentary on the Greek Text&lt;/i&gt; (Grand Rapids: William B. Eerdmans Publishing, 2016).","manualFormatting":"Richard N Longenecker, The Epistle to the Romans: A Commentary on the Greek Text (Grand Rapids: William B. Eerdmans Publishing, 2016), 957.","plainTextFormattedCitation":"Richard N Longenecker, The Epistle to the Romans: A Commentary on the Greek Text (Grand Rapids: William B. Eerdmans Publishing, 2016).","previouslyFormattedCitation":"Richard N Longenecker, &lt;i&gt;The Epistle to the Romans: A Commentary on the Greek Text&lt;/i&gt; (Grand Rapids: William B. Eerdmans Publishing, 2016)."},"properties":{"noteIndex":35},"schema":"https://github.com/citation-style-language/schema/raw/master/csl-citation.json"}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Richard N Longenecker, </w:t>
      </w:r>
      <w:r w:rsidRPr="004C6896">
        <w:rPr>
          <w:rFonts w:ascii="Times New Roman" w:hAnsi="Times New Roman" w:cs="Times New Roman"/>
          <w:i/>
          <w:noProof/>
        </w:rPr>
        <w:t>The Epistle to the Romans: A Commentary on the Greek Text</w:t>
      </w:r>
      <w:r w:rsidRPr="004C6896">
        <w:rPr>
          <w:rFonts w:ascii="Times New Roman" w:hAnsi="Times New Roman" w:cs="Times New Roman"/>
          <w:noProof/>
        </w:rPr>
        <w:t xml:space="preserve"> (Grand Rapids: William B. Eerdmans Publishing, 2016), 957.</w:t>
      </w:r>
      <w:r w:rsidRPr="004C6896">
        <w:rPr>
          <w:rFonts w:ascii="Times New Roman" w:hAnsi="Times New Roman" w:cs="Times New Roman"/>
        </w:rPr>
        <w:fldChar w:fldCharType="end"/>
      </w:r>
    </w:p>
  </w:footnote>
  <w:footnote w:id="36">
    <w:p w14:paraId="62BF2EDD"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Romans","type":"book"},"uris":["http://www.mendeley.com/documents/?uuid=7b8095fe-0149-4c58-a7b9-cc816a025f1d","http://www.mendeley.com/documents/?uuid=408e9e2c-f136-432d-aea5-a309e7b5ef5b"]}],"mendeley":{"formattedCitation":"Douglas Moo, &lt;i&gt;The Epistle to the Romans&lt;/i&gt; (Grand Rapids: William B. Eerdmans Publishing, 1996).","manualFormatting":"Douglas Moo, The Epistle to the Romans (Grand Rapids: William B. Eerdmans Publishing, 1996), 796.","plainTextFormattedCitation":"Douglas Moo, The Epistle to the Romans (Grand Rapids: William B. Eerdmans Publishing, 1996).","previouslyFormattedCitation":"Douglas Moo, &lt;i&gt;The Epistle to the Romans&lt;/i&gt; (Grand Rapids: William B. Eerdmans Publishing, 1996)."},"properties":{"noteIndex":36},"schema":"https://github.com/citation-style-language/schema/raw/master/csl-citation.json"}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Douglas Moo, </w:t>
      </w:r>
      <w:r w:rsidRPr="004C6896">
        <w:rPr>
          <w:rFonts w:ascii="Times New Roman" w:hAnsi="Times New Roman" w:cs="Times New Roman"/>
          <w:i/>
          <w:noProof/>
        </w:rPr>
        <w:t>The Epistle to the Romans</w:t>
      </w:r>
      <w:r w:rsidRPr="004C6896">
        <w:rPr>
          <w:rFonts w:ascii="Times New Roman" w:hAnsi="Times New Roman" w:cs="Times New Roman"/>
          <w:noProof/>
        </w:rPr>
        <w:t xml:space="preserve"> (Grand Rapids: William B. Eerdmans Publishing, 1996), 796.</w:t>
      </w:r>
      <w:r w:rsidRPr="004C6896">
        <w:rPr>
          <w:rFonts w:ascii="Times New Roman" w:hAnsi="Times New Roman" w:cs="Times New Roman"/>
        </w:rPr>
        <w:fldChar w:fldCharType="end"/>
      </w:r>
    </w:p>
  </w:footnote>
  <w:footnote w:id="37">
    <w:p w14:paraId="5B75B28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F.","non-dropping-particle":"","parse-names":false,"suffix":""}],"id":"ITEM-1","issued":{"date-parts":[["2013"]]},"publisher":"Intervarsity Press","publisher-place":"Downers Grove","title":"One Who Will Arise to Rule Over the Nations: Paul's Letter to the Romans and the Roman Empire","type":"book"},"uris":["http://www.mendeley.com/documents/?uuid=ca9d6eba-8c04-40f4-b339-c23d6a699017","http://www.mendeley.com/documents/?uuid=70df37c9-925f-4fef-8177-49caa11cf2e9"]}],"mendeley":{"formattedCitation":"Michael F. Bird, &lt;i&gt;One Who Will Arise to Rule Over the Nations: Paul’s Letter to the Romans and the Roman Empire&lt;/i&gt; (Downers Grove: Intervarsity Press, 2013).","manualFormatting":"Michael F. Bird, One Who Will Arise to Rule Over the Nations: Paul’s Letter to the Romans and the Roman Empire (Downers Grove: Intervarsity Press, 2013), 159.","plainTextFormattedCitation":"Michael F. Bird, One Who Will Arise to Rule Over the Nations: Paul’s Letter to the Romans and the Roman Empire (Downers Grove: Intervarsity Press, 2013).","previouslyFormattedCitation":"Michael F. Bird, &lt;i&gt;One Who Will Arise to Rule Over the Nations: Paul’s Letter to the Romans and the Roman Empire&lt;/i&gt; (Downers Grove: Intervarsity Press, 2013)."},"properties":{"noteIndex":37},"schema":"https://github.com/citation-style-language/schema/raw/master/csl-citation.json"}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Michael F. Bird, </w:t>
      </w:r>
      <w:r w:rsidRPr="004C6896">
        <w:rPr>
          <w:rFonts w:ascii="Times New Roman" w:hAnsi="Times New Roman" w:cs="Times New Roman"/>
          <w:i/>
          <w:noProof/>
        </w:rPr>
        <w:t>One Who Will Arise to Rule Over the Nations: Paul’s Letter to the Romans and the Roman Empire</w:t>
      </w:r>
      <w:r w:rsidRPr="004C6896">
        <w:rPr>
          <w:rFonts w:ascii="Times New Roman" w:hAnsi="Times New Roman" w:cs="Times New Roman"/>
          <w:noProof/>
        </w:rPr>
        <w:t xml:space="preserve"> (Downers Grove: Intervarsity Press, 2013), 159.</w:t>
      </w:r>
      <w:r w:rsidRPr="004C6896">
        <w:rPr>
          <w:rFonts w:ascii="Times New Roman" w:hAnsi="Times New Roman" w:cs="Times New Roman"/>
        </w:rPr>
        <w:fldChar w:fldCharType="end"/>
      </w:r>
    </w:p>
  </w:footnote>
  <w:footnote w:id="38">
    <w:p w14:paraId="4D4F6BA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Testament","type":"book"},"uris":["http://www.mendeley.com/documents/?uuid=238218c4-2714-4eb1-b1f7-a93827fcadd9","http://www.mendeley.com/documents/?uuid=0ccbef9d-1ca2-48f0-8393-7894ca28361a"]}],"mendeley":{"formattedCitation":"Horst and Gerhard Schneider Balz, &lt;i&gt;Exegetical Dictionary of the New Testament&lt;/i&gt; (Grand Rapids: William B. Eerdmans Publishing, 1990).","manualFormatting":"Horst Balz, and Gerhard Schneider, Exegetical Dictionary of the New Testament (Grand Rapids: William B. Eerdmans Publishing, 1990), 5412.","plainTextFormattedCitation":"Horst and Gerhard Schneider Balz, Exegetical Dictionary of the New Testament (Grand Rapids: William B. Eerdmans Publishing, 1990).","previouslyFormattedCitation":"Horst and Gerhard Schneider Balz, &lt;i&gt;Exegetical Dictionary of the New Testament&lt;/i&gt; (Grand Rapids: William B. Eerdmans Publishing, 1990)."},"properties":{"noteIndex":38},"schema":"https://github.com/citation-style-language/schema/raw/master/csl-citation.json"}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Horst Balz, and Gerhard Schneider, </w:t>
      </w:r>
      <w:r w:rsidRPr="004C6896">
        <w:rPr>
          <w:rFonts w:ascii="Times New Roman" w:hAnsi="Times New Roman" w:cs="Times New Roman"/>
          <w:i/>
          <w:noProof/>
        </w:rPr>
        <w:t>Exegetical Dictionary of the New Testament</w:t>
      </w:r>
      <w:r w:rsidRPr="004C6896">
        <w:rPr>
          <w:rFonts w:ascii="Times New Roman" w:hAnsi="Times New Roman" w:cs="Times New Roman"/>
          <w:noProof/>
        </w:rPr>
        <w:t xml:space="preserve"> (Grand Rapids: William B. Eerdmans Publishing, 1990), 5412.</w:t>
      </w:r>
      <w:r w:rsidRPr="004C6896">
        <w:rPr>
          <w:rFonts w:ascii="Times New Roman" w:hAnsi="Times New Roman" w:cs="Times New Roman"/>
        </w:rPr>
        <w:fldChar w:fldCharType="end"/>
      </w:r>
    </w:p>
  </w:footnote>
  <w:footnote w:id="39">
    <w:p w14:paraId="7AE24B8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{"citationItems":[{"id":"ITEM-1","itemData":{"author":[{"dropping-particle":"","family":"David Ibrahim","given":"","non-dropping-particle":"","parse-names":false,"suffix":""}],"id":"ITEM-1","issued":{"date-parts":[["2011"]]},"number-of-pages":"400","publisher":"Andi Offset","publisher-place":"Yogyakarta","title":"Tafsiran Surat Roma","type":"book"},"uris":["http://www.mendeley.com/documents/?uuid=c96c3419-ea3a-4fa4-8217-a854c74936bf"]}],"mendeley":{"formattedCitation":"David Ibrahim, &lt;i&gt;Tafsiran Surat Roma&lt;/i&gt;.","manualFormatting":"Ibrahim, Tafsiran Surat Roma, 272.","plainTextFormattedCitation":"David Ibrahim, Tafsiran Surat Roma.","previouslyFormattedCitation":"Ibrahim, &lt;i&gt;Tafsiran Surat Roma&lt;/i&gt;."},"properties":{"noteIndex":39},"schema":"https://github.com/citation-style-language/schema/raw/master/csl-citation.json"}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Ibrahim, </w:t>
      </w:r>
      <w:r w:rsidRPr="004C6896">
        <w:rPr>
          <w:rFonts w:ascii="Times New Roman" w:hAnsi="Times New Roman" w:cs="Times New Roman"/>
          <w:i/>
          <w:noProof/>
        </w:rPr>
        <w:t>Tafsiran Surat Roma</w:t>
      </w:r>
      <w:r w:rsidRPr="004C6896">
        <w:rPr>
          <w:rFonts w:ascii="Times New Roman" w:hAnsi="Times New Roman" w:cs="Times New Roman"/>
          <w:iCs/>
          <w:noProof/>
        </w:rPr>
        <w:t>, 272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0">
    <w:p w14:paraId="56791E3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746.","plainTextFormattedCitation":"Sutanto, Perjanjian Baru Interlinear Yunani-Indonesia Dan Konkordansi Perjanjian Baru Jilid II.","previouslyFormattedCitation":"Sutanto, &lt;i&gt;Perjanjian Baru Interlinear Yunani-Indonesia Dan Konkordansi Perjanjian Baru&lt;/i&gt;."},"properties":{"noteIndex":40},"schema":"https://github.com/citation-style-language/schema/raw/master/csl-citation.json"}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746</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1">
    <w:p w14:paraId="7F87F9AA"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{"citationItems":[{"id":"ITEM-1","itemData":{"author":[{"dropping-particle":"","family":"Worden","given":"Blair","non-dropping-particle":"","parse-names":false,"suffix":""}],"id":"ITEM-1","issued":{"date-parts":[["2012"]]},"publisher":"Oxford University Press","publisher-place":"New York","title":"God's Instrument: Political Conduct in the England of Oliver Crownwell","type":"book"},"uris":["http://www.mendeley.com/documents/?uuid=c93458a9-0e01-4dd5-947b-4be33fb5c17a","http://www.mendeley.com/documents/?uuid=4d8ab66c-3606-4231-b96d-0d85a7806583"]}],"mendeley":{"formattedCitation":"Blair Worden, &lt;i&gt;God’s Instrument: Political Conduct in the England of Oliver Crownwell&lt;/i&gt; (New York: Oxford University Press, 2012).","manualFormatting":"Blair Worden, God’s Instrument: Political Conduct in the England of Oliver Crownwell (New York: Oxford University Press, 2012), 336.","plainTextFormattedCitation":"Blair Worden, God’s Instrument: Political Conduct in the England of Oliver Crownwell (New York: Oxford University Press, 2012).","previouslyFormattedCitation":"Blair Worden, &lt;i&gt;God’s Instrument: Political Conduct in the England of Oliver Crownwell&lt;/i&gt; (New York: Oxford University Press, 2012)."},"properties":{"noteIndex":41},"schema":"https://github.com/citation-style-language/schema/raw/master/csl-citation.json"}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Blair Worden, </w:t>
      </w:r>
      <w:r w:rsidRPr="004C6896">
        <w:rPr>
          <w:rFonts w:ascii="Times New Roman" w:hAnsi="Times New Roman" w:cs="Times New Roman"/>
          <w:i/>
          <w:noProof/>
        </w:rPr>
        <w:t>God’s Instrument: Political Conduct in the England of Oliver Crownwell</w:t>
      </w:r>
      <w:r w:rsidRPr="004C6896">
        <w:rPr>
          <w:rFonts w:ascii="Times New Roman" w:hAnsi="Times New Roman" w:cs="Times New Roman"/>
          <w:noProof/>
        </w:rPr>
        <w:t xml:space="preserve"> (New York: Oxford University Press, 2012), 336.</w:t>
      </w:r>
      <w:r w:rsidRPr="004C6896">
        <w:rPr>
          <w:rFonts w:ascii="Times New Roman" w:hAnsi="Times New Roman" w:cs="Times New Roman"/>
        </w:rPr>
        <w:fldChar w:fldCharType="end"/>
      </w:r>
    </w:p>
  </w:footnote>
  <w:footnote w:id="42">
    <w:p w14:paraId="1E81F3F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Testament","type":"book"},"uris":["http://www.mendeley.com/documents/?uuid=eebec3f0-584a-4a8e-93b6-11e212da24bd","http://www.mendeley.com/documents/?uuid=f7ad1861-ee36-44e6-a4ea-de22605cd174"]}],"mendeley":{"formattedCitation":"and Neva F. Miller Friberg, Barbara and Timothy Friberg, &lt;i&gt;Analytical Lexicon of the Greek New Testament&lt;/i&gt; (Grand Rapids: Baker, 2000).","manualFormatting":"Friberg, Barbara and Timothy Friberg, and Neva F. Miller, Analytical Lexicon of the Greek New Testament (Grand Rapids: Baker, 2000), 26317.","plainTextFormattedCitation":"and Neva F. Miller Friberg, Barbara and Timothy Friberg, Analytical Lexicon of the Greek New Testament (Grand Rapids: Baker, 2000).","previouslyFormattedCitation":"and Neva F. Miller Friberg, Barbara and Timothy Friberg, &lt;i&gt;Analytical Lexicon of the Greek New Testament&lt;/i&gt; (Grand Rapids: Baker, 2000)."},"properties":{"noteIndex":42},"schema":"https://github.com/citation-style-language/schema/raw/master/csl-citation.json"}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Friberg, Barbara and Timothy Friberg, and Neva F. Miller, </w:t>
      </w:r>
      <w:r w:rsidRPr="004C6896">
        <w:rPr>
          <w:rFonts w:ascii="Times New Roman" w:hAnsi="Times New Roman" w:cs="Times New Roman"/>
          <w:i/>
          <w:noProof/>
        </w:rPr>
        <w:t>Analytical Lexicon of the Greek New Testament</w:t>
      </w:r>
      <w:r w:rsidRPr="004C6896">
        <w:rPr>
          <w:rFonts w:ascii="Times New Roman" w:hAnsi="Times New Roman" w:cs="Times New Roman"/>
          <w:noProof/>
        </w:rPr>
        <w:t xml:space="preserve"> (Grand Rapids: Baker, 2000), 26317.</w:t>
      </w:r>
      <w:r w:rsidRPr="004C6896">
        <w:rPr>
          <w:rFonts w:ascii="Times New Roman" w:hAnsi="Times New Roman" w:cs="Times New Roman"/>
        </w:rPr>
        <w:fldChar w:fldCharType="end"/>
      </w:r>
    </w:p>
  </w:footnote>
  <w:footnote w:id="43">
    <w:p w14:paraId="7A79BC8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{"citationItems":[{"id":"ITEM-1","itemData":{"author":[{"dropping-particle":"","family":"Hagelberg","given":"Dave","non-dropping-particle":"","parse-names":false,"suffix":""}],"id":"ITEM-1","issued":{"date-parts":[["2004"]]},"publisher":"Kalam Hidup","publisher-place":"Bandung","title":"Tafsiran Roma dari Bahasa Yunani","type":"book"},"uris":["http://www.mendeley.com/documents/?uuid=865b8a02-e51e-4b31-9111-ed7f16407538","http://www.mendeley.com/documents/?uuid=fbf85958-31d8-4002-8f29-d1429f233eee"]}],"mendeley":{"formattedCitation":"Dave Hagelberg, &lt;i&gt;Tafsiran Roma Dari Bahasa Yunani&lt;/i&gt; (Bandung: Kalam Hidup, 2004).","plainTextFormattedCitation":"Dave Hagelberg, Tafsiran Roma Dari Bahasa Yunani (Bandung: Kalam Hidup, 2004).","previouslyFormattedCitation":"Hagelberg, &lt;i&gt;Tafsiran Roma Dari Bahasa Yunani&lt;/i&gt;."},"properties":{"noteIndex":43},"schema":"https://github.com/citation-style-language/schema/raw/master/csl-citation.json"}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Dave Hagelberg, </w:t>
      </w:r>
      <w:r w:rsidRPr="001929B6">
        <w:rPr>
          <w:rFonts w:ascii="Times New Roman" w:hAnsi="Times New Roman" w:cs="Times New Roman"/>
          <w:i/>
          <w:noProof/>
        </w:rPr>
        <w:t>Tafsiran Roma Dari Bahasa Yunani</w:t>
      </w:r>
      <w:r w:rsidRPr="001929B6">
        <w:rPr>
          <w:rFonts w:ascii="Times New Roman" w:hAnsi="Times New Roman" w:cs="Times New Roman"/>
          <w:noProof/>
        </w:rPr>
        <w:t xml:space="preserve"> (Bandung: Kalam Hidup, 2004).</w:t>
      </w:r>
      <w:r w:rsidRPr="004C6896">
        <w:rPr>
          <w:rFonts w:ascii="Times New Roman" w:hAnsi="Times New Roman" w:cs="Times New Roman"/>
        </w:rPr>
        <w:fldChar w:fldCharType="end"/>
      </w:r>
    </w:p>
  </w:footnote>
  <w:footnote w:id="44">
    <w:p w14:paraId="2B424071"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87.","plainTextFormattedCitation":"Sutanto, Perjanjian Baru Interlinear Yunani-Indonesia Dan Konkordansi Perjanjian Baru Jilid II.","previouslyFormattedCitation":"Sutanto, &lt;i&gt;Perjanjian Baru Interlinear Yunani-Indonesia Dan Konkordansi Perjanjian Baru&lt;/i&gt;."},"properties":{"noteIndex":44},"schema":"https://github.com/citation-style-language/schema/raw/master/csl-citation.json"}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87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5">
    <w:p w14:paraId="27AEE7E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Baru","type":"book"},"uris":["http://www.mendeley.com/documents/?uuid=d6cd4051-b66a-42bc-914c-09f6c10dba5d","http://www.mendeley.com/documents/?uuid=a934a989-49fa-4a18-b609-63437d812925"]}],"mendeley":{"formattedCitation":"dan Charles F. Pfeifer Everet F. Harrison, &lt;i&gt;Tafsiran Alkitab Wycliffe Perjanjian Baru&lt;/i&gt;, Volume 3 (Malang: Gandum Mas, 2001).","manualFormatting":"Charles F. Pfeifer, dan Everet F. Harrison, Tafsiran Alkitab Wycliffe Perjanjian Baru, Volume 3. (Malang: Gandum Mas, 2001), 586.","plainTextFormattedCitation":"dan Charles F. Pfeifer Everet F. Harrison, Tafsiran Alkitab Wycliffe Perjanjian Baru, Volume 3 (Malang: Gandum Mas, 2001).","previouslyFormattedCitation":"dan Charles F. Pfeifer Everet F. Harrison, &lt;i&gt;Tafsiran Alkitab Wycliffe Perjanjian Baru&lt;/i&gt;, Volume 3. (Malang: Gandum Mas, 2001)."},"properties":{"noteIndex":45},"schema":"https://github.com/citation-style-language/schema/raw/master/csl-citation.json"}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Charles F. Pfeifer, dan Everet F. Harrison, </w:t>
      </w:r>
      <w:r w:rsidRPr="004C6896">
        <w:rPr>
          <w:rFonts w:ascii="Times New Roman" w:hAnsi="Times New Roman" w:cs="Times New Roman"/>
          <w:i/>
          <w:noProof/>
        </w:rPr>
        <w:t>Tafsiran Alkitab Wycliffe Perjanjian Baru</w:t>
      </w:r>
      <w:r w:rsidRPr="004C6896">
        <w:rPr>
          <w:rFonts w:ascii="Times New Roman" w:hAnsi="Times New Roman" w:cs="Times New Roman"/>
          <w:noProof/>
        </w:rPr>
        <w:t>, Volume 3. (Malang: Gandum Mas, 2001), 586.</w:t>
      </w:r>
      <w:r w:rsidRPr="004C6896">
        <w:rPr>
          <w:rFonts w:ascii="Times New Roman" w:hAnsi="Times New Roman" w:cs="Times New Roman"/>
        </w:rPr>
        <w:fldChar w:fldCharType="end"/>
      </w:r>
    </w:p>
  </w:footnote>
  <w:footnote w:id="46">
    <w:p w14:paraId="7C041D66"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602.","plainTextFormattedCitation":"Van, Tafsiran Alkitab Surat Roma.","previouslyFormattedCitation":"Van, &lt;i&gt;Tafsiran Alkitab Surat Roma&lt;/i&gt;."},"properties":{"noteIndex":46},"schema":"https://github.com/citation-style-language/schema/raw/master/csl-citation.json"}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47">
    <w:p w14:paraId="44E8DBFF"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{"citationItems":[{"id":"ITEM-1","itemData":{"author":[{"dropping-particle":"","family":"Schreiner","given":"Thomas R","non-dropping-particle":"","parse-names":false,"suffix":""}],"id":"ITEM-1","issued":{"date-parts":[["1998"]]},"publisher":"Baker Books","publisher-place":"Grand Rapids","title":"Romans","type":"book"},"uris":["http://www.mendeley.com/documents/?uuid=1e84e1cf-c606-46e6-be87-41996d1b3bfa","http://www.mendeley.com/documents/?uuid=43cd737c-1759-4932-8810-fa0bb37da90e"]}],"mendeley":{"formattedCitation":"Thomas R Schreiner, &lt;i&gt;Romans&lt;/i&gt; (Grand Rapids: Baker Books, 1998).","manualFormatting":"Thomas R Schreiner, Romans (Grand Rapids: Baker Books, 1998), 679.","plainTextFormattedCitation":"Thomas R Schreiner, Romans (Grand Rapids: Baker Books, 1998).","previouslyFormattedCitation":"Thomas R Schreiner, &lt;i&gt;Romans&lt;/i&gt; (Grand Rapids: Baker Books, 1998)."},"properties":{"noteIndex":47},"schema":"https://github.com/citation-style-language/schema/raw/master/csl-citation.json"}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Thomas R Schreiner, </w:t>
      </w:r>
      <w:r w:rsidRPr="004C6896">
        <w:rPr>
          <w:rFonts w:ascii="Times New Roman" w:hAnsi="Times New Roman" w:cs="Times New Roman"/>
          <w:i/>
          <w:noProof/>
        </w:rPr>
        <w:t>Romans</w:t>
      </w:r>
      <w:r w:rsidRPr="004C6896">
        <w:rPr>
          <w:rFonts w:ascii="Times New Roman" w:hAnsi="Times New Roman" w:cs="Times New Roman"/>
          <w:noProof/>
        </w:rPr>
        <w:t xml:space="preserve"> (Grand Rapids: Baker Books, 1998), 679.</w:t>
      </w:r>
      <w:r w:rsidRPr="004C6896">
        <w:rPr>
          <w:rFonts w:ascii="Times New Roman" w:hAnsi="Times New Roman" w:cs="Times New Roman"/>
        </w:rPr>
        <w:fldChar w:fldCharType="end"/>
      </w:r>
    </w:p>
  </w:footnote>
  <w:footnote w:id="48">
    <w:p w14:paraId="344CAEE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{"citationItems":[{"id":"ITEM-1","itemData":{"author":[{"dropping-particle":"","family":"Dunn","given":"James D. G","non-dropping-particle":"","parse-names":false,"suffix":""}],"edition":"Vol. 38B","id":"ITEM-1","issued":{"date-parts":[["1988"]]},"publisher":"Word Books Publisher","publisher-place":"Dallas","title":"Romans 9-16 Word Biblical Commentary","type":"book"},"uris":["http://www.mendeley.com/documents/?uuid=3135b17d-ca27-4335-b9ea-96e53d71f6b8","http://www.mendeley.com/documents/?uuid=fedd3db4-6862-4649-a8f0-f9a864bd8b81"]}],"mendeley":{"formattedCitation":"James D. G Dunn, &lt;i&gt;Romans 9-16 Word Biblical Commentary&lt;/i&gt;, Vol. 38B (Dallas: Word Books Publisher, 1988).","manualFormatting":"James D. G Dunn, Romans 9-16 Word Biblical Commentary, Vol. 38B. (Dallas: Word Books Publisher, 1988), 762.","plainTextFormattedCitation":"James D. G Dunn, Romans 9-16 Word Biblical Commentary, Vol. 38B (Dallas: Word Books Publisher, 1988).","previouslyFormattedCitation":"James D. G Dunn, &lt;i&gt;Romans 9-16 Word Biblical Commentary&lt;/i&gt;, Vol. 38B. (Dallas: Word Books Publisher, 1988)."},"properties":{"noteIndex":48},"schema":"https://github.com/citation-style-language/schema/raw/master/csl-citation.json"}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James D. G Dunn, </w:t>
      </w:r>
      <w:r w:rsidRPr="004C6896">
        <w:rPr>
          <w:rFonts w:ascii="Times New Roman" w:hAnsi="Times New Roman" w:cs="Times New Roman"/>
          <w:i/>
          <w:noProof/>
        </w:rPr>
        <w:t>Romans 9-16 Word Biblical Commentary</w:t>
      </w:r>
      <w:r w:rsidRPr="004C6896">
        <w:rPr>
          <w:rFonts w:ascii="Times New Roman" w:hAnsi="Times New Roman" w:cs="Times New Roman"/>
          <w:noProof/>
        </w:rPr>
        <w:t>, Vol. 38B. (Dallas: Word Books Publisher, 1988), 762.</w:t>
      </w:r>
      <w:r w:rsidRPr="004C6896">
        <w:rPr>
          <w:rFonts w:ascii="Times New Roman" w:hAnsi="Times New Roman" w:cs="Times New Roman"/>
        </w:rPr>
        <w:fldChar w:fldCharType="end"/>
      </w:r>
    </w:p>
  </w:footnote>
  <w:footnote w:id="49">
    <w:p w14:paraId="7CDF025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30-31.","plainTextFormattedCitation":"Balz, Exegetical Dictionary of the New Testament.","previouslyFormattedCitation":"Balz, &lt;i&gt;Exegetical Dictionary of the New Testament&lt;/i&gt;."},"properties":{"noteIndex":49},"schema":"https://github.com/citation-style-language/schema/raw/master/csl-citation.json"}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30-31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0">
    <w:p w14:paraId="126A0B2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Lexicon","type":"book"},"uris":["http://www.mendeley.com/documents/?uuid=f8935a19-361c-4a45-8411-a58eac150c75","http://www.mendeley.com/documents/?uuid=eb9d0bf8-ad33-4c98-82ed-b1f8a279022f"]}],"mendeley":{"formattedCitation":"Roderick McKenzie Henry George Liddell, dan Robert Scott, H. Stuart Jones, &lt;i&gt;A Greek English Lexicon&lt;/i&gt; (Oxford: Clarendon Press, 1996).","manualFormatting":"Liddell, Henry George, dan Robert Scott, H. Stuart Jones, Roderick McKenzie, A Greek English Lexicon (Oxford: Clarendon Press, 1996), 9549.","plainTextFormattedCitation":"Roderick McKenzie Henry George Liddell, dan Robert Scott, H. Stuart Jones, A Greek English Lexicon (Oxford: Clarendon Press, 1996).","previouslyFormattedCitation":"Roderick McKenzie Henry George Liddell, dan Robert Scott, H. Stuart Jones, &lt;i&gt;A Greek English Lexicon&lt;/i&gt; (Oxford: Clarendon Press, 1996)."},"properties":{"noteIndex":50},"schema":"https://github.com/citation-style-language/schema/raw/master/csl-citation.json"}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Liddell, Henry George, dan Robert Scott, H. Stuart Jones, Roderick McKenzie</w:t>
      </w:r>
      <w:r w:rsidRPr="004C6896">
        <w:rPr>
          <w:rFonts w:ascii="Times New Roman" w:hAnsi="Times New Roman" w:cs="Times New Roman"/>
          <w:i/>
          <w:noProof/>
        </w:rPr>
        <w:t>, A Greek English Lexicon</w:t>
      </w:r>
      <w:r w:rsidRPr="004C6896">
        <w:rPr>
          <w:rFonts w:ascii="Times New Roman" w:hAnsi="Times New Roman" w:cs="Times New Roman"/>
          <w:noProof/>
        </w:rPr>
        <w:t xml:space="preserve"> (Oxford: Clarendon Press, 1996), 9549.</w:t>
      </w:r>
      <w:r w:rsidRPr="004C6896">
        <w:rPr>
          <w:rFonts w:ascii="Times New Roman" w:hAnsi="Times New Roman" w:cs="Times New Roman"/>
        </w:rPr>
        <w:fldChar w:fldCharType="end"/>
      </w:r>
    </w:p>
  </w:footnote>
  <w:footnote w:id="51">
    <w:p w14:paraId="093A32D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{"citationItems":[{"id":"ITEM-1","itemData":{"author":[{"dropping-particle":"","family":"Bird","given":"Michael F.","non-dropping-particle":"","parse-names":false,"suffix":""}],"id":"ITEM-1","issued":{"date-parts":[["2016"]]},"publisher":"Zondervan","publisher-place":"Grand Rapids","title":"The Story of God Bible Commentary: Romans","type":"book"},"uris":["http://www.mendeley.com/documents/?uuid=959dc268-f182-49f1-9c84-c75c894460e5","http://www.mendeley.com/documents/?uuid=1eead6a3-a6b7-44b5-8912-cbd803fc5985"]}],"mendeley":{"formattedCitation":"Bird, &lt;i&gt;The Story of God Bible Commentary: Romans&lt;/i&gt;.","plainTextFormattedCitation":"Bird, The Story of God Bible Commentary: Romans.","previouslyFormattedCitation":"Bird, &lt;i&gt;The Story of God Bible Commentary: Romans&lt;/i&gt;."},"properties":{"noteIndex":51},"schema":"https://github.com/citation-style-language/schema/raw/master/csl-citation.json"}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Bird, </w:t>
      </w:r>
      <w:r w:rsidRPr="004C6896">
        <w:rPr>
          <w:rFonts w:ascii="Times New Roman" w:hAnsi="Times New Roman" w:cs="Times New Roman"/>
          <w:i/>
          <w:noProof/>
        </w:rPr>
        <w:t>The Story of God Bible Commentary: Romans</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2">
    <w:p w14:paraId="18BCC53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Pemerintah?&lt;/i&gt;","manualFormatting":"Stanley Refly Rambitan, Haruskah Orang Kristen Takluk Dan Takut Kepada Pemerintah? (Jakarta: UKI Press, 2019), 22-23.","plainTextFormattedCitation":"Rambitan, Haruskah Orang Kristen Takluk Dan Takut Kepada Pemerintah?","previouslyFormattedCitation":"Rambitan, &lt;i&gt;Haruskah Orang Kristen Takluk Dan Takut Kepada Pemerintah?&lt;/i&gt;"},"properties":{"noteIndex":52},"schema":"https://github.com/citation-style-language/schema/raw/master/csl-citation.json"}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Stanley Refly Rambitan, </w:t>
      </w:r>
      <w:r w:rsidRPr="004C6896">
        <w:rPr>
          <w:rFonts w:ascii="Times New Roman" w:hAnsi="Times New Roman" w:cs="Times New Roman"/>
          <w:i/>
          <w:noProof/>
        </w:rPr>
        <w:t>Haruskah Orang Kristen Takluk Dan Takut Kepada Pemerintah?</w:t>
      </w:r>
      <w:r w:rsidRPr="004C6896">
        <w:rPr>
          <w:rFonts w:ascii="Times New Roman" w:hAnsi="Times New Roman" w:cs="Times New Roman"/>
          <w:noProof/>
        </w:rPr>
        <w:t xml:space="preserve"> (Jakarta: UKI Press, 2019), 22-23.</w:t>
      </w:r>
      <w:r w:rsidRPr="004C6896">
        <w:rPr>
          <w:rFonts w:ascii="Times New Roman" w:hAnsi="Times New Roman" w:cs="Times New Roman"/>
        </w:rPr>
        <w:fldChar w:fldCharType="end"/>
      </w:r>
    </w:p>
  </w:footnote>
  <w:footnote w:id="53">
    <w:p w14:paraId="1CE5719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5559.","plainTextFormattedCitation":"Balz, Exegetical Dictionary of the New Testament.","previouslyFormattedCitation":"Balz, &lt;i&gt;Exegetical Dictionary of the New Testament&lt;/i&gt;."},"properties":{"noteIndex":53},"schema":"https://github.com/citation-style-language/schema/raw/master/csl-citation.json"}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5559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4">
    <w:p w14:paraId="2942AB2F"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Testament","type":"book"},"uris":["http://www.mendeley.com/documents/?uuid=3729b4f5-dd2b-4122-87b5-441d2a19fca2","http://www.mendeley.com/documents/?uuid=76fce280-5a66-4f91-9034-42b7600be182"]}],"mendeley":{"formattedCitation":"and G. Milligan Moulton, J. H, &lt;i&gt;Vocabulary of the Greek Testament&lt;/i&gt; (London: Hodder and Stoughton, 1930).","manualFormatting":"Milligan Moulton, J. H, and G. Milligan, Vocabulary of the Greek Testament (London: Hodder and Stoughton, 1930), 673.","plainTextFormattedCitation":"and G. Milligan Moulton, J. H, Vocabulary of the Greek Testament (London: Hodder and Stoughton, 1930).","previouslyFormattedCitation":"and G. Milligan Moulton, J. H, &lt;i&gt;Vocabulary of the Greek Testament&lt;/i&gt; (London: Hodder and Stoughton, 1930)."},"properties":{"noteIndex":54},"schema":"https://github.com/citation-style-language/schema/raw/master/csl-citation.json"}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Milligan Moulton, J. H, and G. Milligan, </w:t>
      </w:r>
      <w:r w:rsidRPr="004C6896">
        <w:rPr>
          <w:rFonts w:ascii="Times New Roman" w:hAnsi="Times New Roman" w:cs="Times New Roman"/>
          <w:i/>
          <w:noProof/>
        </w:rPr>
        <w:t>Vocabulary of the Greek Testament</w:t>
      </w:r>
      <w:r w:rsidRPr="004C6896">
        <w:rPr>
          <w:rFonts w:ascii="Times New Roman" w:hAnsi="Times New Roman" w:cs="Times New Roman"/>
          <w:noProof/>
        </w:rPr>
        <w:t xml:space="preserve"> (London: Hodder and Stoughton, 1930), 673.</w:t>
      </w:r>
      <w:r w:rsidRPr="004C6896">
        <w:rPr>
          <w:rFonts w:ascii="Times New Roman" w:hAnsi="Times New Roman" w:cs="Times New Roman"/>
        </w:rPr>
        <w:fldChar w:fldCharType="end"/>
      </w:r>
    </w:p>
  </w:footnote>
  <w:footnote w:id="55">
    <w:p w14:paraId="7DADE5F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{"citationItems":[{"id":"ITEM-1","itemData":{"DOI":"10.1177/0953946816674150","ISSN":"17455235","abstract":"This article poses a challenge to the assumption that all conceptions of the imago Dei are practical, meaning that they can coherently provide a guide for human action. The article identifies three criteria for practicality and applies them to two accounts of the imago, one in the thought of the twentieth-century theologian Helmut Thielicke, the other in the Roman Catholic tradition. It argues that Thielicke’s account of the imago, which forms the basis for what he calls ‘alien dignity’, fails to meet the criteria of practicality, and thus cannot serve as an adequate guide for action. In contrast, the account of the imago and human dignity in the Roman Catholic tradition does meet the criteria. This comparison, the article concludes, ultimately helps provide a means of assessing diverse theological interpretations of the imago and their value for supporting a morally useful conception of human worth.","author":[{"dropping-particle":"","family":"Petrusek","given":"Matthew R.","non-dropping-particle":"","parse-names":false,"suffix":""}],"container-title":"Studies in Christian Ethics","id":"ITEM-1","issue":"1","issued":{"date-parts":[["2017"]]},"page":"60-82","title":"The Image of God and Moral Action: Challenging the Practicality of the Imago Dei","type":"article-journal","volume":"30"},"uris":["http://www.mendeley.com/documents/?uuid=89df26a1-9b50-4c0d-b03b-8ae930aa6111","http://www.mendeley.com/documents/?uuid=8a927f44-f1f6-43eb-86d3-c419e585f931"]}],"mendeley":{"formattedCitation":"Matthew R. Petrusek, “The Image of God and Moral Action: Challenging the Practicality of the Imago Dei,” &lt;i&gt;Studies in Christian Ethics&lt;/i&gt; 30, no. 1 (2017): 60–82, https://doi.org/10.1177/0953946816674150.","plainTextFormattedCitation":"Matthew R. Petrusek, “The Image of God and Moral Action: Challenging the Practicality of the Imago Dei,” Studies in Christian Ethics 30, no. 1 (2017): 60–82, https://doi.org/10.1177/0953946816674150.","previouslyFormattedCitation":"Matthew R. Petrusek, “The Image of God and Moral Action: Challenging the Practicality of the Imago Dei,” &lt;i&gt;Studies in Christian Ethics&lt;/i&gt; 30, no. 1 (2017): 60–82."},"properties":{"noteIndex":55},"schema":"https://github.com/citation-style-language/schema/raw/master/csl-citation.json"}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Matthew R. Petrusek, “The Image of God and Moral Action: Challenging the Practicality of the Imago Dei,” </w:t>
      </w:r>
      <w:r w:rsidRPr="001929B6">
        <w:rPr>
          <w:rFonts w:ascii="Times New Roman" w:hAnsi="Times New Roman" w:cs="Times New Roman"/>
          <w:i/>
          <w:noProof/>
        </w:rPr>
        <w:t>Studies in Christian Ethics</w:t>
      </w:r>
      <w:r w:rsidRPr="001929B6">
        <w:rPr>
          <w:rFonts w:ascii="Times New Roman" w:hAnsi="Times New Roman" w:cs="Times New Roman"/>
          <w:noProof/>
        </w:rPr>
        <w:t xml:space="preserve"> 30, no. 1 (2017): 60–82, https://doi.org/10.1177/0953946816674150.</w:t>
      </w:r>
      <w:r w:rsidRPr="004C6896">
        <w:rPr>
          <w:rFonts w:ascii="Times New Roman" w:hAnsi="Times New Roman" w:cs="Times New Roman"/>
        </w:rPr>
        <w:fldChar w:fldCharType="end"/>
      </w:r>
    </w:p>
  </w:footnote>
  <w:footnote w:id="56">
    <w:p w14:paraId="135B2D6A"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{"citationItems":[{"id":"ITEM-1","itemData":{"DOI":"10.34307/b.v1i1.23","ISSN":"2655-4666","abstract":"Humans are essentially human politics (zoon politikon), so that all the dynamics of human life must always be related to politics, both as a political subject and as an object driven by politics itself. It can be clearly stated that the dynamics of human life in a country must be in circulation of the subject and object at once. Ideally, whether it is entrusted as a political leader or as a society controlled by politics itself, both are political subjects. That is, those who are entrusted with directing and regulating state politics are clearly a subject that always deals with politics in a concrete way, but the general public is also a subject, meaning that all aspects of life and community activities influence the political world both directly and indirectly, or with in other words it can be said that every activity of the community both in the world of education, religion, social, law, etc. is a political responsibility to organize, control, and direct all aspects of life for the common good, so that briefly it can be said that society is the determinant politics itself and as a function of political control, both directly and indirectly. AbstrakManusia pada hakikatnya adalah manusia politik (zoon politikon), sehingga seluruh dinamika kehidupan manusia pasti selalu berkenaan dengan politik, baik sebagai subjek yang berpolitik maupun sebagai objek yang digerakan oleh politik itu sendiri. Dengan jelas dapat dikatakan bahwa dinamika kehidupan manusia dalam suatu negara pasti berada dalam sirkulasi subjek dan objek sekaligus. Idealnya, baik yang dipercayakan sebagai pemimpin politik maupun sebagai masyarakat yang dikendalikan oleh politik itu sendiri, keduanya adalah subjek (pelaku) politik. Artinya, mereka yang dipercayakan mengarahkan dan mengatur politik negara jelas adalah subjek yang selalu bergelut dengan politik secara konkret , akan tetapi masyarakat umum juga adalah subjek, artinya segala aspek kehidupan dan aktivitas masyarakat membawa pengaruh bagi dunia politik baik  secara langsung maupun tidak langsung, atau dengan kata lain dapat dikatakan bahwa setiap aktivitas masyarakat baik dalam dunia pendidikan, agama, sosial, hukum, dan lain sebagainya menjadi tanggung jawab politik untuk menata, mengendalikan, dan mengarahkan semua aspek kehidupan tersebut demi kebaikan bersama, sehingga dengan singkat dapat dikatakan bahwa masyarakat adalah penentu politik itu sendiri dan sebagai fungsi kontrol politik, baik secara langsung maupun tidak langsung.","author":[{"dropping-particle":"","family":"Wowor","given":"Alter I","non-dropping-particle":"","parse-names":false,"suffix":""}],"container-title":"BIA': Jurnal Teologi dan Pendidikan Kristen Kontekstual","id":"ITEM-1","issue":"1","issued":{"date-parts":[["2018"]]},"page":"112-123","title":"Teologi dan Etika Politik Dalam Gereja di Zaman Post-Modern","type":"article-journal","volume":"1"},"uris":["http://www.mendeley.com/documents/?uuid=1d74f36a-ef14-44d1-9deb-d7cf33ae59c3","http://www.mendeley.com/documents/?uuid=bb499925-61f1-4130-955d-9d572dfed7f1"]}],"mendeley":{"formattedCitation":"Alter I Wowor, “Teologi Dan Etika Politik Dalam Gereja Di Zaman Post-Modern,” &lt;i&gt;BIA’: Jurnal Teologi Dan Pendidikan Kristen Kontekstual&lt;/i&gt; 1, no. 1 (2018): 112–23, https://doi.org/10.34307/b.v1i1.23.","plainTextFormattedCitation":"Alter I Wowor, “Teologi Dan Etika Politik Dalam Gereja Di Zaman Post-Modern,” BIA’: Jurnal Teologi Dan Pendidikan Kristen Kontekstual 1, no. 1 (2018): 112–23, https://doi.org/10.34307/b.v1i1.23.","previouslyFormattedCitation":"Alter I Wowor, “Teologi Dan Etika Politik Dalam Gereja Di Zaman Post-Modern,” &lt;i&gt;BIA’: Jurnal Teologi dan Pendidikan Kristen Kontekstual&lt;/i&gt; 1, no. 1 (2018): 112–123."},"properties":{"noteIndex":56},"schema":"https://github.com/citation-style-language/schema/raw/master/csl-citation.json"}</w:instrText>
      </w:r>
      <w:r w:rsidRPr="004C6896">
        <w:rPr>
          <w:rFonts w:ascii="Times New Roman" w:hAnsi="Times New Roman" w:cs="Times New Roman"/>
        </w:rPr>
        <w:fldChar w:fldCharType="separate"/>
      </w:r>
      <w:r w:rsidRPr="001929B6">
        <w:rPr>
          <w:rFonts w:ascii="Times New Roman" w:hAnsi="Times New Roman" w:cs="Times New Roman"/>
          <w:noProof/>
        </w:rPr>
        <w:t xml:space="preserve">Alter I Wowor, “Teologi Dan Etika Politik Dalam Gereja Di Zaman Post-Modern,” </w:t>
      </w:r>
      <w:r w:rsidRPr="001929B6">
        <w:rPr>
          <w:rFonts w:ascii="Times New Roman" w:hAnsi="Times New Roman" w:cs="Times New Roman"/>
          <w:i/>
          <w:noProof/>
        </w:rPr>
        <w:t>BIA’: Jurnal Teologi Dan Pendidikan Kristen Kontekstual</w:t>
      </w:r>
      <w:r w:rsidRPr="001929B6">
        <w:rPr>
          <w:rFonts w:ascii="Times New Roman" w:hAnsi="Times New Roman" w:cs="Times New Roman"/>
          <w:noProof/>
        </w:rPr>
        <w:t xml:space="preserve"> 1, no. 1 (2018): 112–23, https://doi.org/10.34307/b.v1i1.23.</w:t>
      </w:r>
      <w:r w:rsidRPr="004C6896">
        <w:rPr>
          <w:rFonts w:ascii="Times New Roman" w:hAnsi="Times New Roman" w:cs="Times New Roman"/>
        </w:rPr>
        <w:fldChar w:fldCharType="end"/>
      </w:r>
    </w:p>
  </w:footnote>
  <w:footnote w:id="57">
    <w:p w14:paraId="2BE9ED7D"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10202.","plainTextFormattedCitation":"Henry George Liddell, dan Robert Scott, H. Stuart Jones, A Greek English Lexicon.","previouslyFormattedCitation":"Henry George Liddell, dan Robert Scott, H. Stuart Jones, &lt;i&gt;A Greek English Lexicon&lt;/i&gt;."},"properties":{"noteIndex":57},"schema":"https://github.com/citation-style-language/schema/raw/master/csl-citation.json"}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Henry George Liddell, dan Robert Scott, H. Stuart Jones, </w:t>
      </w:r>
      <w:r w:rsidRPr="004C6896">
        <w:rPr>
          <w:rFonts w:ascii="Times New Roman" w:hAnsi="Times New Roman" w:cs="Times New Roman"/>
          <w:i/>
          <w:noProof/>
        </w:rPr>
        <w:t>A Greek English Lexicon</w:t>
      </w:r>
      <w:r w:rsidRPr="004C6896">
        <w:rPr>
          <w:rFonts w:ascii="Times New Roman" w:hAnsi="Times New Roman" w:cs="Times New Roman"/>
          <w:iCs/>
          <w:noProof/>
        </w:rPr>
        <w:t>, 10202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58">
    <w:p w14:paraId="48488DC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Septuagint","type":"book"},"uris":["http://www.mendeley.com/documents/?uuid=cd26f076-b015-46ee-9dc8-fe69ce4e87a1","http://www.mendeley.com/documents/?uuid=9fef78d2-5c89-4a23-9024-19a7d25cb793"]}],"mendeley":{"formattedCitation":"dan Katrin Hauspie Lust, Johan., dan Erik Eynikel, &lt;i&gt;Greek-English Lexicon of the Septuagint&lt;/i&gt; (Stuttgart: Bibelgesellschaft, 2003).","manualFormatting":"Lust, Johan., dan Erik Eynikel, dan Katrin Hauspie, Greek-English Lexicon of the Septuagint (Stuttgart: Bibelgesellschaft, 2003), 2128.","plainTextFormattedCitation":"dan Katrin Hauspie Lust, Johan., dan Erik Eynikel, Greek-English Lexicon of the Septuagint (Stuttgart: Bibelgesellschaft, 2003).","previouslyFormattedCitation":"dan Katrin Hauspie Lust, Johan., dan Erik Eynikel, &lt;i&gt;Greek-English Lexicon of the Septuagint&lt;/i&gt; (Stuttgart: Bibelgesellschaft, 2003)."},"properties":{"noteIndex":58},"schema":"https://github.com/citation-style-language/schema/raw/master/csl-citation.json"}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Lust, Johan., dan Erik Eynikel, dan Katrin Hauspie, </w:t>
      </w:r>
      <w:r w:rsidRPr="004C6896">
        <w:rPr>
          <w:rFonts w:ascii="Times New Roman" w:hAnsi="Times New Roman" w:cs="Times New Roman"/>
          <w:i/>
          <w:noProof/>
        </w:rPr>
        <w:t>Greek-English Lexicon of the Septuagint</w:t>
      </w:r>
      <w:r w:rsidRPr="004C6896">
        <w:rPr>
          <w:rFonts w:ascii="Times New Roman" w:hAnsi="Times New Roman" w:cs="Times New Roman"/>
          <w:noProof/>
        </w:rPr>
        <w:t xml:space="preserve"> (Stuttgart: Bibelgesellschaft, 2003), 2128.</w:t>
      </w:r>
      <w:r w:rsidRPr="004C6896">
        <w:rPr>
          <w:rFonts w:ascii="Times New Roman" w:hAnsi="Times New Roman" w:cs="Times New Roman"/>
        </w:rPr>
        <w:fldChar w:fldCharType="end"/>
      </w:r>
    </w:p>
  </w:footnote>
  <w:footnote w:id="59">
    <w:p w14:paraId="2274F6E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149.","plainTextFormattedCitation":"Moulton, J. H, Vocabulary of the Greek Testament.","previouslyFormattedCitation":"Moulton, J. H, &lt;i&gt;Vocabulary of the Greek Testament&lt;/i&gt;."},"properties":{"noteIndex":59},"schema":"https://github.com/citation-style-language/schema/raw/master/csl-citation.json"}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Moulton, J. H, </w:t>
      </w:r>
      <w:r w:rsidRPr="004C6896">
        <w:rPr>
          <w:rFonts w:ascii="Times New Roman" w:hAnsi="Times New Roman" w:cs="Times New Roman"/>
          <w:i/>
          <w:noProof/>
        </w:rPr>
        <w:t>Vocabulary of the Greek Testament</w:t>
      </w:r>
      <w:r w:rsidRPr="004C6896">
        <w:rPr>
          <w:rFonts w:ascii="Times New Roman" w:hAnsi="Times New Roman" w:cs="Times New Roman"/>
          <w:iCs/>
          <w:noProof/>
        </w:rPr>
        <w:t>, 149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0">
    <w:p w14:paraId="7C318277"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Testament","type":"book"},"uris":["http://www.mendeley.com/documents/?uuid=961acab0-c5d7-4947-a524-4e169e734b07","http://www.mendeley.com/documents/?uuid=3eda7adb-6aa1-4e5e-a689-03198c377f97"]}],"mendeley":{"formattedCitation":"dan Walter Bauer Danker, Frederick W. William Arndt, &lt;i&gt;Greek English Lexicon Of The New Testament&lt;/i&gt; (Chicago: University of Chicago, 2000).","manualFormatting":"Bauer, Walter, dan Frederick William Danker, Greek English Lexicon Of The New Testament (Chicago: University of Chicago, 2000), 1858.","plainTextFormattedCitation":"dan Walter Bauer Danker, Frederick W. William Arndt, Greek English Lexicon Of The New Testament (Chicago: University of Chicago, 2000).","previouslyFormattedCitation":"dan Walter Bauer Danker, Frederick W. William Arndt, &lt;i&gt;Greek English Lexicon Of The New Testament&lt;/i&gt; (Chicago: University of Chicago, 2000)."},"properties":{"noteIndex":60},"schema":"https://github.com/citation-style-language/schema/raw/master/csl-citation.json"}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Bauer, Walter, dan Frederick William Danker, </w:t>
      </w:r>
      <w:r w:rsidRPr="004C6896">
        <w:rPr>
          <w:rFonts w:ascii="Times New Roman" w:hAnsi="Times New Roman" w:cs="Times New Roman"/>
          <w:i/>
          <w:noProof/>
        </w:rPr>
        <w:t>Greek English Lexicon Of The New Testament</w:t>
      </w:r>
      <w:r w:rsidRPr="004C6896">
        <w:rPr>
          <w:rFonts w:ascii="Times New Roman" w:hAnsi="Times New Roman" w:cs="Times New Roman"/>
          <w:noProof/>
        </w:rPr>
        <w:t xml:space="preserve"> (Chicago: University of Chicago, 2000), 1858.</w:t>
      </w:r>
      <w:r w:rsidRPr="004C6896">
        <w:rPr>
          <w:rFonts w:ascii="Times New Roman" w:hAnsi="Times New Roman" w:cs="Times New Roman"/>
        </w:rPr>
        <w:fldChar w:fldCharType="end"/>
      </w:r>
    </w:p>
  </w:footnote>
  <w:footnote w:id="61">
    <w:p w14:paraId="1266FB0E"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{"citationItems":[{"id":"ITEM-1","itemData":{"author":[{"dropping-particle":"","family":"Balz","given":"Horst and Gerhard Schneider","non-dropping-particle":"","parse-names":false,"suffix":""}],"id":"ITEM-1","issued":{"date-parts":[["1990"]]},"publisher":"William B. Eerdmans Publishing","publisher-place":"Grand Rapids","title":"Exegetical Dictionary of the New Testament","type":"book"},"uris":["http://www.mendeley.com/documents/?uuid=0ccbef9d-1ca2-48f0-8393-7894ca28361a","http://www.mendeley.com/documents/?uuid=238218c4-2714-4eb1-b1f7-a93827fcadd9"]}],"mendeley":{"formattedCitation":"Balz, &lt;i&gt;Exegetical Dictionary of the New Testament&lt;/i&gt;.","manualFormatting":"Balz, Exegetical Dictionary of the New Testament, .","plainTextFormattedCitation":"Balz, Exegetical Dictionary of the New Testament.","previouslyFormattedCitation":"Balz, &lt;i&gt;Exegetical Dictionary of the New Testament&lt;/i&gt;."},"properties":{"noteIndex":61},"schema":"https://github.com/citation-style-language/schema/raw/master/csl-citation.json"}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Balz, </w:t>
      </w:r>
      <w:r w:rsidRPr="004C6896">
        <w:rPr>
          <w:rFonts w:ascii="Times New Roman" w:hAnsi="Times New Roman" w:cs="Times New Roman"/>
          <w:i/>
          <w:noProof/>
        </w:rPr>
        <w:t>Exegetical Dictionary of the New Testament</w:t>
      </w:r>
      <w:r w:rsidRPr="004C6896">
        <w:rPr>
          <w:rFonts w:ascii="Times New Roman" w:hAnsi="Times New Roman" w:cs="Times New Roman"/>
          <w:iCs/>
          <w:noProof/>
        </w:rPr>
        <w:t xml:space="preserve">, </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2">
    <w:p w14:paraId="13BA0A40"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{"citationItems":[{"id":"ITEM-1","itemData":{"author":[{"dropping-particle":"","family":"Sumual","given":"Ivonne Sandra","non-dropping-particle":"","parse-names":false,"suffix":""},{"dropping-particle":"","family":"Hasudunga","given":"Lois","non-dropping-particle":"","parse-names":false,"suffix":""},{"dropping-particle":"","family":"Abdillah","given":"Aldi","non-dropping-particle":"","parse-names":false,"suffix":""},{"dropping-particle":"","family":"Edu","given":"Ferdinand","non-dropping-particle":"","parse-names":false,"suffix":""},{"dropping-particle":"","family":"Tinggi","given":"Sekolah","non-dropping-particle":"","parse-names":false,"suffix":""},{"dropping-particle":"","family":"Bethel","given":"Teologi","non-dropping-particle":"","parse-names":false,"suffix":""}],"id":"ITEM-1","issue":"2","issued":{"date-parts":[["2021"]]},"page":"1-7","title":"Peran dan Kerjasama Gereja Bethel Indonesia Torsina dengan Pemerintah dalam Mensejahterakan Masyarakat di daerah Olafuliha ’ a , Pantai Baru , Rote Ndao : Implementasi Roma 13 : 1 - 7","type":"article-journal","volume":"4"},"uris":["http://www.mendeley.com/documents/?uuid=b84228e2-dbf4-4d79-98da-e0bfc4f41490","http://www.mendeley.com/documents/?uuid=f9577226-85fe-407e-a34f-cb236fcf7251"]}],"mendeley":{"formattedCitation":"Ivonne Sandra Sumual et al., “Peran Dan Kerjasama Gereja Bethel Indonesia Torsina Dengan Pemerintah Dalam Mensejahterakan Masyarakat Di Daerah Olafuliha ’ a , Pantai Baru , Rote Ndao : Implementasi Roma 13 : 1 - 7” 4, no. 2 (2021): 1–7.","plainTextFormattedCitation":"Ivonne Sandra Sumual et al., “Peran Dan Kerjasama Gereja Bethel Indonesia Torsina Dengan Pemerintah Dalam Mensejahterakan Masyarakat Di Daerah Olafuliha ’ a , Pantai Baru , Rote Ndao : Implementasi Roma 13 : 1 - 7” 4, no. 2 (2021): 1–7.","previouslyFormattedCitation":"Ivonne Sandra Sumual et al., “Peran Dan Kerjasama Gereja Bethel Indonesia Torsina Dengan Pemerintah Dalam Mensejahterakan Masyarakat Di Daerah Olafuliha ’ a , Pantai Baru , Rote Ndao : Implementasi Roma 13 : 1 - 7” 4, no. 2 (2021): 1–7."},"properties":{"noteIndex":62},"schema":"https://github.com/citation-style-language/schema/raw/master/csl-citation.json"}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Ivonne Sandra Sumual et al., “Peran Dan Kerjasama Gereja Bethel Indonesia Torsina Dengan Pemerintah Dalam Mensejahterakan Masyarakat Di Daerah Olafuliha ’ a , Pantai Baru , Rote Ndao : Implementasi Roma 13 : 1 - 7” 4, no. 2 (2021): 1–7.</w:t>
      </w:r>
      <w:r w:rsidRPr="004C6896">
        <w:rPr>
          <w:rFonts w:ascii="Times New Roman" w:hAnsi="Times New Roman" w:cs="Times New Roman"/>
        </w:rPr>
        <w:fldChar w:fldCharType="end"/>
      </w:r>
    </w:p>
  </w:footnote>
  <w:footnote w:id="63">
    <w:p w14:paraId="6327FBA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Matius-Wahyu","type":"book"},"uris":["http://www.mendeley.com/documents/?uuid=189297c8-425f-4d55-91e3-19806a7ca739","http://www.mendeley.com/documents/?uuid=fc1473c5-8312-4e7f-b0e4-c4d3994867c2"]}],"mendeley":{"formattedCitation":"Donald Guthrie, &lt;i&gt;Tafsiran Alkitab Masa Kini 3: Matius-Wahyu&lt;/i&gt; (Jakarta: BPK Gunung Mulia, 1981).","manualFormatting":"Donald Guthrie, Tafsiran Alkitab Masa Kini 3: Matius-Wahyu (Jakarta: BPK Gunung Mulia, 1981), 476.","plainTextFormattedCitation":"Donald Guthrie, Tafsiran Alkitab Masa Kini 3: Matius-Wahyu (Jakarta: BPK Gunung Mulia, 1981).","previouslyFormattedCitation":"Donald Guthrie, &lt;i&gt;Tafsiran Alkitab Masa Kini 3: Matius-Wahyu&lt;/i&gt; (Jakarta: BPK Gunung Mulia, 1981)."},"properties":{"noteIndex":63},"schema":"https://github.com/citation-style-language/schema/raw/master/csl-citation.json"}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Donald Guthrie, </w:t>
      </w:r>
      <w:r w:rsidRPr="004C6896">
        <w:rPr>
          <w:rFonts w:ascii="Times New Roman" w:hAnsi="Times New Roman" w:cs="Times New Roman"/>
          <w:i/>
          <w:noProof/>
        </w:rPr>
        <w:t>Tafsiran Alkitab Masa Kini 3: Matius-Wahyu</w:t>
      </w:r>
      <w:r w:rsidRPr="004C6896">
        <w:rPr>
          <w:rFonts w:ascii="Times New Roman" w:hAnsi="Times New Roman" w:cs="Times New Roman"/>
          <w:noProof/>
        </w:rPr>
        <w:t xml:space="preserve"> (Jakarta: BPK Gunung Mulia, 1981), 476.</w:t>
      </w:r>
      <w:r w:rsidRPr="004C6896">
        <w:rPr>
          <w:rFonts w:ascii="Times New Roman" w:hAnsi="Times New Roman" w:cs="Times New Roman"/>
        </w:rPr>
        <w:fldChar w:fldCharType="end"/>
      </w:r>
    </w:p>
  </w:footnote>
  <w:footnote w:id="64">
    <w:p w14:paraId="0FED7382"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{"citationItems":[{"id":"ITEM-1","itemData":{"author":[{"dropping-particle":"","family":"Danker, Frederick W. William Arndt","given":"dan Walter Bauer","non-dropping-particle":"","parse-names":false,"suffix":""}],"id":"ITEM-1","issued":{"date-parts":[["2000"]]},"number-of-pages":"159","publisher":"University of Chicago","publisher-place":"Chicago","title":"Greek English Lexicon Of The New Testament","type":"book"},"uris":["http://www.mendeley.com/documents/?uuid=3eda7adb-6aa1-4e5e-a689-03198c377f97","http://www.mendeley.com/documents/?uuid=961acab0-c5d7-4947-a524-4e169e734b07"]}],"mendeley":{"formattedCitation":"Danker, Frederick W. William Arndt, &lt;i&gt;Greek English Lexicon Of The New Testament&lt;/i&gt;.","manualFormatting":"Danker, Frederick W. William Arndt, Greek English Lexicon Of The New Testament, 4749.","plainTextFormattedCitation":"Danker, Frederick W. William Arndt, Greek English Lexicon Of The New Testament.","previouslyFormattedCitation":"Danker, Frederick W. William Arndt, &lt;i&gt;Greek English Lexicon Of The New Testament&lt;/i&gt;."},"properties":{"noteIndex":64},"schema":"https://github.com/citation-style-language/schema/raw/master/csl-citation.json"}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Danker, Frederick W. William Arndt, </w:t>
      </w:r>
      <w:r w:rsidRPr="004C6896">
        <w:rPr>
          <w:rFonts w:ascii="Times New Roman" w:hAnsi="Times New Roman" w:cs="Times New Roman"/>
          <w:i/>
          <w:noProof/>
        </w:rPr>
        <w:t>Greek English Lexicon Of The New Testament</w:t>
      </w:r>
      <w:r w:rsidRPr="004C6896">
        <w:rPr>
          <w:rFonts w:ascii="Times New Roman" w:hAnsi="Times New Roman" w:cs="Times New Roman"/>
          <w:iCs/>
          <w:noProof/>
        </w:rPr>
        <w:t>, 4749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5">
    <w:p w14:paraId="23750D28"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{"citationItems":[{"id":"ITEM-1","itemData":{"author":[{"dropping-particle":"","family":"Moo","given":"Douglas","non-dropping-particle":"","parse-names":false,"suffix":""}],"id":"ITEM-1","issued":{"date-parts":[["1996"]]},"publisher":"William B. Eerdmans Publishing","publisher-place":"Grand Rapids","title":"The Epistle to the Romans","type":"book"},"uris":["http://www.mendeley.com/documents/?uuid=408e9e2c-f136-432d-aea5-a309e7b5ef5b","http://www.mendeley.com/documents/?uuid=7b8095fe-0149-4c58-a7b9-cc816a025f1d"]}],"mendeley":{"formattedCitation":"Moo, &lt;i&gt;The Epistle to the Romans&lt;/i&gt;.","manualFormatting":"Moo, The Epistle to the Romans, 802.","plainTextFormattedCitation":"Moo, The Epistle to the Romans.","previouslyFormattedCitation":"Moo, &lt;i&gt;The Epistle to the Romans&lt;/i&gt;."},"properties":{"noteIndex":65},"schema":"https://github.com/citation-style-language/schema/raw/master/csl-citation.json"}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Moo, </w:t>
      </w:r>
      <w:r w:rsidRPr="004C6896">
        <w:rPr>
          <w:rFonts w:ascii="Times New Roman" w:hAnsi="Times New Roman" w:cs="Times New Roman"/>
          <w:i/>
          <w:noProof/>
        </w:rPr>
        <w:t>The Epistle to the Romans</w:t>
      </w:r>
      <w:r w:rsidRPr="004C6896">
        <w:rPr>
          <w:rFonts w:ascii="Times New Roman" w:hAnsi="Times New Roman" w:cs="Times New Roman"/>
          <w:iCs/>
          <w:noProof/>
        </w:rPr>
        <w:t>, 802</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6">
    <w:p w14:paraId="5C868395"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{"citationItems":[{"id":"ITEM-1","itemData":{"author":[{"dropping-particle":"","family":"Schreiner","given":"Thomas R","non-dropping-particle":"","parse-names":false,"suffix":""}],"id":"ITEM-1","issued":{"date-parts":[["1998"]]},"publisher":"Baker Books","publisher-place":"Grand Rapids","title":"Romans","type":"book"},"uris":["http://www.mendeley.com/documents/?uuid=43cd737c-1759-4932-8810-fa0bb37da90e","http://www.mendeley.com/documents/?uuid=1e84e1cf-c606-46e6-be87-41996d1b3bfa"]}],"mendeley":{"formattedCitation":"Schreiner, &lt;i&gt;Romans&lt;/i&gt;.","manualFormatting":"Schreiner, Romans, 684.","plainTextFormattedCitation":"Schreiner, Romans.","previouslyFormattedCitation":"Schreiner, &lt;i&gt;Romans&lt;/i&gt;."},"properties":{"noteIndex":66},"schema":"https://github.com/citation-style-language/schema/raw/master/csl-citation.json"}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Schreiner, </w:t>
      </w:r>
      <w:r w:rsidRPr="004C6896">
        <w:rPr>
          <w:rFonts w:ascii="Times New Roman" w:hAnsi="Times New Roman" w:cs="Times New Roman"/>
          <w:i/>
          <w:noProof/>
        </w:rPr>
        <w:t>Romans</w:t>
      </w:r>
      <w:r w:rsidRPr="004C6896">
        <w:rPr>
          <w:rFonts w:ascii="Times New Roman" w:hAnsi="Times New Roman" w:cs="Times New Roman"/>
          <w:iCs/>
          <w:noProof/>
        </w:rPr>
        <w:t>, 684</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7">
    <w:p w14:paraId="2F72D2F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{"citationItems":[{"id":"ITEM-1","itemData":{"author":[{"dropping-particle":"","family":"Lust, Johan., dan Erik Eynikel","given":"dan Katrin Hauspie","non-dropping-particle":"","parse-names":false,"suffix":""}],"id":"ITEM-1","issued":{"date-parts":[["2003"]]},"publisher":"Bibelgesellschaft","publisher-place":"Stuttgart","title":"Greek-English Lexicon of the Septuagint","type":"book"},"uris":["http://www.mendeley.com/documents/?uuid=9fef78d2-5c89-4a23-9024-19a7d25cb793","http://www.mendeley.com/documents/?uuid=cd26f076-b015-46ee-9dc8-fe69ce4e87a1"]}],"mendeley":{"formattedCitation":"Lust, Johan., dan Erik Eynikel, &lt;i&gt;Greek-English Lexicon of the Septuagint&lt;/i&gt;.","manualFormatting":"Lust, Johan., dan Erik Eynikel, Greek-English Lexicon of the Septuagint, 543.","plainTextFormattedCitation":"Lust, Johan., dan Erik Eynikel, Greek-English Lexicon of the Septuagint.","previouslyFormattedCitation":"Lust, Johan., dan Erik Eynikel, &lt;i&gt;Greek-English Lexicon of the Septuagint&lt;/i&gt;."},"properties":{"noteIndex":67},"schema":"https://github.com/citation-style-language/schema/raw/master/csl-citation.json"}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Lust, Johan., dan Erik Eynikel, </w:t>
      </w:r>
      <w:r w:rsidRPr="004C6896">
        <w:rPr>
          <w:rFonts w:ascii="Times New Roman" w:hAnsi="Times New Roman" w:cs="Times New Roman"/>
          <w:i/>
          <w:noProof/>
        </w:rPr>
        <w:t>Greek-English Lexicon of the Septuagint</w:t>
      </w:r>
      <w:r w:rsidRPr="004C6896">
        <w:rPr>
          <w:rFonts w:ascii="Times New Roman" w:hAnsi="Times New Roman" w:cs="Times New Roman"/>
          <w:iCs/>
          <w:noProof/>
        </w:rPr>
        <w:t>, 543</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8">
    <w:p w14:paraId="6314B794"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{"citationItems":[{"id":"ITEM-1","itemData":{"author":[{"dropping-particle":"","family":"Henry George Liddell, dan Robert Scott, H. Stuart Jones","given":"Roderick McKenzie","non-dropping-particle":"","parse-names":false,"suffix":""}],"id":"ITEM-1","issued":{"date-parts":[["1996"]]},"publisher":"Clarendon Press","publisher-place":"Oxford","title":"A Greek English Lexicon","type":"book"},"uris":["http://www.mendeley.com/documents/?uuid=eb9d0bf8-ad33-4c98-82ed-b1f8a279022f","http://www.mendeley.com/documents/?uuid=f8935a19-361c-4a45-8411-a58eac150c75"]}],"mendeley":{"formattedCitation":"Henry George Liddell, dan Robert Scott, H. Stuart Jones, &lt;i&gt;A Greek English Lexicon&lt;/i&gt;.","manualFormatting":"Henry George Liddell, dan Robert Scott, H. Stuart Jones, A Greek English Lexicon, 3719.","plainTextFormattedCitation":"Henry George Liddell, dan Robert Scott, H. Stuart Jones, A Greek English Lexicon.","previouslyFormattedCitation":"Henry George Liddell, dan Robert Scott, H. Stuart Jones, &lt;i&gt;A Greek English Lexicon&lt;/i&gt;."},"properties":{"noteIndex":68},"schema":"https://github.com/citation-style-language/schema/raw/master/csl-citation.json"}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Henry George Liddell, dan Robert Scott, H. Stuart Jones, </w:t>
      </w:r>
      <w:r w:rsidRPr="004C6896">
        <w:rPr>
          <w:rFonts w:ascii="Times New Roman" w:hAnsi="Times New Roman" w:cs="Times New Roman"/>
          <w:i/>
          <w:noProof/>
        </w:rPr>
        <w:t>A Greek English Lexicon</w:t>
      </w:r>
      <w:r w:rsidRPr="004C6896">
        <w:rPr>
          <w:rFonts w:ascii="Times New Roman" w:hAnsi="Times New Roman" w:cs="Times New Roman"/>
          <w:iCs/>
          <w:noProof/>
        </w:rPr>
        <w:t>, 3719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69">
    <w:p w14:paraId="2CD3A526"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{"citationItems":[{"id":"ITEM-1","itemData":{"author":[{"dropping-particle":"","family":"Moulton, J. H","given":"and G. Milligan","non-dropping-particle":"","parse-names":false,"suffix":""}],"id":"ITEM-1","issued":{"date-parts":[["1930"]]},"publisher":"Hodder and Stoughton","publisher-place":"London","title":"Vocabulary of the Greek Testament","type":"book"},"uris":["http://www.mendeley.com/documents/?uuid=76fce280-5a66-4f91-9034-42b7600be182","http://www.mendeley.com/documents/?uuid=3729b4f5-dd2b-4122-87b5-441d2a19fca2"]}],"mendeley":{"formattedCitation":"Moulton, J. H, &lt;i&gt;Vocabulary of the Greek Testament&lt;/i&gt;.","manualFormatting":"Moulton, J. H, Vocabulary of the Greek Testament, 31.","plainTextFormattedCitation":"Moulton, J. H, Vocabulary of the Greek Testament.","previouslyFormattedCitation":"Moulton, J. H, &lt;i&gt;Vocabulary of the Greek Testament&lt;/i&gt;."},"properties":{"noteIndex":69},"schema":"https://github.com/citation-style-language/schema/raw/master/csl-citation.json"}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Moulton, J. H, </w:t>
      </w:r>
      <w:r w:rsidRPr="004C6896">
        <w:rPr>
          <w:rFonts w:ascii="Times New Roman" w:hAnsi="Times New Roman" w:cs="Times New Roman"/>
          <w:i/>
          <w:noProof/>
        </w:rPr>
        <w:t>Vocabulary of the Greek Testament</w:t>
      </w:r>
      <w:r w:rsidRPr="004C6896">
        <w:rPr>
          <w:rFonts w:ascii="Times New Roman" w:hAnsi="Times New Roman" w:cs="Times New Roman"/>
          <w:iCs/>
          <w:noProof/>
        </w:rPr>
        <w:t>, 31</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0">
    <w:p w14:paraId="4E736A5C" w14:textId="77777777" w:rsidR="00114D4F" w:rsidRPr="004C6896" w:rsidRDefault="00114D4F" w:rsidP="00747A4E">
      <w:pPr>
        <w:pStyle w:val="FootnoteText"/>
        <w:ind w:firstLine="720"/>
        <w:rPr>
          <w:rFonts w:ascii="Times New Roman" w:hAnsi="Times New Roman" w:cs="Times New Roman"/>
          <w:i/>
          <w:iCs/>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{"citationItems":[{"id":"ITEM-1","itemData":{"ISBN":"9786237256359","author":[{"dropping-particle":"","family":"Rambitan","given":"Stanley Refly","non-dropping-particle":"","parse-names":false,"suffix":""}],"id":"ITEM-1","issued":{"date-parts":[["2019"]]},"publisher":"UKI Press","publisher-place":"Jakarta","title":"Haruskah Orang Kristen Takluk dan Takut kepada Pemerintah?","type":"book"},"uris":["http://www.mendeley.com/documents/?uuid=fbba0b0a-b479-4f8f-9876-377a9f3fb9c2","http://www.mendeley.com/documents/?uuid=0e5f5891-262e-450a-853d-47c65b6bd1e1"]}],"mendeley":{"formattedCitation":"Rambitan, &lt;i&gt;Haruskah Orang Kristen Takluk Dan Takut Kepada Pemerintah?&lt;/i&gt;","plainTextFormattedCitation":"Rambitan, Haruskah Orang Kristen Takluk Dan Takut Kepada Pemerintah?","previouslyFormattedCitation":"Rambitan, &lt;i&gt;Haruskah Orang Kristen Takluk Dan Takut Kepada Pemerintah?&lt;/i&gt;"},"properties":{"noteIndex":70},"schema":"https://github.com/citation-style-language/schema/raw/master/csl-citation.json"}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Rambitan, </w:t>
      </w:r>
      <w:r w:rsidRPr="004C6896">
        <w:rPr>
          <w:rFonts w:ascii="Times New Roman" w:hAnsi="Times New Roman" w:cs="Times New Roman"/>
          <w:i/>
          <w:noProof/>
        </w:rPr>
        <w:t>Haruskah Orang Kristen Takluk Dan Takut Kepada Pemerintah?</w:t>
      </w:r>
      <w:r w:rsidRPr="004C6896">
        <w:rPr>
          <w:rFonts w:ascii="Times New Roman" w:hAnsi="Times New Roman" w:cs="Times New Roman"/>
        </w:rPr>
        <w:fldChar w:fldCharType="end"/>
      </w:r>
      <w:r w:rsidRPr="004C6896">
        <w:rPr>
          <w:rFonts w:ascii="Times New Roman" w:hAnsi="Times New Roman" w:cs="Times New Roman"/>
        </w:rPr>
        <w:t>, 34.</w:t>
      </w:r>
    </w:p>
  </w:footnote>
  <w:footnote w:id="71">
    <w:p w14:paraId="3CC4372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{"citationItems":[{"id":"ITEM-1","itemData":{"author":[{"dropping-particle":"","family":"Deffinbaugh","given":"Robert","non-dropping-particle":"","parse-names":false,"suffix":""}],"id":"ITEM-1","issued":{"date-parts":[["1997"]]},"publisher":"Biblical Studies Press","title":"Romans the Righteousness of God","type":"book"},"uris":["http://www.mendeley.com/documents/?uuid=3ebc2465-da8c-468d-a9c9-bdadd899c4e7","http://www.mendeley.com/documents/?uuid=6800ae30-5107-4660-9d53-61af62d98e71"]}],"mendeley":{"formattedCitation":"Robert Deffinbaugh, &lt;i&gt;Romans the Righteousness of God&lt;/i&gt; (Biblical Studies Press, 1997).","manualFormatting":"Robert Deffinbaugh, Romans the Righteousness of God (Biblical Studies Press, 1997), 401-402.","plainTextFormattedCitation":"Robert Deffinbaugh, Romans the Righteousness of God (Biblical Studies Press, 1997).","previouslyFormattedCitation":"Robert Deffinbaugh, &lt;i&gt;Romans the Righteousness of God&lt;/i&gt; (Biblical Studies Press, 1997)."},"properties":{"noteIndex":71},"schema":"https://github.com/citation-style-language/schema/raw/master/csl-citation.json"}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Robert Deffinbaugh, </w:t>
      </w:r>
      <w:r w:rsidRPr="004C6896">
        <w:rPr>
          <w:rFonts w:ascii="Times New Roman" w:hAnsi="Times New Roman" w:cs="Times New Roman"/>
          <w:i/>
          <w:noProof/>
        </w:rPr>
        <w:t>Romans the Righteousness of God</w:t>
      </w:r>
      <w:r w:rsidRPr="004C6896">
        <w:rPr>
          <w:rFonts w:ascii="Times New Roman" w:hAnsi="Times New Roman" w:cs="Times New Roman"/>
          <w:noProof/>
        </w:rPr>
        <w:t xml:space="preserve"> (Biblical Studies Press, 1997), 401-402.</w:t>
      </w:r>
      <w:r w:rsidRPr="004C6896">
        <w:rPr>
          <w:rFonts w:ascii="Times New Roman" w:hAnsi="Times New Roman" w:cs="Times New Roman"/>
        </w:rPr>
        <w:fldChar w:fldCharType="end"/>
      </w:r>
    </w:p>
  </w:footnote>
  <w:footnote w:id="72">
    <w:p w14:paraId="4E854E1A"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{"citationItems":[{"id":"ITEM-1","itemData":{"author":[{"dropping-particle":"","family":"Bruce","given":"F. F","non-dropping-particle":"","parse-names":false,"suffix":""}],"id":"ITEM-1","issued":{"date-parts":[["1985"]]},"publisher":"Intervarsity Press","publisher-place":"Nottingham","title":"An Introduction and Commentary: Romans","type":"book"},"uris":["http://www.mendeley.com/documents/?uuid=106ca2df-535b-4617-bc6d-e2d4fca870c3","http://www.mendeley.com/documents/?uuid=1a70110a-1bd9-47ee-9edf-b450b189fab8"]}],"mendeley":{"formattedCitation":"F. F Bruce, &lt;i&gt;An Introduction and Commentary: Romans&lt;/i&gt; (Nottingham: Intervarsity Press, 1985).","manualFormatting":"F. F Bruce, An Introduction and Commentary: Romans (Nottingham: Intervarsity Press, 1985), 572.","plainTextFormattedCitation":"F. F Bruce, An Introduction and Commentary: Romans (Nottingham: Intervarsity Press, 1985).","previouslyFormattedCitation":"F. F Bruce, &lt;i&gt;An Introduction and Commentary: Romans&lt;/i&gt; (Nottingham: Intervarsity Press, 1985)."},"properties":{"noteIndex":72},"schema":"https://github.com/citation-style-language/schema/raw/master/csl-citation.json"}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 F Bruce, </w:t>
      </w:r>
      <w:r w:rsidRPr="004C6896">
        <w:rPr>
          <w:rFonts w:ascii="Times New Roman" w:hAnsi="Times New Roman" w:cs="Times New Roman"/>
          <w:i/>
          <w:noProof/>
        </w:rPr>
        <w:t>An Introduction and Commentary: Romans</w:t>
      </w:r>
      <w:r w:rsidRPr="004C6896">
        <w:rPr>
          <w:rFonts w:ascii="Times New Roman" w:hAnsi="Times New Roman" w:cs="Times New Roman"/>
          <w:noProof/>
        </w:rPr>
        <w:t xml:space="preserve"> (Nottingham: Intervarsity Press, 1985), 572.</w:t>
      </w:r>
      <w:r w:rsidRPr="004C6896">
        <w:rPr>
          <w:rFonts w:ascii="Times New Roman" w:hAnsi="Times New Roman" w:cs="Times New Roman"/>
        </w:rPr>
        <w:fldChar w:fldCharType="end"/>
      </w:r>
    </w:p>
  </w:footnote>
  <w:footnote w:id="73">
    <w:p w14:paraId="6B122158"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Wahyu","type":"book"},"uris":["http://www.mendeley.com/documents/?uuid=e34987fe-8375-4228-9e29-afd096e264ce","http://www.mendeley.com/documents/?uuid=e337380c-a953-431a-b88e-2bfda258fbc4"]}],"mendeley":{"formattedCitation":"Henrich von Siebental B. F. Drewes, Wilfrid Haubeck, &lt;i&gt;Kunci Bahasa Yunani Perjanjian Baru: Surat Roma Hingga Kitab Wahyu&lt;/i&gt; (Jakarta: BPK Gunung Mulia, 2006).","manualFormatting":"B. F. Drewes, Henrich von Siebental, Wilfrid Haubeck, Kunci Bahasa Yunani Perjanjian Baru: Surat Roma Hingga Kitab Wahyu (Jakarta: BPK Gunung Mulia, 2006), 42.","plainTextFormattedCitation":"Henrich von Siebental B. F. Drewes, Wilfrid Haubeck, Kunci Bahasa Yunani Perjanjian Baru: Surat Roma Hingga Kitab Wahyu (Jakarta: BPK Gunung Mulia, 2006).","previouslyFormattedCitation":"Henrich von Siebental B. F. Drewes, Wilfrid Haubeck, &lt;i&gt;Kunci Bahasa Yunani Perjanjian Baru: Surat Roma Hingga Kitab Wahyu&lt;/i&gt; (Jakarta: BPK Gunung Mulia, 2006)."},"properties":{"noteIndex":73},"schema":"https://github.com/citation-style-language/schema/raw/master/csl-citation.json"}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 F. Drewes, Henrich von Siebental, Wilfrid Haubeck, </w:t>
      </w:r>
      <w:r w:rsidRPr="004C6896">
        <w:rPr>
          <w:rFonts w:ascii="Times New Roman" w:hAnsi="Times New Roman" w:cs="Times New Roman"/>
          <w:i/>
          <w:noProof/>
        </w:rPr>
        <w:t>Kunci Bahasa Yunani Perjanjian Baru: Surat Roma Hingga Kitab Wahyu</w:t>
      </w:r>
      <w:r w:rsidRPr="004C6896">
        <w:rPr>
          <w:rFonts w:ascii="Times New Roman" w:hAnsi="Times New Roman" w:cs="Times New Roman"/>
          <w:noProof/>
        </w:rPr>
        <w:t xml:space="preserve"> (Jakarta: BPK Gunung Mulia, 2006), 42.</w:t>
      </w:r>
      <w:r w:rsidRPr="004C6896">
        <w:rPr>
          <w:rFonts w:ascii="Times New Roman" w:hAnsi="Times New Roman" w:cs="Times New Roman"/>
        </w:rPr>
        <w:fldChar w:fldCharType="end"/>
      </w:r>
    </w:p>
  </w:footnote>
  <w:footnote w:id="74">
    <w:p w14:paraId="31962E5F"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608.","plainTextFormattedCitation":"Van, Tafsiran Alkitab Surat Roma.","previouslyFormattedCitation":"Van, &lt;i&gt;Tafsiran Alkitab Surat Roma&lt;/i&gt;."},"properties":{"noteIndex":74},"schema":"https://github.com/citation-style-language/schema/raw/master/csl-citation.json"}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608</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5">
    <w:p w14:paraId="697DC0A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{"citationItems":[{"id":"ITEM-1","itemData":{"author":[{"dropping-particle":"","family":"Guthrie","given":"Donald","non-dropping-particle":"","parse-names":false,"suffix":""}],"id":"ITEM-1","issued":{"date-parts":[["1981"]]},"publisher":"BPK Gunung Mulia","publisher-place":"Jakarta","title":"Tafsiran Alkitab Masa Kini 3: Matius-Wahyu","type":"book"},"uris":["http://www.mendeley.com/documents/?uuid=fc1473c5-8312-4e7f-b0e4-c4d3994867c2","http://www.mendeley.com/documents/?uuid=189297c8-425f-4d55-91e3-19806a7ca739"]}],"mendeley":{"formattedCitation":"Guthrie, &lt;i&gt;Tafsiran Alkitab Masa Kini 3: Matius-Wahyu&lt;/i&gt;.","manualFormatting":"Guthrie, Tafsiran Alkitab Masa Kini 3: Matius-Wahyu, 459.","plainTextFormattedCitation":"Guthrie, Tafsiran Alkitab Masa Kini 3: Matius-Wahyu.","previouslyFormattedCitation":"Guthrie, &lt;i&gt;Tafsiran Alkitab Masa Kini 3: Matius-Wahyu&lt;/i&gt;."},"properties":{"noteIndex":75},"schema":"https://github.com/citation-style-language/schema/raw/master/csl-citation.json"}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Guthrie, </w:t>
      </w:r>
      <w:r w:rsidRPr="004C6896">
        <w:rPr>
          <w:rFonts w:ascii="Times New Roman" w:hAnsi="Times New Roman" w:cs="Times New Roman"/>
          <w:i/>
          <w:noProof/>
        </w:rPr>
        <w:t>Tafsiran Alkitab Masa Kini 3: Matius-Wahyu</w:t>
      </w:r>
      <w:r w:rsidRPr="004C6896">
        <w:rPr>
          <w:rFonts w:ascii="Times New Roman" w:hAnsi="Times New Roman" w:cs="Times New Roman"/>
          <w:iCs/>
          <w:noProof/>
        </w:rPr>
        <w:t>, 459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6">
    <w:p w14:paraId="1854FE8B"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{"citationItems":[{"id":"ITEM-1","itemData":{"author":[{"dropping-particle":"","family":"Keener","given":"Craig S","non-dropping-particle":"","parse-names":false,"suffix":""}],"id":"ITEM-1","issued":{"date-parts":[["2014"]]},"publisher":"Intervarsity Press","publisher-place":"Downers Grove","title":"Bible Background Commentary New Testament","type":"book"},"uris":["http://www.mendeley.com/documents/?uuid=428ee7f9-939d-459a-a249-5ba286a57a51","http://www.mendeley.com/documents/?uuid=042b1029-88a5-4e59-8f0f-b050a0fe48c1"]}],"mendeley":{"formattedCitation":"Keener, &lt;i&gt;Bible Background Commentary New Testament&lt;/i&gt;.","manualFormatting":"Keener, Bible Background Commentary New Testament, 450.","plainTextFormattedCitation":"Keener, Bible Background Commentary New Testament.","previouslyFormattedCitation":"Keener, &lt;i&gt;Bible Background Commentary New Testament&lt;/i&gt;."},"properties":{"noteIndex":76},"schema":"https://github.com/citation-style-language/schema/raw/master/csl-citation.json"}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Keener, </w:t>
      </w:r>
      <w:r w:rsidRPr="004C6896">
        <w:rPr>
          <w:rFonts w:ascii="Times New Roman" w:hAnsi="Times New Roman" w:cs="Times New Roman"/>
          <w:i/>
          <w:noProof/>
        </w:rPr>
        <w:t>Bible Background Commentary New Testament</w:t>
      </w:r>
      <w:r w:rsidRPr="004C6896">
        <w:rPr>
          <w:rFonts w:ascii="Times New Roman" w:hAnsi="Times New Roman" w:cs="Times New Roman"/>
          <w:iCs/>
          <w:noProof/>
        </w:rPr>
        <w:t>, 450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7">
    <w:p w14:paraId="0FB5EA99"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{"citationItems":[{"id":"ITEM-1","itemData":{"author":[{"dropping-particle":"","family":"B. F. Drewes, Wilfrid Haubeck","given":"Henrich von Siebental","non-dropping-particle":"","parse-names":false,"suffix":""}],"id":"ITEM-1","issued":{"date-parts":[["2006"]]},"publisher":"BPK Gunung Mulia","publisher-place":"Jakarta","title":"Kunci Bahasa Yunani Perjanjian Baru: Surat Roma Hingga Kitab Wahyu","type":"book"},"uris":["http://www.mendeley.com/documents/?uuid=e337380c-a953-431a-b88e-2bfda258fbc4","http://www.mendeley.com/documents/?uuid=e34987fe-8375-4228-9e29-afd096e264ce"]}],"mendeley":{"formattedCitation":"B. F. Drewes, Wilfrid Haubeck, &lt;i&gt;Kunci Bahasa Yunani Perjanjian Baru: Surat Roma Hingga Kitab Wahyu&lt;/i&gt;.","manualFormatting":"B. F. Drewes, Wilfrid Haubeck, Kunci Bahasa Yunani Perjanjian Baru: Surat Roma Hingga Kitab Wahyu, 255.","plainTextFormattedCitation":"B. F. Drewes, Wilfrid Haubeck, Kunci Bahasa Yunani Perjanjian Baru: Surat Roma Hingga Kitab Wahyu.","previouslyFormattedCitation":"B. F. Drewes, Wilfrid Haubeck, &lt;i&gt;Kunci Bahasa Yunani Perjanjian Baru: Surat Roma Hingga Kitab Wahyu&lt;/i&gt;."},"properties":{"noteIndex":77},"schema":"https://github.com/citation-style-language/schema/raw/master/csl-citation.json"}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B. F. Drewes, Wilfrid Haubeck, </w:t>
      </w:r>
      <w:r w:rsidRPr="004C6896">
        <w:rPr>
          <w:rFonts w:ascii="Times New Roman" w:hAnsi="Times New Roman" w:cs="Times New Roman"/>
          <w:i/>
          <w:noProof/>
        </w:rPr>
        <w:t xml:space="preserve">Kunci Bahasa Yunani Perjanjian Baru: Surat Roma Hingga Kitab Wahyu, </w:t>
      </w:r>
      <w:r w:rsidRPr="004C6896">
        <w:rPr>
          <w:rFonts w:ascii="Times New Roman" w:hAnsi="Times New Roman" w:cs="Times New Roman"/>
          <w:iCs/>
          <w:noProof/>
        </w:rPr>
        <w:t>255</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8">
    <w:p w14:paraId="50F5A9BA"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{"citationItems":[{"id":"ITEM-1","itemData":{"author":[{"dropping-particle":"","family":"Friberg, Barbara and Timothy Friberg","given":"and Neva F. Miller","non-dropping-particle":"","parse-names":false,"suffix":""}],"id":"ITEM-1","issued":{"date-parts":[["2000"]]},"publisher":"Baker","publisher-place":"Grand Rapids","title":"Analytical Lexicon of the Greek New Testament","type":"book"},"uris":["http://www.mendeley.com/documents/?uuid=f7ad1861-ee36-44e6-a4ea-de22605cd174","http://www.mendeley.com/documents/?uuid=eebec3f0-584a-4a8e-93b6-11e212da24bd"]}],"mendeley":{"formattedCitation":"Friberg, Barbara and Timothy Friberg, &lt;i&gt;Analytical Lexicon of the Greek New Testament&lt;/i&gt;.","manualFormatting":"Friberg, Barbara and Timothy Friberg, Analytical Lexicon of the Greek New Testament, 28220.","plainTextFormattedCitation":"Friberg, Barbara and Timothy Friberg, Analytical Lexicon of the Greek New Testament.","previouslyFormattedCitation":"Friberg, Barbara and Timothy Friberg, &lt;i&gt;Analytical Lexicon of the Greek New Testament&lt;/i&gt;."},"properties":{"noteIndex":78},"schema":"https://github.com/citation-style-language/schema/raw/master/csl-citation.json"}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Friberg, Barbara and Timothy Friberg, </w:t>
      </w:r>
      <w:r w:rsidRPr="004C6896">
        <w:rPr>
          <w:rFonts w:ascii="Times New Roman" w:hAnsi="Times New Roman" w:cs="Times New Roman"/>
          <w:i/>
          <w:noProof/>
        </w:rPr>
        <w:t>Analytical Lexicon of the Greek New Testament</w:t>
      </w:r>
      <w:r w:rsidRPr="004C6896">
        <w:rPr>
          <w:rFonts w:ascii="Times New Roman" w:hAnsi="Times New Roman" w:cs="Times New Roman"/>
          <w:iCs/>
          <w:noProof/>
        </w:rPr>
        <w:t>, 28220</w:t>
      </w:r>
      <w:r w:rsidRPr="004C6896">
        <w:rPr>
          <w:rFonts w:ascii="Times New Roman" w:hAnsi="Times New Roman" w:cs="Times New Roman"/>
          <w:noProof/>
        </w:rPr>
        <w:t>.</w:t>
      </w:r>
      <w:r w:rsidRPr="004C6896">
        <w:rPr>
          <w:rFonts w:ascii="Times New Roman" w:hAnsi="Times New Roman" w:cs="Times New Roman"/>
        </w:rPr>
        <w:fldChar w:fldCharType="end"/>
      </w:r>
    </w:p>
  </w:footnote>
  <w:footnote w:id="79">
    <w:p w14:paraId="7B7D1C9C"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{"citationItems":[{"id":"ITEM-1","itemData":{"author":[{"dropping-particle":"","family":"Van","given":"dn End Thomas","non-dropping-particle":"","parse-names":false,"suffix":""}],"id":"ITEM-1","issued":{"date-parts":[["2008"]]},"publisher":"Gunung Mulia","publisher-place":"Jakarta","title":"Tafsiran Alkitab Surat Roma","type":"book"},"uris":["http://www.mendeley.com/documents/?uuid=eecb9fd3-4e68-4639-8f45-1254f86cb1c2","http://www.mendeley.com/documents/?uuid=47405836-f262-4b41-a3cb-c08a00218208"]}],"mendeley":{"formattedCitation":"Van, &lt;i&gt;Tafsiran Alkitab Surat Roma&lt;/i&gt;.","manualFormatting":"Van, Tafsiran Alkitab Surat Roma, 609.","plainTextFormattedCitation":"Van, Tafsiran Alkitab Surat Roma.","previouslyFormattedCitation":"Van, &lt;i&gt;Tafsiran Alkitab Surat Roma&lt;/i&gt;."},"properties":{"noteIndex":79},"schema":"https://github.com/citation-style-language/schema/raw/master/csl-citation.json"}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Van, </w:t>
      </w:r>
      <w:r w:rsidRPr="004C6896">
        <w:rPr>
          <w:rFonts w:ascii="Times New Roman" w:hAnsi="Times New Roman" w:cs="Times New Roman"/>
          <w:i/>
          <w:noProof/>
        </w:rPr>
        <w:t>Tafsiran Alkitab Surat Roma</w:t>
      </w:r>
      <w:r w:rsidRPr="004C6896">
        <w:rPr>
          <w:rFonts w:ascii="Times New Roman" w:hAnsi="Times New Roman" w:cs="Times New Roman"/>
          <w:iCs/>
          <w:noProof/>
        </w:rPr>
        <w:t>, 609</w:t>
      </w:r>
      <w:r w:rsidRPr="004C6896">
        <w:rPr>
          <w:rFonts w:ascii="Times New Roman" w:hAnsi="Times New Roman" w:cs="Times New Roman"/>
          <w:noProof/>
        </w:rPr>
        <w:t>.</w:t>
      </w:r>
      <w:r w:rsidRPr="004C6896">
        <w:rPr>
          <w:rFonts w:ascii="Times New Roman" w:hAnsi="Times New Roman" w:cs="Times New Roman"/>
        </w:rPr>
        <w:fldChar w:fldCharType="end"/>
      </w:r>
    </w:p>
  </w:footnote>
  <w:footnote w:id="80">
    <w:p w14:paraId="09BF76ED"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{"citationItems":[{"id":"ITEM-1","itemData":{"author":[{"dropping-particle":"","family":"Sutanto","given":"Hasan","non-dropping-particle":"","parse-names":false,"suffix":""}],"id":"ITEM-1","issued":{"date-parts":[["2010"]]},"number-of-pages":"200","publisher":"Lembaga Alkitab Indonesia","publisher-place":"Jakarta","title":"Perjanjian Baru Interlinear Yunani-Indonesia Dan Konkordansi Perjanjian Baru Jilid II","type":"book"},"uris":["http://www.mendeley.com/documents/?uuid=9e9b73b8-8d18-4992-9e91-71c5bb68a33f"]}],"mendeley":{"formattedCitation":"Sutanto, &lt;i&gt;Perjanjian Baru Interlinear Yunani-Indonesia Dan Konkordansi Perjanjian Baru Jilid II&lt;/i&gt;.","manualFormatting":"Sutanto, Perjanjian Baru Interlinear Yunani-Indonesia Dan Konkordansi Perjanjian Baru, 797.","plainTextFormattedCitation":"Sutanto, Perjanjian Baru Interlinear Yunani-Indonesia Dan Konkordansi Perjanjian Baru Jilid II.","previouslyFormattedCitation":"Sutanto, &lt;i&gt;Perjanjian Baru Interlinear Yunani-Indonesia Dan Konkordansi Perjanjian Baru&lt;/i&gt;."},"properties":{"noteIndex":80},"schema":"https://github.com/citation-style-language/schema/raw/master/csl-citation.json"}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Sutanto, </w:t>
      </w:r>
      <w:r w:rsidRPr="004C6896">
        <w:rPr>
          <w:rFonts w:ascii="Times New Roman" w:hAnsi="Times New Roman" w:cs="Times New Roman"/>
          <w:i/>
          <w:noProof/>
        </w:rPr>
        <w:t>Perjanjian Baru Interlinear Yunani-Indonesia Dan Konkordansi Perjanjian Baru</w:t>
      </w:r>
      <w:r w:rsidRPr="004C6896">
        <w:rPr>
          <w:rFonts w:ascii="Times New Roman" w:hAnsi="Times New Roman" w:cs="Times New Roman"/>
          <w:iCs/>
          <w:noProof/>
        </w:rPr>
        <w:t>, 797</w:t>
      </w:r>
      <w:r w:rsidRPr="004C6896">
        <w:rPr>
          <w:rFonts w:ascii="Times New Roman" w:hAnsi="Times New Roman" w:cs="Times New Roman"/>
          <w:noProof/>
        </w:rPr>
        <w:t>.</w:t>
      </w:r>
      <w:r w:rsidRPr="004C6896">
        <w:rPr>
          <w:rFonts w:ascii="Times New Roman" w:hAnsi="Times New Roman" w:cs="Times New Roman"/>
        </w:rPr>
        <w:fldChar w:fldCharType="end"/>
      </w:r>
    </w:p>
  </w:footnote>
  <w:footnote w:id="81">
    <w:p w14:paraId="11420518" w14:textId="77777777" w:rsidR="00114D4F" w:rsidRPr="004C6896" w:rsidRDefault="00114D4F" w:rsidP="00747A4E">
      <w:pPr>
        <w:pStyle w:val="FootnoteText"/>
        <w:ind w:firstLine="720"/>
        <w:rPr>
          <w:rFonts w:ascii="Times New Roman" w:hAnsi="Times New Roman" w:cs="Times New Roman"/>
        </w:rPr>
      </w:pPr>
      <w:r w:rsidRPr="004C6896">
        <w:rPr>
          <w:rStyle w:val="FootnoteReference"/>
          <w:rFonts w:ascii="Times New Roman" w:hAnsi="Times New Roman" w:cs="Times New Roman"/>
        </w:rPr>
        <w:footnoteRef/>
      </w:r>
      <w:r w:rsidRPr="004C6896">
        <w:rPr>
          <w:rFonts w:ascii="Times New Roman" w:hAnsi="Times New Roman" w:cs="Times New Roman"/>
        </w:rPr>
        <w:t xml:space="preserve"> </w:t>
      </w:r>
      <w:r w:rsidRPr="004C6896">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{"citationItems":[{"id":"ITEM-1","itemData":{"author":[{"dropping-particle":"","family":"Everet F. Harrison","given":"dan Charles F. Pfeifer","non-dropping-particle":"","parse-names":false,"suffix":""}],"edition":"Volume 3","id":"ITEM-1","issued":{"date-parts":[["2001"]]},"publisher":"Gandum Mas","publisher-place":"Malang","title":"Tafsiran Alkitab Wycliffe Perjanjian Baru","type":"book"},"uris":["http://www.mendeley.com/documents/?uuid=a934a989-49fa-4a18-b609-63437d812925","http://www.mendeley.com/documents/?uuid=d6cd4051-b66a-42bc-914c-09f6c10dba5d"]}],"mendeley":{"formattedCitation":"Everet F. Harrison, &lt;i&gt;Tafsiran Alkitab Wycliffe Perjanjian Baru&lt;/i&gt;.","manualFormatting":"Everet F. Harrison, Tafsiran Alkitab Wycliffe Perjanjian Baru, 585.","plainTextFormattedCitation":"Everet F. Harrison, Tafsiran Alkitab Wycliffe Perjanjian Baru.","previouslyFormattedCitation":"Everet F. Harrison, &lt;i&gt;Tafsiran Alkitab Wycliffe Perjanjian Baru&lt;/i&gt;."},"properties":{"noteIndex":81},"schema":"https://github.com/citation-style-language/schema/raw/master/csl-citation.json"}</w:instrText>
      </w:r>
      <w:r w:rsidRPr="004C6896">
        <w:rPr>
          <w:rFonts w:ascii="Times New Roman" w:hAnsi="Times New Roman" w:cs="Times New Roman"/>
        </w:rPr>
        <w:fldChar w:fldCharType="separate"/>
      </w:r>
      <w:r w:rsidRPr="004C6896">
        <w:rPr>
          <w:rFonts w:ascii="Times New Roman" w:hAnsi="Times New Roman" w:cs="Times New Roman"/>
          <w:noProof/>
        </w:rPr>
        <w:t xml:space="preserve">Everet F. Harrison, </w:t>
      </w:r>
      <w:r w:rsidRPr="004C6896">
        <w:rPr>
          <w:rFonts w:ascii="Times New Roman" w:hAnsi="Times New Roman" w:cs="Times New Roman"/>
          <w:i/>
          <w:noProof/>
        </w:rPr>
        <w:t>Tafsiran Alkitab Wycliffe Perjanjian Baru</w:t>
      </w:r>
      <w:r w:rsidRPr="004C6896">
        <w:rPr>
          <w:rFonts w:ascii="Times New Roman" w:hAnsi="Times New Roman" w:cs="Times New Roman"/>
          <w:iCs/>
          <w:noProof/>
        </w:rPr>
        <w:t>, 585</w:t>
      </w:r>
      <w:r w:rsidRPr="004C6896">
        <w:rPr>
          <w:rFonts w:ascii="Times New Roman" w:hAnsi="Times New Roman" w:cs="Times New Roman"/>
          <w:noProof/>
        </w:rPr>
        <w:t>.</w:t>
      </w:r>
      <w:r w:rsidRPr="004C6896">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114D4F" w:rsidRDefault="00114D4F">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114D4F" w:rsidRDefault="00114D4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2DD8"/>
    <w:rsid w:val="00114D4F"/>
    <w:rsid w:val="00273E5A"/>
    <w:rsid w:val="00353E95"/>
    <w:rsid w:val="003A4350"/>
    <w:rsid w:val="00747A4E"/>
    <w:rsid w:val="00822BAF"/>
    <w:rsid w:val="009F4195"/>
    <w:rsid w:val="00A471B8"/>
    <w:rsid w:val="00AE35FD"/>
    <w:rsid w:val="00B66877"/>
    <w:rsid w:val="00B737A3"/>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qFormat/>
    <w:rsid w:val="00747A4E"/>
    <w:rPr>
      <w:rFonts w:asciiTheme="minorHAnsi" w:eastAsiaTheme="minorHAnsi" w:hAnsiTheme="minorHAnsi" w:cstheme="minorBidi"/>
      <w:sz w:val="20"/>
      <w:szCs w:val="20"/>
      <w:lang w:val="en-ID" w:eastAsia="en-US"/>
    </w:rPr>
  </w:style>
  <w:style w:type="character" w:customStyle="1" w:styleId="FootnoteTextChar">
    <w:name w:val="Footnote Text Char"/>
    <w:basedOn w:val="DefaultParagraphFont"/>
    <w:link w:val="FootnoteText"/>
    <w:uiPriority w:val="99"/>
    <w:semiHidden/>
    <w:qFormat/>
    <w:rsid w:val="00747A4E"/>
    <w:rPr>
      <w:rFonts w:asciiTheme="minorHAnsi" w:eastAsiaTheme="minorHAnsi" w:hAnsiTheme="minorHAnsi" w:cstheme="minorBidi"/>
      <w:sz w:val="20"/>
      <w:szCs w:val="20"/>
      <w:lang w:val="en-ID" w:eastAsia="en-US"/>
    </w:rPr>
  </w:style>
  <w:style w:type="character" w:styleId="FootnoteReference">
    <w:name w:val="footnote reference"/>
    <w:basedOn w:val="DefaultParagraphFont"/>
    <w:uiPriority w:val="99"/>
    <w:semiHidden/>
    <w:unhideWhenUsed/>
    <w:qFormat/>
    <w:rsid w:val="00747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B06638F-8747-400F-B89C-D5DAA032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21</Pages>
  <Words>9666</Words>
  <Characters>55099</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second choice</cp:lastModifiedBy>
  <cp:revision>24</cp:revision>
  <dcterms:created xsi:type="dcterms:W3CDTF">2023-02-22T06:25:00Z</dcterms:created>
  <dcterms:modified xsi:type="dcterms:W3CDTF">2025-09-26T17:25:00Z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12th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http://www.zotero.org/styles/turabian-fullnote-bibliography-8th-edition</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GrammarlyDocumentId">
    <vt:lpwstr>8e537000-3e40-45e3-a816-43d0325e79d8</vt:lpwstr>
  </property>
</Properties>
</file>