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18F9A" w14:textId="77777777" w:rsidR="00E64701" w:rsidRDefault="00E64701">
      <w:pPr>
        <w:pStyle w:val="BodyText"/>
        <w:spacing w:before="9"/>
        <w:rPr>
          <w:sz w:val="4"/>
        </w:rPr>
      </w:pPr>
    </w:p>
    <w:p w14:paraId="297ED94B" w14:textId="77777777" w:rsidR="00E64701" w:rsidRDefault="00000000">
      <w:pPr>
        <w:pStyle w:val="BodyText"/>
        <w:spacing w:line="20" w:lineRule="exact"/>
        <w:ind w:left="426"/>
        <w:rPr>
          <w:sz w:val="2"/>
        </w:rPr>
      </w:pPr>
      <w:r>
        <w:rPr>
          <w:noProof/>
          <w:sz w:val="2"/>
        </w:rPr>
        <mc:AlternateContent>
          <mc:Choice Requires="wpg">
            <w:drawing>
              <wp:inline distT="0" distB="0" distL="0" distR="0" wp14:anchorId="582AF714" wp14:editId="0355ACE9">
                <wp:extent cx="5593715" cy="6350"/>
                <wp:effectExtent l="9525" t="0" r="0" b="3175"/>
                <wp:docPr id="4" name="Group 4"/>
                <wp:cNvGraphicFramePr/>
                <a:graphic xmlns:a="http://schemas.openxmlformats.org/drawingml/2006/main">
                  <a:graphicData uri="http://schemas.microsoft.com/office/word/2010/wordprocessingGroup">
                    <wpg:wgp>
                      <wpg:cNvGrpSpPr/>
                      <wpg:grpSpPr>
                        <a:xfrm>
                          <a:off x="0" y="0"/>
                          <a:ext cx="5593715" cy="6350"/>
                          <a:chOff x="0" y="0"/>
                          <a:chExt cx="5593715" cy="6350"/>
                        </a:xfrm>
                      </wpg:grpSpPr>
                      <wps:wsp>
                        <wps:cNvPr id="5" name="Graphic 5"/>
                        <wps:cNvSpPr/>
                        <wps:spPr>
                          <a:xfrm>
                            <a:off x="0" y="3047"/>
                            <a:ext cx="5593715" cy="1270"/>
                          </a:xfrm>
                          <a:custGeom>
                            <a:avLst/>
                            <a:gdLst/>
                            <a:ahLst/>
                            <a:cxnLst/>
                            <a:rect l="l" t="t" r="r" b="b"/>
                            <a:pathLst>
                              <a:path w="5593715">
                                <a:moveTo>
                                  <a:pt x="0" y="0"/>
                                </a:moveTo>
                                <a:lnTo>
                                  <a:pt x="5593715" y="0"/>
                                </a:lnTo>
                              </a:path>
                            </a:pathLst>
                          </a:custGeom>
                          <a:ln w="6096">
                            <a:solidFill>
                              <a:srgbClr val="000000"/>
                            </a:solidFill>
                            <a:prstDash val="solid"/>
                          </a:ln>
                        </wps:spPr>
                        <wps:bodyPr wrap="square" lIns="0" tIns="0" rIns="0" bIns="0" rtlCol="0">
                          <a:noAutofit/>
                        </wps:bodyPr>
                      </wps:wsp>
                    </wpg:wgp>
                  </a:graphicData>
                </a:graphic>
              </wp:inline>
            </w:drawing>
          </mc:Choice>
          <mc:Fallback>
            <w:pict>
              <v:group w14:anchorId="4DA184F5" id="Group 4" o:spid="_x0000_s1026" style="width:440.45pt;height:.5pt;mso-position-horizontal-relative:char;mso-position-vertical-relative:line" coordsize="5593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Fm7RAIAADcFAAAOAAAAZHJzL2Uyb0RvYy54bWykVNuO2jAQfa/Uf7D8XhKgQDcirKqliypV&#10;7Uq7/QDjOBfJsd2xSeDvO3YuXLbtw5YHc5wZz+XMsdf3x1qSRoCttErpdBJTIhTXWaWKlP58efzw&#10;iRLrmMqY1Eqk9CQsvd+8f7duTSJmutQyE0AwiLJJa1JaOmeSKLK8FDWzE22EQmOuoWYOt1BEGbAW&#10;o9cymsXxMmo1ZAY0F9bi121npJsQP88Fdz/y3ApHZEqxNhdWCOver9FmzZICmCkr3pfB3lBFzSqF&#10;ScdQW+YYOUD1KlRdcdBW527CdR3pPK+4CD1gN9P4ppsd6IMJvRRJW5iRJqT2hqc3h+Xfmx2YZ/ME&#10;yERrCuQi7Hwvxxxq/49VkmOg7DRSJo6OcPy4WNzNV9MFJRxty/miZ5SXSPurQ7z88q9j0ZAyuiqk&#10;NSgNe+7e/l/3zyUzIpBqE+z+CUiVYR+UKFajQHe9FhZeGj41+oz02MQiU3/lZh5/XHWK+iM909kq&#10;0DP2yRJ+sG4ndKCZNd+s6/SYDYiVA+JHNUBAVXs9y6BnRwnqGShBPe+77IY5f87X6SFpz3Py32rd&#10;iBcdrO5mRlja2SrVpdc46UEE6Nt5IPBpNusehNSIL5uTylexjO+W4ZpYLavssZLSV2Gh2D9IIA3z&#10;lzT8fB8Y4crNgHVbZsvOL5h6N6nQ28+qm45He52dcLQtTjOl9teBgaBEflUoHv8MDAAGsB8AOPmg&#10;w2PhS1P688HpvPJzCRm6uP0GVRlQuJ2Irq7/5T54nd+7zW8AAAD//wMAUEsDBBQABgAIAAAAIQBf&#10;7uzK2gAAAAMBAAAPAAAAZHJzL2Rvd25yZXYueG1sTI9BS8NAEIXvgv9hGcGb3URRYsymlKKeimAr&#10;iLdpdpqEZmdDdpuk/97Ri14eDO/x3jfFcnadGmkIrWcD6SIBRVx523Jt4GP3cpOBChHZYueZDJwp&#10;wLK8vCgwt37idxq3sVZSwiFHA02Mfa51qBpyGBa+Jxbv4AeHUc6h1nbAScpdp2+T5EE7bFkWGuxp&#10;3VB13J6cgdcJp9Vd+jxujof1+Wt3//a5ScmY66t59QQq0hz/wvCDL+hQCtPen9gG1RmQR+Kvipdl&#10;ySOovYQS0GWh/7OX3wAAAP//AwBQSwECLQAUAAYACAAAACEAtoM4kv4AAADhAQAAEwAAAAAAAAAA&#10;AAAAAAAAAAAAW0NvbnRlbnRfVHlwZXNdLnhtbFBLAQItABQABgAIAAAAIQA4/SH/1gAAAJQBAAAL&#10;AAAAAAAAAAAAAAAAAC8BAABfcmVscy8ucmVsc1BLAQItABQABgAIAAAAIQCRcFm7RAIAADcFAAAO&#10;AAAAAAAAAAAAAAAAAC4CAABkcnMvZTJvRG9jLnhtbFBLAQItABQABgAIAAAAIQBf7uzK2gAAAAMB&#10;AAAPAAAAAAAAAAAAAAAAAJ4EAABkcnMvZG93bnJldi54bWxQSwUGAAAAAAQABADzAAAApQUAAAAA&#10;">
                <v:shape id="Graphic 5" o:spid="_x0000_s1027" style="position:absolute;top:30;width:55937;height:13;visibility:visible;mso-wrap-style:square;v-text-anchor:top" coordsize="5593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m1kwgAAANoAAAAPAAAAZHJzL2Rvd25yZXYueG1sRI9fa8Iw&#10;FMXfB/sO4Q58GWs6wW6rRhmK4KPTvezt0lzbanNTkmi6fXojDHw8nD8/zmwxmE5cyPnWsoLXLAdB&#10;XFndcq3ge79+eQfhA7LGzjIp+CUPi/njwwxLbSN/0WUXapFG2JeooAmhL6X0VUMGfWZ74uQdrDMY&#10;knS11A5jGjedHOd5IQ22nAgN9rRsqDrtziZBhp/CHD8K87aVMS7d+G8Sn1dKjZ6GzymIQEO4h//b&#10;G61gArcr6QbI+RUAAP//AwBQSwECLQAUAAYACAAAACEA2+H2y+4AAACFAQAAEwAAAAAAAAAAAAAA&#10;AAAAAAAAW0NvbnRlbnRfVHlwZXNdLnhtbFBLAQItABQABgAIAAAAIQBa9CxbvwAAABUBAAALAAAA&#10;AAAAAAAAAAAAAB8BAABfcmVscy8ucmVsc1BLAQItABQABgAIAAAAIQCHOm1kwgAAANoAAAAPAAAA&#10;AAAAAAAAAAAAAAcCAABkcnMvZG93bnJldi54bWxQSwUGAAAAAAMAAwC3AAAA9gIAAAAA&#10;" path="m,l5593715,e" filled="f" strokeweight=".48pt">
                  <v:path arrowok="t"/>
                </v:shape>
                <w10:anchorlock/>
              </v:group>
            </w:pict>
          </mc:Fallback>
        </mc:AlternateContent>
      </w:r>
    </w:p>
    <w:p w14:paraId="0262DDA1" w14:textId="77777777" w:rsidR="00E64701" w:rsidRDefault="00000000">
      <w:pPr>
        <w:pStyle w:val="Title"/>
      </w:pPr>
      <w:r>
        <w:rPr>
          <w:noProof/>
        </w:rPr>
        <w:drawing>
          <wp:anchor distT="0" distB="0" distL="0" distR="0" simplePos="0" relativeHeight="251674624" behindDoc="0" locked="0" layoutInCell="1" allowOverlap="1" wp14:anchorId="08D716AD" wp14:editId="3E8DAEE2">
            <wp:simplePos x="0" y="0"/>
            <wp:positionH relativeFrom="page">
              <wp:posOffset>1051560</wp:posOffset>
            </wp:positionH>
            <wp:positionV relativeFrom="paragraph">
              <wp:posOffset>194945</wp:posOffset>
            </wp:positionV>
            <wp:extent cx="732790" cy="732790"/>
            <wp:effectExtent l="0" t="0" r="0" b="0"/>
            <wp:wrapNone/>
            <wp:docPr id="6"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733043" cy="733044"/>
                    </a:xfrm>
                    <a:prstGeom prst="rect">
                      <a:avLst/>
                    </a:prstGeom>
                  </pic:spPr>
                </pic:pic>
              </a:graphicData>
            </a:graphic>
          </wp:anchor>
        </w:drawing>
      </w:r>
      <w:r>
        <w:t>Jurnal</w:t>
      </w:r>
      <w:r>
        <w:rPr>
          <w:spacing w:val="-1"/>
        </w:rPr>
        <w:t xml:space="preserve"> </w:t>
      </w:r>
      <w:r>
        <w:t>Arrabona:</w:t>
      </w:r>
      <w:r>
        <w:rPr>
          <w:spacing w:val="-3"/>
        </w:rPr>
        <w:t xml:space="preserve"> </w:t>
      </w:r>
      <w:r>
        <w:t>Jurnal</w:t>
      </w:r>
      <w:r>
        <w:rPr>
          <w:spacing w:val="-1"/>
        </w:rPr>
        <w:t xml:space="preserve"> </w:t>
      </w:r>
      <w:r>
        <w:t>Teologi</w:t>
      </w:r>
      <w:r>
        <w:rPr>
          <w:spacing w:val="-2"/>
        </w:rPr>
        <w:t xml:space="preserve"> </w:t>
      </w:r>
      <w:r>
        <w:t>dan</w:t>
      </w:r>
      <w:r>
        <w:rPr>
          <w:spacing w:val="-2"/>
        </w:rPr>
        <w:t xml:space="preserve"> </w:t>
      </w:r>
      <w:r>
        <w:rPr>
          <w:spacing w:val="-4"/>
        </w:rPr>
        <w:t>Misi</w:t>
      </w:r>
    </w:p>
    <w:p w14:paraId="25DD12A0" w14:textId="77777777" w:rsidR="00E64701" w:rsidRDefault="00000000">
      <w:pPr>
        <w:pStyle w:val="BodyText"/>
        <w:spacing w:before="46" w:line="170" w:lineRule="exact"/>
        <w:ind w:left="5104"/>
      </w:pPr>
      <w:r>
        <w:rPr>
          <w:noProof/>
        </w:rPr>
        <mc:AlternateContent>
          <mc:Choice Requires="wps">
            <w:drawing>
              <wp:anchor distT="0" distB="0" distL="0" distR="0" simplePos="0" relativeHeight="251672576" behindDoc="0" locked="0" layoutInCell="1" allowOverlap="1" wp14:anchorId="5C7AEB3E" wp14:editId="729F8CE0">
                <wp:simplePos x="0" y="0"/>
                <wp:positionH relativeFrom="page">
                  <wp:posOffset>5514975</wp:posOffset>
                </wp:positionH>
                <wp:positionV relativeFrom="paragraph">
                  <wp:posOffset>29845</wp:posOffset>
                </wp:positionV>
                <wp:extent cx="3175" cy="175260"/>
                <wp:effectExtent l="0" t="0" r="0" b="0"/>
                <wp:wrapNone/>
                <wp:docPr id="7" name="Graphic 7"/>
                <wp:cNvGraphicFramePr/>
                <a:graphic xmlns:a="http://schemas.openxmlformats.org/drawingml/2006/main">
                  <a:graphicData uri="http://schemas.microsoft.com/office/word/2010/wordprocessingShape">
                    <wps:wsp>
                      <wps:cNvSpPr/>
                      <wps:spPr>
                        <a:xfrm>
                          <a:off x="0" y="0"/>
                          <a:ext cx="3175" cy="175260"/>
                        </a:xfrm>
                        <a:custGeom>
                          <a:avLst/>
                          <a:gdLst/>
                          <a:ahLst/>
                          <a:cxnLst/>
                          <a:rect l="l" t="t" r="r" b="b"/>
                          <a:pathLst>
                            <a:path w="3175" h="175260">
                              <a:moveTo>
                                <a:pt x="3175" y="175259"/>
                              </a:moveTo>
                              <a:lnTo>
                                <a:pt x="0" y="175259"/>
                              </a:lnTo>
                              <a:lnTo>
                                <a:pt x="0" y="0"/>
                              </a:lnTo>
                              <a:lnTo>
                                <a:pt x="3175" y="0"/>
                              </a:lnTo>
                              <a:lnTo>
                                <a:pt x="3175" y="175259"/>
                              </a:lnTo>
                              <a:close/>
                            </a:path>
                          </a:pathLst>
                        </a:custGeom>
                        <a:solidFill>
                          <a:srgbClr val="000000"/>
                        </a:solidFill>
                      </wps:spPr>
                      <wps:bodyPr wrap="square" lIns="0" tIns="0" rIns="0" bIns="0" rtlCol="0">
                        <a:noAutofit/>
                      </wps:bodyPr>
                    </wps:wsp>
                  </a:graphicData>
                </a:graphic>
              </wp:anchor>
            </w:drawing>
          </mc:Choice>
          <mc:Fallback>
            <w:pict>
              <v:shape w14:anchorId="403653B8" id="Graphic 7" o:spid="_x0000_s1026" style="position:absolute;margin-left:434.25pt;margin-top:2.35pt;width:.25pt;height:13.8pt;z-index:251672576;visibility:visible;mso-wrap-style:square;mso-wrap-distance-left:0;mso-wrap-distance-top:0;mso-wrap-distance-right:0;mso-wrap-distance-bottom:0;mso-position-horizontal:absolute;mso-position-horizontal-relative:page;mso-position-vertical:absolute;mso-position-vertical-relative:text;v-text-anchor:top" coordsize="3175,1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jlV9AEAAGgEAAAOAAAAZHJzL2Uyb0RvYy54bWysVMGO0zAQvSPxD5bvNG3RLlA1XaFdLUJC&#10;sNIuH+A4dhPJ8Zixm6R/z9iJ02q5IEQO9nM8eX5vxpP93dgZ1iv0LdiSb1ZrzpSVULf2WPKfL4/v&#10;PnLmg7C1MGBVyc/K87vD2zf7we3UFhowtUJGJNbvBlfyJgS3KwovG9UJvwKnLG1qwE4EWuKxqFEM&#10;xN6ZYrte3xYDYO0QpPKe3j5Mm/yQ+LVWMvzQ2qvATMlJW0gjprGKY3HYi90RhWtaOcsQ/6CiE62l&#10;QxeqBxEEO2H7B1XXSgQPOqwkdAVo3UqVPJCbzfqVm+dGOJW8UHK8W9Lk/x+t/N4/uyekNAzO7zzB&#10;6GLU2MWZ9LExJeu8JEuNgUl6+X7z4YYzSRsEtrcplcXlU3ny4YuCRCP6bz5Mma4zEk1GcrQZItUr&#10;VsqkSgXOqFLIGVWqmirlRIjfRW0RsiHraBYZca+DXr1AigrRwKR1lnrzKXKR1EuUsdfRdE9eh+aA&#10;PLtEOwVm53kvz1PMcvRfhsVkLgozlTTg1SQ62k7ql1SQk+tkezBt/dgaE+17PFb3Blkv4v1Pz2z+&#10;Kqy4lD6iCurzE7KBmqLk/tdJoOLMfLV062IHZYAZVBlgMPeQ+iwebeHzKYBuY+HTCRPvvKDrnFzM&#10;rRf75Xqdoi4/iMNvAAAA//8DAFBLAwQUAAYACAAAACEAU0+cleAAAAAIAQAADwAAAGRycy9kb3du&#10;cmV2LnhtbEyPwU7DMBBE70j8g7VI3KjThoYQsqkQEkKCS2m5cHPjJTHE6yh226RfX3OC42hGM2/K&#10;1Wg7caDBG8cI81kCgrh22nCD8LF9vslB+KBYq84xIUzkYVVdXpSq0O7I73TYhEbEEvaFQmhD6Asp&#10;fd2SVX7meuLofbnBqhDl0Eg9qGMst51cJEkmrTIcF1rV01NL9c9mbxFOr7VJw8t6XC/nzffb1kyf&#10;aTYhXl+Njw8gAo3hLwy/+BEdqsi0c3vWXnQIeZYvYxTh9g5E9PPsPn7bIaSLFGRVyv8HqjMAAAD/&#10;/wMAUEsBAi0AFAAGAAgAAAAhALaDOJL+AAAA4QEAABMAAAAAAAAAAAAAAAAAAAAAAFtDb250ZW50&#10;X1R5cGVzXS54bWxQSwECLQAUAAYACAAAACEAOP0h/9YAAACUAQAACwAAAAAAAAAAAAAAAAAvAQAA&#10;X3JlbHMvLnJlbHNQSwECLQAUAAYACAAAACEA2uY5VfQBAABoBAAADgAAAAAAAAAAAAAAAAAuAgAA&#10;ZHJzL2Uyb0RvYy54bWxQSwECLQAUAAYACAAAACEAU0+cleAAAAAIAQAADwAAAAAAAAAAAAAAAABO&#10;BAAAZHJzL2Rvd25yZXYueG1sUEsFBgAAAAAEAAQA8wAAAFsFAAAAAA==&#10;" path="m3175,175259r-3175,l,,3175,r,175259xe" fillcolor="black" stroked="f">
                <v:path arrowok="t"/>
                <w10:wrap anchorx="page"/>
              </v:shape>
            </w:pict>
          </mc:Fallback>
        </mc:AlternateContent>
      </w:r>
      <w:r>
        <w:t>ISSN</w:t>
      </w:r>
      <w:r>
        <w:rPr>
          <w:spacing w:val="-2"/>
        </w:rPr>
        <w:t xml:space="preserve"> </w:t>
      </w:r>
      <w:r>
        <w:t>2622-5433</w:t>
      </w:r>
      <w:r>
        <w:rPr>
          <w:spacing w:val="-2"/>
        </w:rPr>
        <w:t xml:space="preserve"> (Print)</w:t>
      </w:r>
    </w:p>
    <w:p w14:paraId="2D205341" w14:textId="77777777" w:rsidR="00E64701" w:rsidRDefault="00E64701">
      <w:pPr>
        <w:pStyle w:val="BodyText"/>
        <w:spacing w:line="170" w:lineRule="exact"/>
        <w:sectPr w:rsidR="00E64701">
          <w:footerReference w:type="even" r:id="rId9"/>
          <w:footerReference w:type="default" r:id="rId10"/>
          <w:type w:val="continuous"/>
          <w:pgSz w:w="11910" w:h="16840"/>
          <w:pgMar w:top="1640" w:right="1275" w:bottom="900" w:left="1275" w:header="0" w:footer="711" w:gutter="0"/>
          <w:pgNumType w:start="1"/>
          <w:cols w:space="720"/>
        </w:sectPr>
      </w:pPr>
    </w:p>
    <w:p w14:paraId="4C26A7E6" w14:textId="77777777" w:rsidR="00E64701" w:rsidRDefault="00000000">
      <w:pPr>
        <w:spacing w:before="1"/>
        <w:ind w:left="2228" w:right="38" w:hanging="416"/>
        <w:rPr>
          <w:rFonts w:ascii="Georgia"/>
          <w:sz w:val="28"/>
        </w:rPr>
      </w:pPr>
      <w:r>
        <w:rPr>
          <w:rFonts w:ascii="Georgia"/>
          <w:sz w:val="28"/>
        </w:rPr>
        <w:t>Sekolah</w:t>
      </w:r>
      <w:r>
        <w:rPr>
          <w:rFonts w:ascii="Georgia"/>
          <w:spacing w:val="-17"/>
          <w:sz w:val="28"/>
        </w:rPr>
        <w:t xml:space="preserve"> </w:t>
      </w:r>
      <w:r>
        <w:rPr>
          <w:rFonts w:ascii="Georgia"/>
          <w:sz w:val="28"/>
        </w:rPr>
        <w:t>Tinggi</w:t>
      </w:r>
      <w:r>
        <w:rPr>
          <w:rFonts w:ascii="Georgia"/>
          <w:spacing w:val="-17"/>
          <w:sz w:val="28"/>
        </w:rPr>
        <w:t xml:space="preserve"> </w:t>
      </w:r>
      <w:r>
        <w:rPr>
          <w:rFonts w:ascii="Georgia"/>
          <w:sz w:val="28"/>
        </w:rPr>
        <w:t>Teologi Arrabona Bogor</w:t>
      </w:r>
    </w:p>
    <w:p w14:paraId="020400BE" w14:textId="77777777" w:rsidR="00E64701" w:rsidRDefault="00000000">
      <w:pPr>
        <w:pStyle w:val="BodyText"/>
        <w:spacing w:before="147"/>
        <w:ind w:left="381"/>
      </w:pPr>
      <w:r>
        <w:br w:type="column"/>
      </w:r>
      <w:r>
        <w:t>ISSN</w:t>
      </w:r>
      <w:r>
        <w:rPr>
          <w:spacing w:val="-2"/>
        </w:rPr>
        <w:t xml:space="preserve"> </w:t>
      </w:r>
      <w:r>
        <w:t>2962-391X</w:t>
      </w:r>
      <w:r>
        <w:rPr>
          <w:spacing w:val="-3"/>
        </w:rPr>
        <w:t xml:space="preserve"> </w:t>
      </w:r>
      <w:r>
        <w:rPr>
          <w:spacing w:val="-2"/>
        </w:rPr>
        <w:t>(Online)</w:t>
      </w:r>
    </w:p>
    <w:p w14:paraId="6E9D38DC" w14:textId="77777777" w:rsidR="00E64701" w:rsidRDefault="00000000">
      <w:pPr>
        <w:spacing w:before="41"/>
        <w:ind w:left="381"/>
        <w:rPr>
          <w:rFonts w:ascii="Cambria"/>
          <w:sz w:val="20"/>
        </w:rPr>
      </w:pPr>
      <w:r>
        <w:rPr>
          <w:rFonts w:ascii="Cambria"/>
          <w:noProof/>
          <w:sz w:val="20"/>
        </w:rPr>
        <mc:AlternateContent>
          <mc:Choice Requires="wps">
            <w:drawing>
              <wp:anchor distT="0" distB="0" distL="0" distR="0" simplePos="0" relativeHeight="251673600" behindDoc="0" locked="0" layoutInCell="1" allowOverlap="1" wp14:anchorId="6DEC6808" wp14:editId="215FE216">
                <wp:simplePos x="0" y="0"/>
                <wp:positionH relativeFrom="page">
                  <wp:posOffset>5667375</wp:posOffset>
                </wp:positionH>
                <wp:positionV relativeFrom="paragraph">
                  <wp:posOffset>-174625</wp:posOffset>
                </wp:positionV>
                <wp:extent cx="3175" cy="175260"/>
                <wp:effectExtent l="0" t="0" r="0" b="0"/>
                <wp:wrapNone/>
                <wp:docPr id="8" name="Graphic 8"/>
                <wp:cNvGraphicFramePr/>
                <a:graphic xmlns:a="http://schemas.openxmlformats.org/drawingml/2006/main">
                  <a:graphicData uri="http://schemas.microsoft.com/office/word/2010/wordprocessingShape">
                    <wps:wsp>
                      <wps:cNvSpPr/>
                      <wps:spPr>
                        <a:xfrm>
                          <a:off x="0" y="0"/>
                          <a:ext cx="3175" cy="175260"/>
                        </a:xfrm>
                        <a:custGeom>
                          <a:avLst/>
                          <a:gdLst/>
                          <a:ahLst/>
                          <a:cxnLst/>
                          <a:rect l="l" t="t" r="r" b="b"/>
                          <a:pathLst>
                            <a:path w="3175" h="175260">
                              <a:moveTo>
                                <a:pt x="3175" y="175260"/>
                              </a:moveTo>
                              <a:lnTo>
                                <a:pt x="0" y="175260"/>
                              </a:lnTo>
                              <a:lnTo>
                                <a:pt x="0" y="0"/>
                              </a:lnTo>
                              <a:lnTo>
                                <a:pt x="3175" y="0"/>
                              </a:lnTo>
                              <a:lnTo>
                                <a:pt x="3175" y="175260"/>
                              </a:lnTo>
                              <a:close/>
                            </a:path>
                          </a:pathLst>
                        </a:custGeom>
                        <a:solidFill>
                          <a:srgbClr val="000000"/>
                        </a:solidFill>
                      </wps:spPr>
                      <wps:bodyPr wrap="square" lIns="0" tIns="0" rIns="0" bIns="0" rtlCol="0">
                        <a:noAutofit/>
                      </wps:bodyPr>
                    </wps:wsp>
                  </a:graphicData>
                </a:graphic>
              </wp:anchor>
            </w:drawing>
          </mc:Choice>
          <mc:Fallback>
            <w:pict>
              <v:shape w14:anchorId="2F31A8E4" id="Graphic 8" o:spid="_x0000_s1026" style="position:absolute;margin-left:446.25pt;margin-top:-13.75pt;width:.25pt;height:13.8pt;z-index:251673600;visibility:visible;mso-wrap-style:square;mso-wrap-distance-left:0;mso-wrap-distance-top:0;mso-wrap-distance-right:0;mso-wrap-distance-bottom:0;mso-position-horizontal:absolute;mso-position-horizontal-relative:page;mso-position-vertical:absolute;mso-position-vertical-relative:text;v-text-anchor:top" coordsize="3175,1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DD/8AEAAGgEAAAOAAAAZHJzL2Uyb0RvYy54bWysVFFv2yAQfp+0/4B4X5xkWjdZcaqqVadJ&#10;01ap3Q/AGGJLmGMHiZ1/vwMHJ81epql+gA/u47j7jvPmduwNOyj0HdiKrxZLzpSV0HR2V/FfL48f&#10;vnDmg7CNMGBVxY/K89vt+3ebwZVqDS2YRiEjJ9aXg6t4G4Iri8LLVvXCL8ApS0YN2ItAS9wVDYqB&#10;vPemWC+XN8UA2DgEqbyn3YfJyLfJv9ZKhp9aexWYqTjFFtKIaazjWGw3otyhcG0nT2GI/4iiF52l&#10;S2dXDyIItsfuL1d9JxE86LCQ0BegdSdVyoGyWS2vsnluhVMpFxLHu1km/3Zu5Y/Ds3tCkmFwvvQE&#10;Yxajxj7OFB8bk1jHWSw1BiZp8+Pq8yfOJBkIrG+SlMX5qNz78FVBciMO332YlG4yEm1GcrQZItUr&#10;VsqkSgXOqFLIGVWqnirlRIjnYmwRsiHH0c5hRFsPB/UCiRViAlOs16GeWcZesumdXFMzIc8uuZ2I&#10;OfNsy/PEma/+R9orMbMracArEpD0jWnPIElBm5diezBd89gZE9P3uKvvDbKDiO8/fVFIOnJBK86l&#10;j6iG5viEbKCmqLj/vReoODPfLL262EEZYAZ1BhjMPaQ+i1dbuNsH0F0sfLph8nta0HNOYZxaL/bL&#10;5Tqxzj+I7R8AAAD//wMAUEsDBBQABgAIAAAAIQAydYCB3wAAAAgBAAAPAAAAZHJzL2Rvd25yZXYu&#10;eG1sTI/BTsMwDIbvSLxDZCRuW7pWG11pOiEkhASXsXHhljWmDTRO1WRby9PjneBmy59+f3+5GV0n&#10;TjgE60nBYp6AQKq9sdQoeN8/zXIQIWoyuvOECiYMsKmur0pdGH+mNzztYiM4hEKhFbQx9oWUoW7R&#10;6TD3PRLfPv3gdOR1aKQZ9JnDXSfTJFlJpy3xh1b3+Nhi/b07OgU/L7XN4vN23C4Xzdfr3k4f2WpS&#10;6vZmfLgHEXGMfzBc9FkdKnY6+COZIDoF+TpdMqpglt7xwES+zrjd4YLKqpT/C1S/AAAA//8DAFBL&#10;AQItABQABgAIAAAAIQC2gziS/gAAAOEBAAATAAAAAAAAAAAAAAAAAAAAAABbQ29udGVudF9UeXBl&#10;c10ueG1sUEsBAi0AFAAGAAgAAAAhADj9If/WAAAAlAEAAAsAAAAAAAAAAAAAAAAALwEAAF9yZWxz&#10;Ly5yZWxzUEsBAi0AFAAGAAgAAAAhAIhcMP/wAQAAaAQAAA4AAAAAAAAAAAAAAAAALgIAAGRycy9l&#10;Mm9Eb2MueG1sUEsBAi0AFAAGAAgAAAAhADJ1gIHfAAAACAEAAA8AAAAAAAAAAAAAAAAASgQAAGRy&#10;cy9kb3ducmV2LnhtbFBLBQYAAAAABAAEAPMAAABWBQAAAAA=&#10;" path="m3175,175260r-3175,l,,3175,r,175260xe" fillcolor="black" stroked="f">
                <v:path arrowok="t"/>
                <w10:wrap anchorx="page"/>
              </v:shape>
            </w:pict>
          </mc:Fallback>
        </mc:AlternateContent>
      </w:r>
      <w:hyperlink r:id="rId11">
        <w:r>
          <w:rPr>
            <w:rFonts w:ascii="Cambria"/>
            <w:color w:val="0000FF"/>
            <w:spacing w:val="-2"/>
            <w:sz w:val="20"/>
            <w:u w:val="single" w:color="0000FF"/>
          </w:rPr>
          <w:t>https://jurnal.sttarrabona.ac.id/JurnalSTTA/</w:t>
        </w:r>
      </w:hyperlink>
    </w:p>
    <w:p w14:paraId="209B46D6" w14:textId="77777777" w:rsidR="00E64701" w:rsidRDefault="00000000">
      <w:pPr>
        <w:pStyle w:val="BodyText"/>
        <w:spacing w:before="36"/>
        <w:ind w:left="381"/>
      </w:pPr>
      <w:r>
        <w:t>Vol.8,</w:t>
      </w:r>
      <w:r>
        <w:rPr>
          <w:spacing w:val="-2"/>
        </w:rPr>
        <w:t xml:space="preserve"> </w:t>
      </w:r>
      <w:r>
        <w:t>No.2,</w:t>
      </w:r>
      <w:r>
        <w:rPr>
          <w:spacing w:val="-2"/>
        </w:rPr>
        <w:t xml:space="preserve"> </w:t>
      </w:r>
      <w:r>
        <w:t xml:space="preserve">Februari </w:t>
      </w:r>
      <w:r>
        <w:rPr>
          <w:spacing w:val="-4"/>
        </w:rPr>
        <w:t>2026</w:t>
      </w:r>
    </w:p>
    <w:p w14:paraId="7FF95455" w14:textId="77777777" w:rsidR="00E64701" w:rsidRDefault="00E64701">
      <w:pPr>
        <w:pStyle w:val="BodyText"/>
        <w:sectPr w:rsidR="00E64701">
          <w:type w:val="continuous"/>
          <w:pgSz w:w="11910" w:h="16840"/>
          <w:pgMar w:top="1640" w:right="1275" w:bottom="900" w:left="1275" w:header="0" w:footer="711" w:gutter="0"/>
          <w:cols w:num="2" w:space="720" w:equalWidth="0">
            <w:col w:w="4670" w:space="53"/>
            <w:col w:w="4637"/>
          </w:cols>
        </w:sectPr>
      </w:pPr>
    </w:p>
    <w:p w14:paraId="1B2543DB" w14:textId="77777777" w:rsidR="00E64701" w:rsidRDefault="00E64701">
      <w:pPr>
        <w:pStyle w:val="BodyText"/>
        <w:spacing w:before="2"/>
        <w:rPr>
          <w:sz w:val="4"/>
        </w:rPr>
      </w:pPr>
    </w:p>
    <w:p w14:paraId="7FA8EF83" w14:textId="77777777" w:rsidR="00E64701" w:rsidRDefault="00000000">
      <w:pPr>
        <w:pStyle w:val="BodyText"/>
        <w:spacing w:line="20" w:lineRule="exact"/>
        <w:ind w:left="426"/>
        <w:rPr>
          <w:sz w:val="2"/>
        </w:rPr>
      </w:pPr>
      <w:r>
        <w:rPr>
          <w:noProof/>
          <w:sz w:val="2"/>
        </w:rPr>
        <mc:AlternateContent>
          <mc:Choice Requires="wpg">
            <w:drawing>
              <wp:inline distT="0" distB="0" distL="0" distR="0" wp14:anchorId="76711E1C" wp14:editId="6C9D1A3F">
                <wp:extent cx="5593715" cy="6350"/>
                <wp:effectExtent l="9525" t="0" r="0" b="3175"/>
                <wp:docPr id="9" name="Group 9"/>
                <wp:cNvGraphicFramePr/>
                <a:graphic xmlns:a="http://schemas.openxmlformats.org/drawingml/2006/main">
                  <a:graphicData uri="http://schemas.microsoft.com/office/word/2010/wordprocessingGroup">
                    <wpg:wgp>
                      <wpg:cNvGrpSpPr/>
                      <wpg:grpSpPr>
                        <a:xfrm>
                          <a:off x="0" y="0"/>
                          <a:ext cx="5593715" cy="6350"/>
                          <a:chOff x="0" y="0"/>
                          <a:chExt cx="5593715" cy="6350"/>
                        </a:xfrm>
                      </wpg:grpSpPr>
                      <wps:wsp>
                        <wps:cNvPr id="10" name="Graphic 10"/>
                        <wps:cNvSpPr/>
                        <wps:spPr>
                          <a:xfrm>
                            <a:off x="0" y="3047"/>
                            <a:ext cx="5593715" cy="1270"/>
                          </a:xfrm>
                          <a:custGeom>
                            <a:avLst/>
                            <a:gdLst/>
                            <a:ahLst/>
                            <a:cxnLst/>
                            <a:rect l="l" t="t" r="r" b="b"/>
                            <a:pathLst>
                              <a:path w="5593715">
                                <a:moveTo>
                                  <a:pt x="0" y="0"/>
                                </a:moveTo>
                                <a:lnTo>
                                  <a:pt x="5593715" y="0"/>
                                </a:lnTo>
                              </a:path>
                            </a:pathLst>
                          </a:custGeom>
                          <a:ln w="6096">
                            <a:solidFill>
                              <a:srgbClr val="000000"/>
                            </a:solidFill>
                            <a:prstDash val="solid"/>
                          </a:ln>
                        </wps:spPr>
                        <wps:bodyPr wrap="square" lIns="0" tIns="0" rIns="0" bIns="0" rtlCol="0">
                          <a:noAutofit/>
                        </wps:bodyPr>
                      </wps:wsp>
                    </wpg:wgp>
                  </a:graphicData>
                </a:graphic>
              </wp:inline>
            </w:drawing>
          </mc:Choice>
          <mc:Fallback>
            <w:pict>
              <v:group w14:anchorId="6805F9EC" id="Group 9" o:spid="_x0000_s1026" style="width:440.45pt;height:.5pt;mso-position-horizontal-relative:char;mso-position-vertical-relative:line" coordsize="5593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xkNQwIAADkFAAAOAAAAZHJzL2Uyb0RvYy54bWykVNuO2jAQfa/Uf7D8XhKgQDcirKqliypV&#10;7Uq7/QDjOBfJsd2xSeDvO3YuXLbtw5aHcOwZz+XMsdf3x1qSRoCttErpdBJTIhTXWaWKlP58efzw&#10;iRLrmMqY1Eqk9CQsvd+8f7duTSJmutQyE0AwiLJJa1JaOmeSKLK8FDWzE22EQmOuoWYOl1BEGbAW&#10;o9cymsXxMmo1ZAY0F9bi7rYz0k2In+eCux95boUjMqVYmwtfCN+9/0abNUsKYKaseF8Ge0MVNasU&#10;Jh1DbZlj5ADVq1B1xUFbnbsJ13Wk87ziIvSA3Uzjm252oA8m9FIkbWFGmpDaG57eHJZ/b3Zgns0T&#10;IBOtKZCLsPK9HHOo/T9WSY6BstNImTg6wnFzsbibr6YLSjjalvNFzygvkfZXh3j55V/HoiFldFVI&#10;a1Aa9ty9/b/un0tmRCDVJtj9E5AqQ+WiOBSrUaG7Xgy4EygJXiNBNrHI1V/ZmccfV52m/kjQdLYK&#10;UcdOWcIP1u2EDkSz5pt1nSKzAbFyQPyoBgioa69oGRTtKEFFAyWo6H2X3TDnz/k6PSTteVJ+r9aN&#10;eNHB6m6mhKWdrVJdeo2zHmSAvp0HAp9ms+5BSI34sjmpfBXL+G4ZLorVssoeKyl9FRaK/YME0jB/&#10;TcPP94ERrtwMWLdltuz8gql3kwq9vVC66Xi019kJh9viOFNqfx0YCErkV4Xy8Q/BAGAA+wGAkw86&#10;PBe+NKU/H5zOKz+XkKGL2y9QlwGF+4no6gG4XAev84u3+Q0AAP//AwBQSwMEFAAGAAgAAAAhAF/u&#10;7MraAAAAAwEAAA8AAABkcnMvZG93bnJldi54bWxMj0FLw0AQhe+C/2EZwZvdRFFizKaUop6KYCuI&#10;t2l2moRmZ0N2m6T/3tGLXh4M7/HeN8Vydp0aaQitZwPpIgFFXHnbcm3gY/dyk4EKEdli55kMnCnA&#10;sry8KDC3fuJ3GrexVlLCIUcDTYx9rnWoGnIYFr4nFu/gB4dRzqHWdsBJyl2nb5PkQTtsWRYa7Gnd&#10;UHXcnpyB1wmn1V36PG6Oh/X5a3f/9rlJyZjrq3n1BCrSHP/C8IMv6FAK096f2AbVGZBH4q+Kl2XJ&#10;I6i9hBLQZaH/s5ffAAAA//8DAFBLAQItABQABgAIAAAAIQC2gziS/gAAAOEBAAATAAAAAAAAAAAA&#10;AAAAAAAAAABbQ29udGVudF9UeXBlc10ueG1sUEsBAi0AFAAGAAgAAAAhADj9If/WAAAAlAEAAAsA&#10;AAAAAAAAAAAAAAAALwEAAF9yZWxzLy5yZWxzUEsBAi0AFAAGAAgAAAAhAGebGQ1DAgAAOQUAAA4A&#10;AAAAAAAAAAAAAAAALgIAAGRycy9lMm9Eb2MueG1sUEsBAi0AFAAGAAgAAAAhAF/u7MraAAAAAwEA&#10;AA8AAAAAAAAAAAAAAAAAnQQAAGRycy9kb3ducmV2LnhtbFBLBQYAAAAABAAEAPMAAACkBQAAAAA=&#10;">
                <v:shape id="Graphic 10" o:spid="_x0000_s1027" style="position:absolute;top:30;width:55937;height:13;visibility:visible;mso-wrap-style:square;v-text-anchor:top" coordsize="5593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ToxwwAAANsAAAAPAAAAZHJzL2Rvd25yZXYueG1sRI9NT8Mw&#10;DIbvSPyHyEhc0JZuEmWUphMamsQRBhduVmPaQuNUSbZ0/Hp8QOJmy+/H43o7u1GdKMTBs4HVsgBF&#10;3Ho7cGfg/W2/2ICKCdni6JkMnCnCtrm8qLGyPvMrnQ6pUxLCsUIDfUpTpXVse3IYl34iltunDw6T&#10;rKHTNmCWcDfqdVGU2uHA0tDjRLue2u/D0UnJ/FG6r/vS3b3onHdh/XObb56Mub6aHx9AJZrTv/jP&#10;/WwFX+jlFxlAN78AAAD//wMAUEsBAi0AFAAGAAgAAAAhANvh9svuAAAAhQEAABMAAAAAAAAAAAAA&#10;AAAAAAAAAFtDb250ZW50X1R5cGVzXS54bWxQSwECLQAUAAYACAAAACEAWvQsW78AAAAVAQAACwAA&#10;AAAAAAAAAAAAAAAfAQAAX3JlbHMvLnJlbHNQSwECLQAUAAYACAAAACEAnIk6McMAAADbAAAADwAA&#10;AAAAAAAAAAAAAAAHAgAAZHJzL2Rvd25yZXYueG1sUEsFBgAAAAADAAMAtwAAAPcCAAAAAA==&#10;" path="m,l5593715,e" filled="f" strokeweight=".48pt">
                  <v:path arrowok="t"/>
                </v:shape>
                <w10:anchorlock/>
              </v:group>
            </w:pict>
          </mc:Fallback>
        </mc:AlternateContent>
      </w:r>
    </w:p>
    <w:p w14:paraId="0EF97552" w14:textId="77777777" w:rsidR="00E64701" w:rsidRDefault="00E64701">
      <w:pPr>
        <w:pStyle w:val="BodyText"/>
        <w:spacing w:before="31"/>
      </w:pPr>
    </w:p>
    <w:p w14:paraId="131680AA" w14:textId="628FEAC8" w:rsidR="00E64701" w:rsidRDefault="00000000">
      <w:pPr>
        <w:pStyle w:val="Heading2"/>
        <w:ind w:left="835" w:right="550"/>
        <w:jc w:val="center"/>
        <w:rPr>
          <w:sz w:val="32"/>
          <w:szCs w:val="32"/>
        </w:rPr>
      </w:pPr>
      <w:r>
        <w:rPr>
          <w:sz w:val="32"/>
          <w:szCs w:val="32"/>
        </w:rPr>
        <w:t>Restoratif</w:t>
      </w:r>
      <w:r>
        <w:rPr>
          <w:spacing w:val="-5"/>
          <w:sz w:val="32"/>
          <w:szCs w:val="32"/>
        </w:rPr>
        <w:t xml:space="preserve"> </w:t>
      </w:r>
      <w:r>
        <w:rPr>
          <w:sz w:val="32"/>
          <w:szCs w:val="32"/>
        </w:rPr>
        <w:t>Justice</w:t>
      </w:r>
      <w:r w:rsidR="00E462BA">
        <w:rPr>
          <w:spacing w:val="-3"/>
          <w:sz w:val="32"/>
          <w:szCs w:val="32"/>
        </w:rPr>
        <w:t xml:space="preserve"> Di Indonesia </w:t>
      </w:r>
      <w:r>
        <w:rPr>
          <w:sz w:val="32"/>
          <w:szCs w:val="32"/>
        </w:rPr>
        <w:t>Dalam</w:t>
      </w:r>
      <w:r>
        <w:rPr>
          <w:spacing w:val="-5"/>
          <w:sz w:val="32"/>
          <w:szCs w:val="32"/>
        </w:rPr>
        <w:t xml:space="preserve"> </w:t>
      </w:r>
      <w:r>
        <w:rPr>
          <w:sz w:val="32"/>
          <w:szCs w:val="32"/>
        </w:rPr>
        <w:t>Sudut</w:t>
      </w:r>
      <w:r>
        <w:rPr>
          <w:spacing w:val="-5"/>
          <w:sz w:val="32"/>
          <w:szCs w:val="32"/>
        </w:rPr>
        <w:t xml:space="preserve"> </w:t>
      </w:r>
      <w:r>
        <w:rPr>
          <w:sz w:val="32"/>
          <w:szCs w:val="32"/>
        </w:rPr>
        <w:t>Pandang</w:t>
      </w:r>
      <w:r>
        <w:rPr>
          <w:spacing w:val="-4"/>
          <w:sz w:val="32"/>
          <w:szCs w:val="32"/>
        </w:rPr>
        <w:t xml:space="preserve"> </w:t>
      </w:r>
      <w:r>
        <w:rPr>
          <w:sz w:val="32"/>
          <w:szCs w:val="32"/>
        </w:rPr>
        <w:t>Roma</w:t>
      </w:r>
      <w:r>
        <w:rPr>
          <w:spacing w:val="-4"/>
          <w:sz w:val="32"/>
          <w:szCs w:val="32"/>
        </w:rPr>
        <w:t xml:space="preserve"> </w:t>
      </w:r>
      <w:r>
        <w:rPr>
          <w:sz w:val="32"/>
          <w:szCs w:val="32"/>
        </w:rPr>
        <w:t>13:1-5</w:t>
      </w:r>
      <w:r>
        <w:rPr>
          <w:spacing w:val="-2"/>
          <w:sz w:val="32"/>
          <w:szCs w:val="32"/>
        </w:rPr>
        <w:t xml:space="preserve"> </w:t>
      </w:r>
      <w:r>
        <w:rPr>
          <w:sz w:val="32"/>
          <w:szCs w:val="32"/>
        </w:rPr>
        <w:t>dan</w:t>
      </w:r>
      <w:r>
        <w:rPr>
          <w:spacing w:val="-6"/>
          <w:sz w:val="32"/>
          <w:szCs w:val="32"/>
        </w:rPr>
        <w:t xml:space="preserve"> </w:t>
      </w:r>
      <w:r>
        <w:rPr>
          <w:sz w:val="32"/>
          <w:szCs w:val="32"/>
        </w:rPr>
        <w:t>Implikasinya</w:t>
      </w:r>
      <w:r>
        <w:rPr>
          <w:spacing w:val="-7"/>
          <w:sz w:val="32"/>
          <w:szCs w:val="32"/>
        </w:rPr>
        <w:t xml:space="preserve"> </w:t>
      </w:r>
      <w:r>
        <w:rPr>
          <w:sz w:val="32"/>
          <w:szCs w:val="32"/>
        </w:rPr>
        <w:t>Bagi Kebebasan Berpendapat</w:t>
      </w:r>
    </w:p>
    <w:p w14:paraId="6119AC05" w14:textId="77777777" w:rsidR="00E64701" w:rsidRDefault="00000000">
      <w:pPr>
        <w:pStyle w:val="BodyText"/>
        <w:spacing w:before="41"/>
        <w:rPr>
          <w:i/>
          <w:sz w:val="20"/>
        </w:rPr>
      </w:pPr>
      <w:r>
        <w:rPr>
          <w:i/>
          <w:noProof/>
          <w:sz w:val="20"/>
        </w:rPr>
        <mc:AlternateContent>
          <mc:Choice Requires="wps">
            <w:drawing>
              <wp:anchor distT="0" distB="0" distL="0" distR="0" simplePos="0" relativeHeight="251677696" behindDoc="1" locked="0" layoutInCell="1" allowOverlap="1" wp14:anchorId="6204C950" wp14:editId="6CABE797">
                <wp:simplePos x="0" y="0"/>
                <wp:positionH relativeFrom="page">
                  <wp:posOffset>1080135</wp:posOffset>
                </wp:positionH>
                <wp:positionV relativeFrom="paragraph">
                  <wp:posOffset>187325</wp:posOffset>
                </wp:positionV>
                <wp:extent cx="5581015" cy="1270"/>
                <wp:effectExtent l="0" t="0" r="0" b="0"/>
                <wp:wrapTopAndBottom/>
                <wp:docPr id="11" name="Graphic 11"/>
                <wp:cNvGraphicFramePr/>
                <a:graphic xmlns:a="http://schemas.openxmlformats.org/drawingml/2006/main">
                  <a:graphicData uri="http://schemas.microsoft.com/office/word/2010/wordprocessingShape">
                    <wps:wsp>
                      <wps:cNvSpPr/>
                      <wps:spPr>
                        <a:xfrm>
                          <a:off x="0" y="0"/>
                          <a:ext cx="5581015" cy="1270"/>
                        </a:xfrm>
                        <a:custGeom>
                          <a:avLst/>
                          <a:gdLst/>
                          <a:ahLst/>
                          <a:cxnLst/>
                          <a:rect l="l" t="t" r="r" b="b"/>
                          <a:pathLst>
                            <a:path w="5581015">
                              <a:moveTo>
                                <a:pt x="0" y="0"/>
                              </a:moveTo>
                              <a:lnTo>
                                <a:pt x="5581015" y="0"/>
                              </a:lnTo>
                            </a:path>
                          </a:pathLst>
                        </a:custGeom>
                        <a:ln w="6096">
                          <a:solidFill>
                            <a:srgbClr val="000000"/>
                          </a:solidFill>
                          <a:prstDash val="solid"/>
                        </a:ln>
                      </wps:spPr>
                      <wps:bodyPr wrap="square" lIns="0" tIns="0" rIns="0" bIns="0" rtlCol="0">
                        <a:noAutofit/>
                      </wps:bodyPr>
                    </wps:wsp>
                  </a:graphicData>
                </a:graphic>
              </wp:anchor>
            </w:drawing>
          </mc:Choice>
          <mc:Fallback>
            <w:pict>
              <v:shape w14:anchorId="097538C0" id="Graphic 11" o:spid="_x0000_s1026" style="position:absolute;margin-left:85.05pt;margin-top:14.75pt;width:439.45pt;height:.1pt;z-index:-251638784;visibility:visible;mso-wrap-style:square;mso-wrap-distance-left:0;mso-wrap-distance-top:0;mso-wrap-distance-right:0;mso-wrap-distance-bottom:0;mso-position-horizontal:absolute;mso-position-horizontal-relative:page;mso-position-vertical:absolute;mso-position-vertical-relative:text;v-text-anchor:top" coordsize="55810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L7Z6QEAAAgEAAAOAAAAZHJzL2Uyb0RvYy54bWysU8Fu2zAMvQ/YPwi6L3YCJOuCOEXRoMOA&#10;YSvQ7gNkWY4NyKJGKnby96PkOMm629AclCeRfnqPpDb3x86K3iC14Ao5n+VSGKehat2+kL9enz7d&#10;SUFBuUpZcKaQJ0Pyfvvxw2bwa7OABmxlUDCJo/XgC9mE4NdZRroxnaIZeOM4WAN2KvAW91mFamD2&#10;zmaLPF9lA2DlEbQh4tPdGJTbxF/XRoefdU0mCFtI1hbSimkt45ptN2q9R+WbVp9lqP9Q0anW8aUX&#10;qp0KShyw/YeqazUCQR1mGroM6rrVJnlgN/P8jZuXRnmTvHBxyF/KRO9Hq3/0L/4ZuQyDpzUxjC6O&#10;NXbxn/WJYyrW6VIscwxC8+FyeTfP50spNMfmi8+pltn1W32g8NVA4lH9dwpjqasJqWZC+ugmiNyw&#10;2CqbWhWk4FahFNyqcmyVVyF+F8VFKIarkHjWQW9eIUXDG+Us7Rq17jbrYmVyybljBoN4zXZzBulq&#10;xrfmrIsqVvmXVZoAAttWT621UQXhvny0KHoV5y/9og9m+CvNI4WdombMS6FzmnWcfW1NRCVUp2cU&#10;Aw9tIen3QaGRwn5zPBVxwieAEygngME+QnoHUZqDh0OAuo19STeMvOcNj1uSeX4acZ5v9ynr+oC3&#10;fwAAAP//AwBQSwMEFAAGAAgAAAAhAMdZqdTfAAAACgEAAA8AAABkcnMvZG93bnJldi54bWxMj19L&#10;wzAUxd8Fv0O4gi/ikg11rms6RCaIguD+vN81aVPWJCVJu/rtvX3Sx3Puj3PPyTejbdmgQ2y8kzCf&#10;CWDalV41rpZw2L/dPwOLCZ3C1jst4UdH2BTXVzlmyl/ctx52qWYU4mKGEkxKXcZ5LI22GGe+045u&#10;lQ8WE8lQcxXwQuG25QshnrjFxtEHg51+Nbo873oroTTn4/bwtY3vd+N++KwqTKH/kPL2ZnxZA0t6&#10;TH8wTPWpOhTU6eR7pyJrSS/FnFAJi9UjsAkQDytad5qcJfAi5/8nFL8AAAD//wMAUEsBAi0AFAAG&#10;AAgAAAAhALaDOJL+AAAA4QEAABMAAAAAAAAAAAAAAAAAAAAAAFtDb250ZW50X1R5cGVzXS54bWxQ&#10;SwECLQAUAAYACAAAACEAOP0h/9YAAACUAQAACwAAAAAAAAAAAAAAAAAvAQAAX3JlbHMvLnJlbHNQ&#10;SwECLQAUAAYACAAAACEAgHi+2ekBAAAIBAAADgAAAAAAAAAAAAAAAAAuAgAAZHJzL2Uyb0RvYy54&#10;bWxQSwECLQAUAAYACAAAACEAx1mp1N8AAAAKAQAADwAAAAAAAAAAAAAAAABDBAAAZHJzL2Rvd25y&#10;ZXYueG1sUEsFBgAAAAAEAAQA8wAAAE8FAAAAAA==&#10;" path="m,l5581015,e" filled="f" strokeweight=".48pt">
                <v:path arrowok="t"/>
                <w10:wrap type="topAndBottom" anchorx="page"/>
              </v:shape>
            </w:pict>
          </mc:Fallback>
        </mc:AlternateContent>
      </w:r>
    </w:p>
    <w:p w14:paraId="30E9270A" w14:textId="77777777" w:rsidR="00E64701" w:rsidRDefault="00E64701">
      <w:pPr>
        <w:pStyle w:val="BodyText"/>
        <w:spacing w:before="1"/>
        <w:rPr>
          <w:i/>
          <w:sz w:val="6"/>
        </w:rPr>
      </w:pPr>
    </w:p>
    <w:p w14:paraId="7B8B81B2" w14:textId="77777777" w:rsidR="00E64701" w:rsidRDefault="00E64701">
      <w:pPr>
        <w:pStyle w:val="BodyText"/>
        <w:rPr>
          <w:i/>
          <w:sz w:val="6"/>
        </w:rPr>
        <w:sectPr w:rsidR="00E64701">
          <w:type w:val="continuous"/>
          <w:pgSz w:w="11910" w:h="16840"/>
          <w:pgMar w:top="1640" w:right="1275" w:bottom="900" w:left="1275" w:header="0" w:footer="711" w:gutter="0"/>
          <w:cols w:space="720"/>
        </w:sectPr>
      </w:pPr>
    </w:p>
    <w:p w14:paraId="31FB8C6A" w14:textId="77777777" w:rsidR="00E64701" w:rsidRDefault="00E64701">
      <w:pPr>
        <w:pStyle w:val="BodyText"/>
        <w:rPr>
          <w:i/>
          <w:sz w:val="23"/>
        </w:rPr>
      </w:pPr>
    </w:p>
    <w:p w14:paraId="1A469700" w14:textId="77777777" w:rsidR="00E64701" w:rsidRDefault="00E64701">
      <w:pPr>
        <w:pStyle w:val="BodyText"/>
        <w:rPr>
          <w:i/>
          <w:sz w:val="23"/>
        </w:rPr>
      </w:pPr>
    </w:p>
    <w:p w14:paraId="211BA255" w14:textId="77777777" w:rsidR="00E64701" w:rsidRDefault="00E64701">
      <w:pPr>
        <w:pStyle w:val="BodyText"/>
        <w:rPr>
          <w:i/>
          <w:sz w:val="23"/>
        </w:rPr>
      </w:pPr>
    </w:p>
    <w:p w14:paraId="3C2F6DB9" w14:textId="77777777" w:rsidR="00E64701" w:rsidRDefault="00E64701">
      <w:pPr>
        <w:pStyle w:val="BodyText"/>
        <w:rPr>
          <w:i/>
          <w:sz w:val="23"/>
        </w:rPr>
      </w:pPr>
    </w:p>
    <w:p w14:paraId="029119B1" w14:textId="77777777" w:rsidR="00E64701" w:rsidRDefault="00E64701">
      <w:pPr>
        <w:pStyle w:val="BodyText"/>
        <w:rPr>
          <w:i/>
          <w:sz w:val="23"/>
        </w:rPr>
      </w:pPr>
    </w:p>
    <w:p w14:paraId="139359B8" w14:textId="77777777" w:rsidR="00E64701" w:rsidRDefault="00E64701">
      <w:pPr>
        <w:pStyle w:val="BodyText"/>
        <w:rPr>
          <w:i/>
          <w:sz w:val="23"/>
        </w:rPr>
      </w:pPr>
    </w:p>
    <w:p w14:paraId="16E5A717" w14:textId="77777777" w:rsidR="00E64701" w:rsidRDefault="00E64701">
      <w:pPr>
        <w:pStyle w:val="BodyText"/>
        <w:rPr>
          <w:i/>
          <w:sz w:val="23"/>
        </w:rPr>
      </w:pPr>
    </w:p>
    <w:p w14:paraId="0347CD2A" w14:textId="77777777" w:rsidR="00E64701" w:rsidRDefault="00E64701">
      <w:pPr>
        <w:pStyle w:val="BodyText"/>
        <w:rPr>
          <w:i/>
          <w:sz w:val="23"/>
        </w:rPr>
      </w:pPr>
    </w:p>
    <w:p w14:paraId="74967363" w14:textId="77777777" w:rsidR="00E64701" w:rsidRDefault="00E64701">
      <w:pPr>
        <w:pStyle w:val="BodyText"/>
        <w:spacing w:before="231"/>
        <w:rPr>
          <w:i/>
          <w:sz w:val="23"/>
        </w:rPr>
      </w:pPr>
    </w:p>
    <w:p w14:paraId="4AD58079" w14:textId="77777777" w:rsidR="00E64701" w:rsidRDefault="00000000">
      <w:pPr>
        <w:spacing w:before="1"/>
        <w:ind w:left="426"/>
        <w:rPr>
          <w:rFonts w:ascii="Cambria"/>
          <w:b/>
          <w:sz w:val="23"/>
        </w:rPr>
      </w:pPr>
      <w:r>
        <w:rPr>
          <w:rFonts w:ascii="Cambria"/>
          <w:b/>
          <w:sz w:val="23"/>
        </w:rPr>
        <w:t>INFO</w:t>
      </w:r>
      <w:r>
        <w:rPr>
          <w:rFonts w:ascii="Cambria"/>
          <w:b/>
          <w:spacing w:val="3"/>
          <w:sz w:val="23"/>
        </w:rPr>
        <w:t xml:space="preserve"> </w:t>
      </w:r>
      <w:r>
        <w:rPr>
          <w:rFonts w:ascii="Cambria"/>
          <w:b/>
          <w:spacing w:val="-2"/>
          <w:sz w:val="23"/>
        </w:rPr>
        <w:t>ARTIKEL</w:t>
      </w:r>
    </w:p>
    <w:p w14:paraId="7BAE74E6" w14:textId="77777777" w:rsidR="00E64701" w:rsidRDefault="00000000">
      <w:pPr>
        <w:pStyle w:val="BodyText"/>
        <w:spacing w:before="9"/>
        <w:rPr>
          <w:rFonts w:ascii="Cambria"/>
          <w:b/>
          <w:sz w:val="15"/>
        </w:rPr>
      </w:pPr>
      <w:r>
        <w:rPr>
          <w:rFonts w:ascii="Cambria"/>
          <w:b/>
          <w:noProof/>
          <w:sz w:val="15"/>
        </w:rPr>
        <mc:AlternateContent>
          <mc:Choice Requires="wps">
            <w:drawing>
              <wp:anchor distT="0" distB="0" distL="0" distR="0" simplePos="0" relativeHeight="251678720" behindDoc="1" locked="0" layoutInCell="1" allowOverlap="1" wp14:anchorId="19E06A6B" wp14:editId="515F4756">
                <wp:simplePos x="0" y="0"/>
                <wp:positionH relativeFrom="page">
                  <wp:posOffset>1080135</wp:posOffset>
                </wp:positionH>
                <wp:positionV relativeFrom="paragraph">
                  <wp:posOffset>132715</wp:posOffset>
                </wp:positionV>
                <wp:extent cx="941705" cy="1270"/>
                <wp:effectExtent l="0" t="0" r="0" b="0"/>
                <wp:wrapTopAndBottom/>
                <wp:docPr id="12" name="Graphic 12"/>
                <wp:cNvGraphicFramePr/>
                <a:graphic xmlns:a="http://schemas.openxmlformats.org/drawingml/2006/main">
                  <a:graphicData uri="http://schemas.microsoft.com/office/word/2010/wordprocessingShape">
                    <wps:wsp>
                      <wps:cNvSpPr/>
                      <wps:spPr>
                        <a:xfrm>
                          <a:off x="0" y="0"/>
                          <a:ext cx="941705" cy="1270"/>
                        </a:xfrm>
                        <a:custGeom>
                          <a:avLst/>
                          <a:gdLst/>
                          <a:ahLst/>
                          <a:cxnLst/>
                          <a:rect l="l" t="t" r="r" b="b"/>
                          <a:pathLst>
                            <a:path w="941705">
                              <a:moveTo>
                                <a:pt x="0" y="0"/>
                              </a:moveTo>
                              <a:lnTo>
                                <a:pt x="941322" y="0"/>
                              </a:lnTo>
                            </a:path>
                          </a:pathLst>
                        </a:custGeom>
                        <a:ln w="7157">
                          <a:solidFill>
                            <a:srgbClr val="000000"/>
                          </a:solidFill>
                          <a:prstDash val="solid"/>
                        </a:ln>
                      </wps:spPr>
                      <wps:bodyPr wrap="square" lIns="0" tIns="0" rIns="0" bIns="0" rtlCol="0">
                        <a:noAutofit/>
                      </wps:bodyPr>
                    </wps:wsp>
                  </a:graphicData>
                </a:graphic>
              </wp:anchor>
            </w:drawing>
          </mc:Choice>
          <mc:Fallback>
            <w:pict>
              <v:shape w14:anchorId="6555B2E1" id="Graphic 12" o:spid="_x0000_s1026" style="position:absolute;margin-left:85.05pt;margin-top:10.45pt;width:74.15pt;height:.1pt;z-index:-251637760;visibility:visible;mso-wrap-style:square;mso-wrap-distance-left:0;mso-wrap-distance-top:0;mso-wrap-distance-right:0;mso-wrap-distance-bottom:0;mso-position-horizontal:absolute;mso-position-horizontal-relative:page;mso-position-vertical:absolute;mso-position-vertical-relative:text;v-text-anchor:top" coordsize="9417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5aY7AEAAAUEAAAOAAAAZHJzL2Uyb0RvYy54bWysU8Fu2zAMvQ/YPwi6L06ydWmD2MXQoMOA&#10;YSvQ9gMUWY4NyKJGKnby96NkO8m627AclCeRfnrkozb3x9aKziA14HK5mM2lME5D2bh9Ll9fHj/c&#10;SkFBuVJZcCaXJ0Pyvnj/btP7tVlCDbY0KJjE0br3uaxD8OssI12bVtEMvHEcrABbFXiL+6xE1TN7&#10;a7PlfP456wFLj6ANEZ9uh6AsEn9VGR1+VhWZIGwuWVtIK6Z1F9es2Kj1HpWvGz3KUP+golWN40vP&#10;VFsVlDhg8xdV22gEgirMNLQZVFWjTaqBq1nM31TzXCtvUi3cHPLnNtH/o9U/umf/hNyG3tOaGMYq&#10;jhW28Z/1iWNq1uncLHMMQvPh3afFan4jhebQYrlKrcwun+oDha8GEo3qvlMYOl1OSNUT0kc3QWS/&#10;olM2ORWkYKdQCnZqNzjlVYjfRW0Riv6sIx610JkXSMHwRjcru0Stu87iQj4ul1JMJXLqkMAgXlJs&#10;RpAuZnxdmnVRw2pxs0r2E9imfGysjSII97sHi6JTcfjSL1bBDH+keaSwVVQPeSk0plnH2RdfItpB&#10;eXpC0fPE5pJ+HRQaKew3xyMRx3sCOIHdBDDYB0iPIEpz8OUQoGqiK+mGgXfc8KwlmeO7iMN8vU9Z&#10;l9db/AYAAP//AwBQSwMEFAAGAAgAAAAhAPfhxPHdAAAACQEAAA8AAABkcnMvZG93bnJldi54bWxM&#10;j8tOwzAQRfdI/IM1SGwQtV1eJcSpUCSqripR+AA3HuJAPI5itwl/z7CC5Z05unOmXM+hFyccUxfJ&#10;gF4oEEhNdB21Bt7fXq5XIFK25GwfCQ18Y4J1dX5W2sLFiV7xtM+t4BJKhTXgcx4KKVPjMdi0iAMS&#10;7z7iGGzmOLbSjXbi8tDLpVL3MtiO+IK3A9Yem6/9MRgYNvPV53anJ1vjtm7d3bypd96Yy4v5+QlE&#10;xjn/wfCrz+pQsdMhHskl0XN+UJpRA0v1CIKBG726BXHggdYgq1L+/6D6AQAA//8DAFBLAQItABQA&#10;BgAIAAAAIQC2gziS/gAAAOEBAAATAAAAAAAAAAAAAAAAAAAAAABbQ29udGVudF9UeXBlc10ueG1s&#10;UEsBAi0AFAAGAAgAAAAhADj9If/WAAAAlAEAAAsAAAAAAAAAAAAAAAAALwEAAF9yZWxzLy5yZWxz&#10;UEsBAi0AFAAGAAgAAAAhAE2DlpjsAQAABQQAAA4AAAAAAAAAAAAAAAAALgIAAGRycy9lMm9Eb2Mu&#10;eG1sUEsBAi0AFAAGAAgAAAAhAPfhxPHdAAAACQEAAA8AAAAAAAAAAAAAAAAARgQAAGRycy9kb3du&#10;cmV2LnhtbFBLBQYAAAAABAAEAPMAAABQBQAAAAA=&#10;" path="m,l941322,e" filled="f" strokeweight=".19881mm">
                <v:path arrowok="t"/>
                <w10:wrap type="topAndBottom" anchorx="page"/>
              </v:shape>
            </w:pict>
          </mc:Fallback>
        </mc:AlternateContent>
      </w:r>
    </w:p>
    <w:p w14:paraId="42740515" w14:textId="4E90EEF0" w:rsidR="00E831E2" w:rsidRPr="00E831E2" w:rsidRDefault="00000000" w:rsidP="00E831E2">
      <w:pPr>
        <w:spacing w:before="206" w:line="372" w:lineRule="auto"/>
        <w:ind w:left="426"/>
        <w:rPr>
          <w:sz w:val="23"/>
          <w:szCs w:val="23"/>
        </w:rPr>
      </w:pPr>
      <w:r>
        <w:rPr>
          <w:i/>
          <w:sz w:val="23"/>
        </w:rPr>
        <w:t xml:space="preserve">Sejarah Artikel: </w:t>
      </w:r>
      <w:r>
        <w:rPr>
          <w:sz w:val="23"/>
        </w:rPr>
        <w:t>Diterima:</w:t>
      </w:r>
      <w:r>
        <w:rPr>
          <w:spacing w:val="-13"/>
          <w:sz w:val="23"/>
        </w:rPr>
        <w:t xml:space="preserve"> </w:t>
      </w:r>
      <w:r>
        <w:rPr>
          <w:sz w:val="23"/>
        </w:rPr>
        <w:t xml:space="preserve">00/11/2026 Direvisi: 11/01/2026 </w:t>
      </w:r>
      <w:r>
        <w:rPr>
          <w:sz w:val="21"/>
        </w:rPr>
        <w:t>Disetujui: 01/02/2026</w:t>
      </w:r>
      <w:r w:rsidR="00E831E2">
        <w:rPr>
          <w:sz w:val="21"/>
        </w:rPr>
        <w:t xml:space="preserve"> </w:t>
      </w:r>
      <w:r w:rsidR="00E831E2" w:rsidRPr="00E831E2">
        <w:rPr>
          <w:sz w:val="23"/>
          <w:szCs w:val="23"/>
        </w:rPr>
        <w:t>Dipublikasi:28/01/2</w:t>
      </w:r>
      <w:r w:rsidR="00E831E2">
        <w:rPr>
          <w:sz w:val="23"/>
          <w:szCs w:val="23"/>
        </w:rPr>
        <w:t>025</w:t>
      </w:r>
    </w:p>
    <w:p w14:paraId="7B1F4E40" w14:textId="77777777" w:rsidR="00E64701" w:rsidRDefault="00000000">
      <w:pPr>
        <w:spacing w:before="80"/>
        <w:ind w:left="107"/>
        <w:rPr>
          <w:rFonts w:ascii="Cambria"/>
          <w:b/>
          <w:sz w:val="23"/>
        </w:rPr>
      </w:pPr>
      <w:r>
        <w:br w:type="column"/>
      </w:r>
      <w:r>
        <w:rPr>
          <w:rFonts w:ascii="Cambria"/>
          <w:b/>
          <w:spacing w:val="-2"/>
          <w:sz w:val="23"/>
        </w:rPr>
        <w:t>ABSTRAK</w:t>
      </w:r>
    </w:p>
    <w:p w14:paraId="61983FB6" w14:textId="1DFA00D1" w:rsidR="00E64701" w:rsidRPr="00E831E2" w:rsidRDefault="00000000" w:rsidP="00781C27">
      <w:pPr>
        <w:pStyle w:val="BodyText"/>
        <w:tabs>
          <w:tab w:val="left" w:pos="4626"/>
        </w:tabs>
        <w:spacing w:before="63" w:line="360" w:lineRule="auto"/>
        <w:ind w:left="107" w:right="137"/>
        <w:jc w:val="both"/>
        <w:sectPr w:rsidR="00E64701" w:rsidRPr="00E831E2">
          <w:type w:val="continuous"/>
          <w:pgSz w:w="11910" w:h="16840"/>
          <w:pgMar w:top="1640" w:right="1275" w:bottom="900" w:left="1275" w:header="0" w:footer="711" w:gutter="0"/>
          <w:cols w:num="2" w:space="720" w:equalWidth="0">
            <w:col w:w="2440" w:space="40"/>
            <w:col w:w="6880"/>
          </w:cols>
        </w:sectPr>
      </w:pPr>
      <w:r>
        <w:rPr>
          <w:u w:val="single"/>
        </w:rPr>
        <w:tab/>
      </w:r>
      <w:r w:rsidR="00E831E2" w:rsidRPr="00E831E2">
        <w:rPr>
          <w:highlight w:val="yellow"/>
        </w:rPr>
        <w:t>Penelitian ini mengeksplorasi diskursus keadilan restoratif dalam perspektif teologi biblis melalui analisis Roma 13:1–5 di tengah isu kebebasan berpendapat. Perikop ini sering disalahpahami sebagai mandat ketaatan mutlak, padahal dinamika masyarakat modern memerlukan perlindungan hak dasar manusia. Menggunakan metode kualitatif berbasis studi pustaka dan hermeneutika biblis, penelitian ini mengkaji fungsi otoritas negara dalam relasi sosial kontemporer.Hasil analisis menunjukkan bahwa Roma 13:1–5 memposisikan pemerintah sebagai pelayan Allah yang bertanggung jawab memelihara kebaikan bersama. Dalam kerangka ini, keadilan restoratif hadir sebagai orientasi moral yang selaras dengan misi tersebut karena lebih menekankan pada pemulihan relasi, penyembuhan dampak sosial, dan transformasi pelaku dibandingkan pendekatan retributif (penghukuman).Dalam konteks penanganan ujaran kebencian, model restoratif dinilai lebih efektif karena membuka ruang dialog dan rekonsiliasi. Dengan demikian, integrasi keadilan restoratif dan teks Roma 13:1–5 menyediakan landasan etis bagi pengelolaan kebebasan berpendapat yang menghormati martabat manusia, memulihkan kerusakan sosial, dan menegaskan peran pemerintah sebagai agen kebaikan yang melayani masyarakat secara adil serta proporsiona</w:t>
      </w:r>
      <w:r w:rsidR="00E831E2" w:rsidRPr="00E831E2">
        <w:rPr>
          <w:highlight w:val="yellow"/>
        </w:rPr>
        <w:t>l</w:t>
      </w:r>
      <w:r w:rsidR="003F52F0">
        <w:t>.</w:t>
      </w:r>
    </w:p>
    <w:p w14:paraId="5087E7F1" w14:textId="5FE65491" w:rsidR="003F52F0" w:rsidRDefault="00000000" w:rsidP="003F52F0">
      <w:pPr>
        <w:pStyle w:val="BodyText"/>
        <w:spacing w:before="9" w:line="360" w:lineRule="auto"/>
        <w:ind w:right="138"/>
        <w:jc w:val="both"/>
      </w:pPr>
      <w:r>
        <w:rPr>
          <w:noProof/>
        </w:rPr>
        <mc:AlternateContent>
          <mc:Choice Requires="wps">
            <w:drawing>
              <wp:anchor distT="0" distB="0" distL="0" distR="0" simplePos="0" relativeHeight="251648512" behindDoc="1" locked="0" layoutInCell="1" allowOverlap="1" wp14:anchorId="4F409E7C" wp14:editId="03AD9A1E">
                <wp:simplePos x="0" y="0"/>
                <wp:positionH relativeFrom="page">
                  <wp:posOffset>1080135</wp:posOffset>
                </wp:positionH>
                <wp:positionV relativeFrom="paragraph">
                  <wp:posOffset>1318895</wp:posOffset>
                </wp:positionV>
                <wp:extent cx="5581015" cy="1270"/>
                <wp:effectExtent l="0" t="0" r="0" b="0"/>
                <wp:wrapTopAndBottom/>
                <wp:docPr id="14" name="Graphic 14"/>
                <wp:cNvGraphicFramePr/>
                <a:graphic xmlns:a="http://schemas.openxmlformats.org/drawingml/2006/main">
                  <a:graphicData uri="http://schemas.microsoft.com/office/word/2010/wordprocessingShape">
                    <wps:wsp>
                      <wps:cNvSpPr/>
                      <wps:spPr>
                        <a:xfrm>
                          <a:off x="0" y="0"/>
                          <a:ext cx="5581015" cy="1270"/>
                        </a:xfrm>
                        <a:custGeom>
                          <a:avLst/>
                          <a:gdLst/>
                          <a:ahLst/>
                          <a:cxnLst/>
                          <a:rect l="l" t="t" r="r" b="b"/>
                          <a:pathLst>
                            <a:path w="5581015">
                              <a:moveTo>
                                <a:pt x="0" y="0"/>
                              </a:moveTo>
                              <a:lnTo>
                                <a:pt x="5581015" y="0"/>
                              </a:lnTo>
                            </a:path>
                          </a:pathLst>
                        </a:custGeom>
                        <a:ln w="6096">
                          <a:solidFill>
                            <a:srgbClr val="000000"/>
                          </a:solidFill>
                          <a:prstDash val="solid"/>
                        </a:ln>
                      </wps:spPr>
                      <wps:bodyPr wrap="square" lIns="0" tIns="0" rIns="0" bIns="0" rtlCol="0">
                        <a:noAutofit/>
                      </wps:bodyPr>
                    </wps:wsp>
                  </a:graphicData>
                </a:graphic>
              </wp:anchor>
            </w:drawing>
          </mc:Choice>
          <mc:Fallback>
            <w:pict>
              <v:shape w14:anchorId="229A2F4C" id="Graphic 14" o:spid="_x0000_s1026" style="position:absolute;margin-left:85.05pt;margin-top:103.85pt;width:439.45pt;height:.1pt;z-index:-251667968;visibility:visible;mso-wrap-style:square;mso-wrap-distance-left:0;mso-wrap-distance-top:0;mso-wrap-distance-right:0;mso-wrap-distance-bottom:0;mso-position-horizontal:absolute;mso-position-horizontal-relative:page;mso-position-vertical:absolute;mso-position-vertical-relative:text;v-text-anchor:top" coordsize="55810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L7Z6QEAAAgEAAAOAAAAZHJzL2Uyb0RvYy54bWysU8Fu2zAMvQ/YPwi6L3YCJOuCOEXRoMOA&#10;YSvQ7gNkWY4NyKJGKnby96PkOMm629AclCeRfnqPpDb3x86K3iC14Ao5n+VSGKehat2+kL9enz7d&#10;SUFBuUpZcKaQJ0Pyfvvxw2bwa7OABmxlUDCJo/XgC9mE4NdZRroxnaIZeOM4WAN2KvAW91mFamD2&#10;zmaLPF9lA2DlEbQh4tPdGJTbxF/XRoefdU0mCFtI1hbSimkt45ptN2q9R+WbVp9lqP9Q0anW8aUX&#10;qp0KShyw/YeqazUCQR1mGroM6rrVJnlgN/P8jZuXRnmTvHBxyF/KRO9Hq3/0L/4ZuQyDpzUxjC6O&#10;NXbxn/WJYyrW6VIscwxC8+FyeTfP50spNMfmi8+pltn1W32g8NVA4lH9dwpjqasJqWZC+ugmiNyw&#10;2CqbWhWk4FahFNyqcmyVVyF+F8VFKIarkHjWQW9eIUXDG+Us7Rq17jbrYmVyybljBoN4zXZzBulq&#10;xrfmrIsqVvmXVZoAAttWT621UQXhvny0KHoV5y/9og9m+CvNI4WdombMS6FzmnWcfW1NRCVUp2cU&#10;Aw9tIen3QaGRwn5zPBVxwieAEygngME+QnoHUZqDh0OAuo19STeMvOcNj1uSeX4acZ5v9ynr+oC3&#10;fwAAAP//AwBQSwMEFAAGAAgAAAAhAD8B5nngAAAADAEAAA8AAABkcnMvZG93bnJldi54bWxMj1FL&#10;wzAUhd8F/0O4A1/EJRtiXdd0iEwQBcFtvmdN2pQ1NyVJu/rvvfNFH8+5H+eeU2wm17HRhNh6lLCY&#10;C2AGK69bbCQc9i93j8BiUqhV59FI+DYRNuX1VaFy7c/4acZdahiFYMyVBJtSn3MeK2ucinPfG6Rb&#10;7YNTiWRouA7qTOGu40shHrhTLdIHq3rzbE112g1OQmVPX9vDxza+3k778b2uVQrDm5Q3s+lpDSyZ&#10;Kf3BcKlP1aGkTkc/oI6sI52JBaESliLLgF0Icb+iecdfawW8LPj/EeUPAAAA//8DAFBLAQItABQA&#10;BgAIAAAAIQC2gziS/gAAAOEBAAATAAAAAAAAAAAAAAAAAAAAAABbQ29udGVudF9UeXBlc10ueG1s&#10;UEsBAi0AFAAGAAgAAAAhADj9If/WAAAAlAEAAAsAAAAAAAAAAAAAAAAALwEAAF9yZWxzLy5yZWxz&#10;UEsBAi0AFAAGAAgAAAAhAIB4vtnpAQAACAQAAA4AAAAAAAAAAAAAAAAALgIAAGRycy9lMm9Eb2Mu&#10;eG1sUEsBAi0AFAAGAAgAAAAhAD8B5nngAAAADAEAAA8AAAAAAAAAAAAAAAAAQwQAAGRycy9kb3du&#10;cmV2LnhtbFBLBQYAAAAABAAEAPMAAABQBQAAAAA=&#10;" path="m,l5581015,e" filled="f" strokeweight=".48pt">
                <v:path arrowok="t"/>
                <w10:wrap type="topAndBottom" anchorx="page"/>
              </v:shape>
            </w:pict>
          </mc:Fallback>
        </mc:AlternateContent>
      </w:r>
    </w:p>
    <w:p w14:paraId="3441151C" w14:textId="08D9F307" w:rsidR="003F52F0" w:rsidRPr="003F52F0" w:rsidRDefault="003F52F0" w:rsidP="003F52F0">
      <w:pPr>
        <w:tabs>
          <w:tab w:val="left" w:pos="2105"/>
        </w:tabs>
        <w:sectPr w:rsidR="003F52F0" w:rsidRPr="003F52F0">
          <w:type w:val="continuous"/>
          <w:pgSz w:w="11910" w:h="16840"/>
          <w:pgMar w:top="1640" w:right="1275" w:bottom="900" w:left="1275" w:header="0" w:footer="711" w:gutter="0"/>
          <w:cols w:space="720"/>
        </w:sectPr>
      </w:pPr>
      <w:r>
        <w:tab/>
      </w:r>
    </w:p>
    <w:p w14:paraId="3FD39FD3" w14:textId="77777777" w:rsidR="00E64701" w:rsidRDefault="00E64701">
      <w:pPr>
        <w:pStyle w:val="BodyText"/>
        <w:spacing w:before="10"/>
        <w:rPr>
          <w:sz w:val="7"/>
        </w:rPr>
      </w:pPr>
    </w:p>
    <w:p w14:paraId="34A73486" w14:textId="77777777" w:rsidR="00E64701" w:rsidRDefault="00000000">
      <w:pPr>
        <w:pStyle w:val="BodyText"/>
        <w:spacing w:line="20" w:lineRule="exact"/>
        <w:ind w:left="426"/>
        <w:rPr>
          <w:sz w:val="2"/>
        </w:rPr>
      </w:pPr>
      <w:r>
        <w:rPr>
          <w:noProof/>
          <w:sz w:val="2"/>
        </w:rPr>
        <mc:AlternateContent>
          <mc:Choice Requires="wpg">
            <w:drawing>
              <wp:inline distT="0" distB="0" distL="0" distR="0" wp14:anchorId="7D0CD8A1" wp14:editId="70DF93AB">
                <wp:extent cx="5581015" cy="6350"/>
                <wp:effectExtent l="9525" t="0" r="635" b="3175"/>
                <wp:docPr id="16" name="Group 16"/>
                <wp:cNvGraphicFramePr/>
                <a:graphic xmlns:a="http://schemas.openxmlformats.org/drawingml/2006/main">
                  <a:graphicData uri="http://schemas.microsoft.com/office/word/2010/wordprocessingGroup">
                    <wpg:wgp>
                      <wpg:cNvGrpSpPr/>
                      <wpg:grpSpPr>
                        <a:xfrm>
                          <a:off x="0" y="0"/>
                          <a:ext cx="5581015" cy="6350"/>
                          <a:chOff x="0" y="0"/>
                          <a:chExt cx="5581015" cy="6350"/>
                        </a:xfrm>
                      </wpg:grpSpPr>
                      <wps:wsp>
                        <wps:cNvPr id="17" name="Graphic 17"/>
                        <wps:cNvSpPr/>
                        <wps:spPr>
                          <a:xfrm>
                            <a:off x="0" y="3047"/>
                            <a:ext cx="5581015" cy="1270"/>
                          </a:xfrm>
                          <a:custGeom>
                            <a:avLst/>
                            <a:gdLst/>
                            <a:ahLst/>
                            <a:cxnLst/>
                            <a:rect l="l" t="t" r="r" b="b"/>
                            <a:pathLst>
                              <a:path w="5581015">
                                <a:moveTo>
                                  <a:pt x="0" y="0"/>
                                </a:moveTo>
                                <a:lnTo>
                                  <a:pt x="5581015" y="0"/>
                                </a:lnTo>
                              </a:path>
                            </a:pathLst>
                          </a:custGeom>
                          <a:ln w="6096">
                            <a:solidFill>
                              <a:srgbClr val="000000"/>
                            </a:solidFill>
                            <a:prstDash val="solid"/>
                          </a:ln>
                        </wps:spPr>
                        <wps:bodyPr wrap="square" lIns="0" tIns="0" rIns="0" bIns="0" rtlCol="0">
                          <a:noAutofit/>
                        </wps:bodyPr>
                      </wps:wsp>
                    </wpg:wgp>
                  </a:graphicData>
                </a:graphic>
              </wp:inline>
            </w:drawing>
          </mc:Choice>
          <mc:Fallback>
            <w:pict>
              <v:group w14:anchorId="0A126048" id="Group 16" o:spid="_x0000_s1026" style="width:439.45pt;height:.5pt;mso-position-horizontal-relative:char;mso-position-vertical-relative:line" coordsize="5581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9QDRAIAADkFAAAOAAAAZHJzL2Uyb0RvYy54bWykVNtu2zAMfR+wfxD0vthJl7QzkhRDswYD&#10;hq1Auw9QZPkCyJJGKXHy96NoO7due+j8IB+JFEUeHml+v2802ynwtTULPh6lnCkjbV6bcsF/vjx+&#10;uOPMB2Fyoa1RC35Qnt8v37+bty5TE1tZnStgGMT4rHULXoXgsiTxslKN8CPrlEFjYaERAadQJjmI&#10;FqM3Opmk6SxpLeQOrFTe4+qqM/IlxS8KJcOPovAqML3gmFugEWjcxDFZzkVWgnBVLfs0xBuyaERt&#10;8NBjqJUIgm2hfhWqqSVYb4swkrZJbFHUUlENWM04vapmDXbrqJYya0t3pAmpveLpzWHl990a3LN7&#10;AmSidSVyQbNYy76AJv4xS7Ynyg5HytQ+MImL0+ndOB1POZNom91Me0ZlhbS/2iSrL//algxHJheJ&#10;tA6l4U/V+/+r/rkSThGpPsPqn4DVOSr3ljMjGlTouhcDrhAl5HUkyGceuforOzfpR9omsj8SNJ7c&#10;EkHHSkUmtz6slSWixe6bD50i8wGJakBybwYIqOuoaE2KDpyhooEzVPSmU7QTIe6LeUbI2lOn4lpj&#10;d+rFkjVcdQlTO1m1Ofc69nqQAfp2HgjiMct5D+hoxOfFaROzmKWfZnRRvNV1/lhrHbPwUG4eNLCd&#10;iNeUvlgHRrhwc+DDSviq8yNT76YNekehdN2JaGPzAza3xXYuuP+1FaA4018Nyic+BAOAAWwGAEE/&#10;WHouYmrGft4GW9SxL3RCF7efoC4J0f1EdPEAnM/J6/TiLX8DAAD//wMAUEsDBBQABgAIAAAAIQBu&#10;I8gB2wAAAAMBAAAPAAAAZHJzL2Rvd25yZXYueG1sTI9BS8NAEIXvgv9hGcGb3URR05hNKUU9FaGt&#10;IL1Nk2kSmp0N2W2S/ntHL3p5MLzHe99ki8m2aqDeN44NxLMIFHHhyoYrA5+7t7sElA/IJbaOycCF&#10;PCzy66sM09KNvKFhGyolJexTNFCH0KVa+6Imi37mOmLxjq63GOTsK132OEq5bfV9FD1piw3LQo0d&#10;rWoqTtuzNfA+4rh8iF+H9em4uux3jx9f65iMub2Zli+gAk3hLww/+IIOuTAd3JlLr1oD8kj4VfGS&#10;52QO6iChCHSe6f/s+TcAAAD//wMAUEsBAi0AFAAGAAgAAAAhALaDOJL+AAAA4QEAABMAAAAAAAAA&#10;AAAAAAAAAAAAAFtDb250ZW50X1R5cGVzXS54bWxQSwECLQAUAAYACAAAACEAOP0h/9YAAACUAQAA&#10;CwAAAAAAAAAAAAAAAAAvAQAAX3JlbHMvLnJlbHNQSwECLQAUAAYACAAAACEADwPUA0QCAAA5BQAA&#10;DgAAAAAAAAAAAAAAAAAuAgAAZHJzL2Uyb0RvYy54bWxQSwECLQAUAAYACAAAACEAbiPIAdsAAAAD&#10;AQAADwAAAAAAAAAAAAAAAACeBAAAZHJzL2Rvd25yZXYueG1sUEsFBgAAAAAEAAQA8wAAAKYFAAAA&#10;AA==&#10;">
                <v:shape id="Graphic 17" o:spid="_x0000_s1027" style="position:absolute;top:30;width:55810;height:13;visibility:visible;mso-wrap-style:square;v-text-anchor:top" coordsize="55810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w/ywQAAANsAAAAPAAAAZHJzL2Rvd25yZXYueG1sRE/fa8Iw&#10;EH4X/B/CCb6IptuDSmeUMRzIhIFV34/m2hSbS0lirf/9Mhjs7T6+n7fZDbYVPfnQOFbwsshAEJdO&#10;N1wruJw/52sQISJrbB2TgicF2G3How3m2j34RH0Ra5FCOOSowMTY5VKG0pDFsHAdceIq5y3GBH0t&#10;tcdHCretfM2ypbTYcGow2NGHofJW3K2C0tyu+8v3Phxmw7k/VhVGf/9SajoZ3t9ARBriv/jPfdBp&#10;/gp+f0kHyO0PAAAA//8DAFBLAQItABQABgAIAAAAIQDb4fbL7gAAAIUBAAATAAAAAAAAAAAAAAAA&#10;AAAAAABbQ29udGVudF9UeXBlc10ueG1sUEsBAi0AFAAGAAgAAAAhAFr0LFu/AAAAFQEAAAsAAAAA&#10;AAAAAAAAAAAAHwEAAF9yZWxzLy5yZWxzUEsBAi0AFAAGAAgAAAAhAMrXD/LBAAAA2wAAAA8AAAAA&#10;AAAAAAAAAAAABwIAAGRycy9kb3ducmV2LnhtbFBLBQYAAAAAAwADALcAAAD1AgAAAAA=&#10;" path="m,l5581015,e" filled="f" strokeweight=".48pt">
                  <v:path arrowok="t"/>
                </v:shape>
                <w10:anchorlock/>
              </v:group>
            </w:pict>
          </mc:Fallback>
        </mc:AlternateContent>
      </w:r>
    </w:p>
    <w:p w14:paraId="420CB234" w14:textId="77777777" w:rsidR="00E64701" w:rsidRDefault="00000000">
      <w:pPr>
        <w:pStyle w:val="BodyText"/>
        <w:spacing w:before="1"/>
        <w:rPr>
          <w:sz w:val="18"/>
        </w:rPr>
      </w:pPr>
      <w:r>
        <w:rPr>
          <w:noProof/>
          <w:sz w:val="18"/>
        </w:rPr>
        <mc:AlternateContent>
          <mc:Choice Requires="wps">
            <w:drawing>
              <wp:anchor distT="0" distB="0" distL="0" distR="0" simplePos="0" relativeHeight="251680768" behindDoc="1" locked="0" layoutInCell="1" allowOverlap="1" wp14:anchorId="4C30F8A3" wp14:editId="0DBF6640">
                <wp:simplePos x="0" y="0"/>
                <wp:positionH relativeFrom="page">
                  <wp:posOffset>2451735</wp:posOffset>
                </wp:positionH>
                <wp:positionV relativeFrom="paragraph">
                  <wp:posOffset>147320</wp:posOffset>
                </wp:positionV>
                <wp:extent cx="3842385" cy="1270"/>
                <wp:effectExtent l="0" t="0" r="0" b="0"/>
                <wp:wrapTopAndBottom/>
                <wp:docPr id="18" name="Graphic 18"/>
                <wp:cNvGraphicFramePr/>
                <a:graphic xmlns:a="http://schemas.openxmlformats.org/drawingml/2006/main">
                  <a:graphicData uri="http://schemas.microsoft.com/office/word/2010/wordprocessingShape">
                    <wps:wsp>
                      <wps:cNvSpPr/>
                      <wps:spPr>
                        <a:xfrm>
                          <a:off x="0" y="0"/>
                          <a:ext cx="3842385" cy="1270"/>
                        </a:xfrm>
                        <a:custGeom>
                          <a:avLst/>
                          <a:gdLst/>
                          <a:ahLst/>
                          <a:cxnLst/>
                          <a:rect l="l" t="t" r="r" b="b"/>
                          <a:pathLst>
                            <a:path w="3842385">
                              <a:moveTo>
                                <a:pt x="0" y="0"/>
                              </a:moveTo>
                              <a:lnTo>
                                <a:pt x="3841810" y="0"/>
                              </a:lnTo>
                            </a:path>
                          </a:pathLst>
                        </a:custGeom>
                        <a:ln w="5696">
                          <a:solidFill>
                            <a:srgbClr val="000000"/>
                          </a:solidFill>
                          <a:prstDash val="solid"/>
                        </a:ln>
                      </wps:spPr>
                      <wps:bodyPr wrap="square" lIns="0" tIns="0" rIns="0" bIns="0" rtlCol="0">
                        <a:noAutofit/>
                      </wps:bodyPr>
                    </wps:wsp>
                  </a:graphicData>
                </a:graphic>
              </wp:anchor>
            </w:drawing>
          </mc:Choice>
          <mc:Fallback>
            <w:pict>
              <v:shape w14:anchorId="0349819A" id="Graphic 18" o:spid="_x0000_s1026" style="position:absolute;margin-left:193.05pt;margin-top:11.6pt;width:302.55pt;height:.1pt;z-index:-251635712;visibility:visible;mso-wrap-style:square;mso-wrap-distance-left:0;mso-wrap-distance-top:0;mso-wrap-distance-right:0;mso-wrap-distance-bottom:0;mso-position-horizontal:absolute;mso-position-horizontal-relative:page;mso-position-vertical:absolute;mso-position-vertical-relative:text;v-text-anchor:top" coordsize="38423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7z37gEAAAgEAAAOAAAAZHJzL2Uyb0RvYy54bWysU8Fu2zAMvQ/YPwi6L07SNUuD2MXQoMOA&#10;YSvQ7gNkWY4NyKJGKnHy96PkOEm7W7EclCeRfnqPpNb3h86KvUFqweVyNplKYZyGqnXbXP5+efy0&#10;lIKCcpWy4Ewuj4bkffHxw7r3KzOHBmxlUDCJo1Xvc9mE4FdZRroxnaIJeOM4WAN2KvAWt1mFqmf2&#10;zmbz6XSR9YCVR9CGiE83Q1AWib+ujQ6/6ppMEDaXrC2kFdNaxjUr1mq1ReWbVp9kqHeo6FTr+NIz&#10;1UYFJXbY/kPVtRqBoA4TDV0Gdd1qkzywm9n0jZvnRnmTvHBxyJ/LRP+PVv/cP/sn5DL0nlbEMLo4&#10;1NjFf9YnDqlYx3OxzCEIzYc3y8/zm+WtFJpjs/mXVMvs8q3eUfhmIPGo/Q8KQ6mrEalmRPrgRojc&#10;sNgqm1oVpOBWoRTcqnJolVchfhfFRSj6i5B41sHevECKhjfKWdolat11FluZLWc8HqNLzh0yGMRr&#10;ivUJpKsZX5uzLqq4Xdwt0gQQ2LZ6bK2NKgi35YNFsVdx/tIv+mCGV2keKWwUNUNeCp3SrOPsS2si&#10;KqE6PqHoeWhzSX92Co0U9rvjqYgTPgIcQTkCDPYB0juI0hx83QWo29iXdMPAe9rwuCWZp6cR5/l6&#10;n7IuD7j4CwAA//8DAFBLAwQUAAYACAAAACEA0H0ijN4AAAAJAQAADwAAAGRycy9kb3ducmV2Lnht&#10;bEyPTW+CQBCG7036HzbTpLe6gK1BZDGt6ddVMel1ZUcgsrOEXQX/fcdTe5uPJ+88k68n24kLDr51&#10;pCCeRSCQKmdaqhXsy4+nFIQPmozuHKGCK3pYF/d3uc6MG2mLl12oBYeQz7SCJoQ+k9JXDVrtZ65H&#10;4t3RDVYHbodamkGPHG47mUTRQlrdEl9odI+bBqvT7mwVHOvuc3stvzbRlL78pN/Vvhzf3pV6fJhe&#10;VyACTuEPhps+q0PBTgd3JuNFp2CeLmJGFSTzBAQDy2XMxeE2eAZZ5PL/B8UvAAAA//8DAFBLAQIt&#10;ABQABgAIAAAAIQC2gziS/gAAAOEBAAATAAAAAAAAAAAAAAAAAAAAAABbQ29udGVudF9UeXBlc10u&#10;eG1sUEsBAi0AFAAGAAgAAAAhADj9If/WAAAAlAEAAAsAAAAAAAAAAAAAAAAALwEAAF9yZWxzLy5y&#10;ZWxzUEsBAi0AFAAGAAgAAAAhAB2PvPfuAQAACAQAAA4AAAAAAAAAAAAAAAAALgIAAGRycy9lMm9E&#10;b2MueG1sUEsBAi0AFAAGAAgAAAAhANB9IozeAAAACQEAAA8AAAAAAAAAAAAAAAAASAQAAGRycy9k&#10;b3ducmV2LnhtbFBLBQYAAAAABAAEAPMAAABTBQAAAAA=&#10;" path="m,l3841810,e" filled="f" strokeweight=".15822mm">
                <v:path arrowok="t"/>
                <w10:wrap type="topAndBottom" anchorx="page"/>
              </v:shape>
            </w:pict>
          </mc:Fallback>
        </mc:AlternateContent>
      </w:r>
    </w:p>
    <w:p w14:paraId="7C1D5552" w14:textId="77777777" w:rsidR="00E64701" w:rsidRDefault="00000000">
      <w:pPr>
        <w:spacing w:before="126"/>
        <w:ind w:left="2586"/>
        <w:rPr>
          <w:b/>
          <w:i/>
        </w:rPr>
      </w:pPr>
      <w:r>
        <w:rPr>
          <w:b/>
          <w:i/>
        </w:rPr>
        <w:t>Kata</w:t>
      </w:r>
      <w:r>
        <w:rPr>
          <w:b/>
          <w:i/>
          <w:spacing w:val="-5"/>
        </w:rPr>
        <w:t xml:space="preserve"> </w:t>
      </w:r>
      <w:r>
        <w:rPr>
          <w:b/>
          <w:i/>
          <w:spacing w:val="-2"/>
        </w:rPr>
        <w:t>Kunci:</w:t>
      </w:r>
    </w:p>
    <w:p w14:paraId="0C5F223A" w14:textId="77777777" w:rsidR="00E64701" w:rsidRDefault="00000000">
      <w:pPr>
        <w:spacing w:before="1"/>
        <w:ind w:left="2586" w:firstLine="50"/>
        <w:rPr>
          <w:sz w:val="20"/>
        </w:rPr>
      </w:pPr>
      <w:r>
        <w:rPr>
          <w:sz w:val="20"/>
        </w:rPr>
        <w:t>Keadilan</w:t>
      </w:r>
      <w:r>
        <w:rPr>
          <w:spacing w:val="27"/>
          <w:sz w:val="20"/>
        </w:rPr>
        <w:t xml:space="preserve"> </w:t>
      </w:r>
      <w:r>
        <w:rPr>
          <w:sz w:val="20"/>
        </w:rPr>
        <w:t>Restoratif,</w:t>
      </w:r>
      <w:r>
        <w:rPr>
          <w:spacing w:val="29"/>
          <w:sz w:val="20"/>
        </w:rPr>
        <w:t xml:space="preserve"> </w:t>
      </w:r>
      <w:r>
        <w:rPr>
          <w:sz w:val="20"/>
        </w:rPr>
        <w:t>Roma</w:t>
      </w:r>
      <w:r>
        <w:rPr>
          <w:spacing w:val="29"/>
          <w:sz w:val="20"/>
        </w:rPr>
        <w:t xml:space="preserve"> </w:t>
      </w:r>
      <w:r>
        <w:rPr>
          <w:sz w:val="20"/>
        </w:rPr>
        <w:t>13:1-5,</w:t>
      </w:r>
      <w:r>
        <w:rPr>
          <w:spacing w:val="27"/>
          <w:sz w:val="20"/>
        </w:rPr>
        <w:t xml:space="preserve"> </w:t>
      </w:r>
      <w:r>
        <w:rPr>
          <w:sz w:val="20"/>
        </w:rPr>
        <w:t>Kebebasan</w:t>
      </w:r>
      <w:r>
        <w:rPr>
          <w:spacing w:val="27"/>
          <w:sz w:val="20"/>
        </w:rPr>
        <w:t xml:space="preserve"> </w:t>
      </w:r>
      <w:r>
        <w:rPr>
          <w:sz w:val="20"/>
        </w:rPr>
        <w:t>Berpendapat,</w:t>
      </w:r>
      <w:r>
        <w:rPr>
          <w:spacing w:val="29"/>
          <w:sz w:val="20"/>
        </w:rPr>
        <w:t xml:space="preserve"> </w:t>
      </w:r>
      <w:r>
        <w:rPr>
          <w:color w:val="000000"/>
          <w:sz w:val="20"/>
          <w:shd w:val="clear" w:color="auto" w:fill="B8CCE3"/>
        </w:rPr>
        <w:t>Ujaran</w:t>
      </w:r>
      <w:r>
        <w:rPr>
          <w:color w:val="000000"/>
          <w:spacing w:val="25"/>
          <w:sz w:val="20"/>
          <w:shd w:val="clear" w:color="auto" w:fill="B8CCE3"/>
        </w:rPr>
        <w:t xml:space="preserve"> </w:t>
      </w:r>
      <w:r>
        <w:rPr>
          <w:color w:val="000000"/>
          <w:sz w:val="20"/>
          <w:shd w:val="clear" w:color="auto" w:fill="B8CCE3"/>
        </w:rPr>
        <w:t>Kebencian</w:t>
      </w:r>
      <w:r>
        <w:rPr>
          <w:color w:val="000000"/>
          <w:sz w:val="20"/>
        </w:rPr>
        <w:t>, Teologi dan Hukum</w:t>
      </w:r>
    </w:p>
    <w:p w14:paraId="38B0D33A" w14:textId="77777777" w:rsidR="00E64701" w:rsidRDefault="00000000">
      <w:pPr>
        <w:pStyle w:val="BodyText"/>
        <w:spacing w:before="5"/>
        <w:rPr>
          <w:sz w:val="19"/>
        </w:rPr>
      </w:pPr>
      <w:r>
        <w:rPr>
          <w:noProof/>
          <w:sz w:val="19"/>
        </w:rPr>
        <mc:AlternateContent>
          <mc:Choice Requires="wps">
            <w:drawing>
              <wp:anchor distT="0" distB="0" distL="0" distR="0" simplePos="0" relativeHeight="251681792" behindDoc="1" locked="0" layoutInCell="1" allowOverlap="1" wp14:anchorId="02C26159" wp14:editId="761D3A5E">
                <wp:simplePos x="0" y="0"/>
                <wp:positionH relativeFrom="page">
                  <wp:posOffset>2451735</wp:posOffset>
                </wp:positionH>
                <wp:positionV relativeFrom="paragraph">
                  <wp:posOffset>156845</wp:posOffset>
                </wp:positionV>
                <wp:extent cx="4122420" cy="1270"/>
                <wp:effectExtent l="0" t="0" r="0" b="0"/>
                <wp:wrapTopAndBottom/>
                <wp:docPr id="19" name="Graphic 19"/>
                <wp:cNvGraphicFramePr/>
                <a:graphic xmlns:a="http://schemas.openxmlformats.org/drawingml/2006/main">
                  <a:graphicData uri="http://schemas.microsoft.com/office/word/2010/wordprocessingShape">
                    <wps:wsp>
                      <wps:cNvSpPr/>
                      <wps:spPr>
                        <a:xfrm>
                          <a:off x="0" y="0"/>
                          <a:ext cx="4122420" cy="1270"/>
                        </a:xfrm>
                        <a:custGeom>
                          <a:avLst/>
                          <a:gdLst/>
                          <a:ahLst/>
                          <a:cxnLst/>
                          <a:rect l="l" t="t" r="r" b="b"/>
                          <a:pathLst>
                            <a:path w="4122420">
                              <a:moveTo>
                                <a:pt x="0" y="0"/>
                              </a:moveTo>
                              <a:lnTo>
                                <a:pt x="4122203" y="0"/>
                              </a:lnTo>
                            </a:path>
                          </a:pathLst>
                        </a:custGeom>
                        <a:ln w="5696">
                          <a:solidFill>
                            <a:srgbClr val="000000"/>
                          </a:solidFill>
                          <a:prstDash val="solid"/>
                        </a:ln>
                      </wps:spPr>
                      <wps:bodyPr wrap="square" lIns="0" tIns="0" rIns="0" bIns="0" rtlCol="0">
                        <a:noAutofit/>
                      </wps:bodyPr>
                    </wps:wsp>
                  </a:graphicData>
                </a:graphic>
              </wp:anchor>
            </w:drawing>
          </mc:Choice>
          <mc:Fallback>
            <w:pict>
              <v:shape w14:anchorId="6534248B" id="Graphic 19" o:spid="_x0000_s1026" style="position:absolute;margin-left:193.05pt;margin-top:12.35pt;width:324.6pt;height:.1pt;z-index:-251634688;visibility:visible;mso-wrap-style:square;mso-wrap-distance-left:0;mso-wrap-distance-top:0;mso-wrap-distance-right:0;mso-wrap-distance-bottom:0;mso-position-horizontal:absolute;mso-position-horizontal-relative:page;mso-position-vertical:absolute;mso-position-vertical-relative:text;v-text-anchor:top" coordsize="41224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KKj7QEAAAgEAAAOAAAAZHJzL2Uyb0RvYy54bWysU8Fu2zAMvQ/YPwi6L068LmuD2MXQoMOA&#10;YSvQ9gMUWY4NyKJGKnHy96PkOM6627AclCeRfnqPpNb3x86Kg0FqwRVyMZtLYZyGqnW7Qr6+PH64&#10;lYKCcpWy4EwhT4bkffn+3br3K5NDA7YyKJjE0ar3hWxC8KssI92YTtEMvHEcrAE7FXiLu6xC1TN7&#10;Z7N8Pl9mPWDlEbQh4tPNEJRl4q9ro8PPuiYThC0kawtpxbRu45qVa7XaofJNq88y1D+o6FTr+NIL&#10;1UYFJfbY/kXVtRqBoA4zDV0Gdd1qkzywm8X8jZvnRnmTvHBxyF/KRP+PVv84PPsn5DL0nlbEMLo4&#10;1tjFf9YnjqlYp0uxzDEIzYc3izy/ybmmmmOL/HOqZTZ9q/cUvhpIPOrwncJQ6mpEqhmRProRIjcs&#10;tsqmVgUpuFUoBbdqO7TKqxC/i+IiFP0kJJ51cDAvkKLhjXKWNkWtu86KVvL5RylGl5w7ZDCI15Tr&#10;M0hXM742Z11U8Wl5t0wTQGDb6rG1Nqog3G0fLIqDivOXftEHM/yR5pHCRlEz5KXQOc06zp5aE9EW&#10;qtMTip6HtpD0a6/QSGG/OZ6KOOEjwBFsR4DBPkB6B1Gagy/7AHUb+5JuGHjPGx63JPP8NOI8X+9T&#10;1vSAy98AAAD//wMAUEsDBBQABgAIAAAAIQDNzUh33wAAAAoBAAAPAAAAZHJzL2Rvd25yZXYueG1s&#10;TI/BTsMwDIbvSLxDZCRuLN3KxihNJzRp2nZBUDhwzBLTRjROlWRb4elJT+No+9Pv7y9Xg+3YCX0w&#10;jgRMJxkwJOW0oUbAx/vmbgksRElado5QwA8GWFXXV6UstDvTG57q2LAUQqGQAtoY+4LzoFq0Mkxc&#10;j5RuX85bGdPoG669PKdw2/FZli24lYbSh1b2uG5RfddHK4Db11+Fe+y9MtuaXtY7M//cCXF7Mzw/&#10;AYs4xAsMo35Shyo5HdyRdGCdgHy5mCZUwOz+AdgIZPk8B3YYN4/Aq5L/r1D9AQAA//8DAFBLAQIt&#10;ABQABgAIAAAAIQC2gziS/gAAAOEBAAATAAAAAAAAAAAAAAAAAAAAAABbQ29udGVudF9UeXBlc10u&#10;eG1sUEsBAi0AFAAGAAgAAAAhADj9If/WAAAAlAEAAAsAAAAAAAAAAAAAAAAALwEAAF9yZWxzLy5y&#10;ZWxzUEsBAi0AFAAGAAgAAAAhAMFUoqPtAQAACAQAAA4AAAAAAAAAAAAAAAAALgIAAGRycy9lMm9E&#10;b2MueG1sUEsBAi0AFAAGAAgAAAAhAM3NSHffAAAACgEAAA8AAAAAAAAAAAAAAAAARwQAAGRycy9k&#10;b3ducmV2LnhtbFBLBQYAAAAABAAEAPMAAABTBQAAAAA=&#10;" path="m,l4122203,e" filled="f" strokeweight=".15822mm">
                <v:path arrowok="t"/>
                <w10:wrap type="topAndBottom" anchorx="page"/>
              </v:shape>
            </w:pict>
          </mc:Fallback>
        </mc:AlternateContent>
      </w:r>
    </w:p>
    <w:p w14:paraId="72A42ED6" w14:textId="77777777" w:rsidR="00E64701" w:rsidRDefault="00E64701">
      <w:pPr>
        <w:pStyle w:val="BodyText"/>
        <w:spacing w:before="214"/>
        <w:rPr>
          <w:sz w:val="23"/>
        </w:rPr>
      </w:pPr>
    </w:p>
    <w:p w14:paraId="1FA5AE9F" w14:textId="77777777" w:rsidR="00E64701" w:rsidRDefault="00000000">
      <w:pPr>
        <w:ind w:left="2586"/>
        <w:rPr>
          <w:b/>
          <w:i/>
          <w:sz w:val="23"/>
        </w:rPr>
      </w:pPr>
      <w:r>
        <w:rPr>
          <w:b/>
          <w:i/>
          <w:spacing w:val="-2"/>
          <w:sz w:val="23"/>
        </w:rPr>
        <w:t>ABSTRACT</w:t>
      </w:r>
    </w:p>
    <w:p w14:paraId="3228CC60" w14:textId="77777777" w:rsidR="00E64701" w:rsidRDefault="00000000">
      <w:pPr>
        <w:pStyle w:val="BodyText"/>
        <w:spacing w:before="56"/>
        <w:rPr>
          <w:b/>
          <w:i/>
          <w:sz w:val="20"/>
        </w:rPr>
      </w:pPr>
      <w:r>
        <w:rPr>
          <w:b/>
          <w:i/>
          <w:noProof/>
          <w:sz w:val="20"/>
        </w:rPr>
        <mc:AlternateContent>
          <mc:Choice Requires="wps">
            <w:drawing>
              <wp:anchor distT="0" distB="0" distL="0" distR="0" simplePos="0" relativeHeight="251682816" behindDoc="1" locked="0" layoutInCell="1" allowOverlap="1" wp14:anchorId="5A551A57" wp14:editId="0DE065A2">
                <wp:simplePos x="0" y="0"/>
                <wp:positionH relativeFrom="page">
                  <wp:posOffset>2451735</wp:posOffset>
                </wp:positionH>
                <wp:positionV relativeFrom="paragraph">
                  <wp:posOffset>196850</wp:posOffset>
                </wp:positionV>
                <wp:extent cx="4122420" cy="1270"/>
                <wp:effectExtent l="0" t="0" r="0" b="0"/>
                <wp:wrapTopAndBottom/>
                <wp:docPr id="20" name="Graphic 20"/>
                <wp:cNvGraphicFramePr/>
                <a:graphic xmlns:a="http://schemas.openxmlformats.org/drawingml/2006/main">
                  <a:graphicData uri="http://schemas.microsoft.com/office/word/2010/wordprocessingShape">
                    <wps:wsp>
                      <wps:cNvSpPr/>
                      <wps:spPr>
                        <a:xfrm>
                          <a:off x="0" y="0"/>
                          <a:ext cx="4122420" cy="1270"/>
                        </a:xfrm>
                        <a:custGeom>
                          <a:avLst/>
                          <a:gdLst/>
                          <a:ahLst/>
                          <a:cxnLst/>
                          <a:rect l="l" t="t" r="r" b="b"/>
                          <a:pathLst>
                            <a:path w="4122420">
                              <a:moveTo>
                                <a:pt x="0" y="0"/>
                              </a:moveTo>
                              <a:lnTo>
                                <a:pt x="4122203" y="0"/>
                              </a:lnTo>
                            </a:path>
                          </a:pathLst>
                        </a:custGeom>
                        <a:ln w="5696">
                          <a:solidFill>
                            <a:srgbClr val="000000"/>
                          </a:solidFill>
                          <a:prstDash val="solid"/>
                        </a:ln>
                      </wps:spPr>
                      <wps:bodyPr wrap="square" lIns="0" tIns="0" rIns="0" bIns="0" rtlCol="0">
                        <a:noAutofit/>
                      </wps:bodyPr>
                    </wps:wsp>
                  </a:graphicData>
                </a:graphic>
              </wp:anchor>
            </w:drawing>
          </mc:Choice>
          <mc:Fallback>
            <w:pict>
              <v:shape w14:anchorId="7B5E1FA0" id="Graphic 20" o:spid="_x0000_s1026" style="position:absolute;margin-left:193.05pt;margin-top:15.5pt;width:324.6pt;height:.1pt;z-index:-251633664;visibility:visible;mso-wrap-style:square;mso-wrap-distance-left:0;mso-wrap-distance-top:0;mso-wrap-distance-right:0;mso-wrap-distance-bottom:0;mso-position-horizontal:absolute;mso-position-horizontal-relative:page;mso-position-vertical:absolute;mso-position-vertical-relative:text;v-text-anchor:top" coordsize="41224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KKj7QEAAAgEAAAOAAAAZHJzL2Uyb0RvYy54bWysU8Fu2zAMvQ/YPwi6L068LmuD2MXQoMOA&#10;YSvQ9gMUWY4NyKJGKnHy96PkOM6627AclCeRfnqPpNb3x86Kg0FqwRVyMZtLYZyGqnW7Qr6+PH64&#10;lYKCcpWy4EwhT4bkffn+3br3K5NDA7YyKJjE0ar3hWxC8KssI92YTtEMvHEcrAE7FXiLu6xC1TN7&#10;Z7N8Pl9mPWDlEbQh4tPNEJRl4q9ro8PPuiYThC0kawtpxbRu45qVa7XaofJNq88y1D+o6FTr+NIL&#10;1UYFJfbY/kXVtRqBoA4zDV0Gdd1qkzywm8X8jZvnRnmTvHBxyF/KRP+PVv84PPsn5DL0nlbEMLo4&#10;1tjFf9YnjqlYp0uxzDEIzYc3izy/ybmmmmOL/HOqZTZ9q/cUvhpIPOrwncJQ6mpEqhmRProRIjcs&#10;tsqmVgUpuFUoBbdqO7TKqxC/i+IiFP0kJJ51cDAvkKLhjXKWNkWtu86KVvL5RylGl5w7ZDCI15Tr&#10;M0hXM742Z11U8Wl5t0wTQGDb6rG1Nqog3G0fLIqDivOXftEHM/yR5pHCRlEz5KXQOc06zp5aE9EW&#10;qtMTip6HtpD0a6/QSGG/OZ6KOOEjwBFsR4DBPkB6B1Gagy/7AHUb+5JuGHjPGx63JPP8NOI8X+9T&#10;1vSAy98AAAD//wMAUEsDBBQABgAIAAAAIQC/Z2zF3gAAAAoBAAAPAAAAZHJzL2Rvd25yZXYueG1s&#10;TI9BT8MwDIXvSPyHyEjcWNpVm6bSdEKTEOOCoHDgmCWmjWicqsm2wq/HPbGb7ff0/L1qO/lenHCM&#10;LpCCfJGBQDLBOmoVfLw/3m1AxKTJ6j4QKvjBCNv6+qrSpQ1nesNTk1rBIRRLraBLaSiljKZDr+Mi&#10;DEisfYXR68Tr2Eo76jOH+14us2wtvXbEHzo94K5D890cvQLpX38NPuMwGvfU0Mtu71afe6Vub6aH&#10;exAJp/Rvhhmf0aFmpkM4ko2iV1Bs1jlbeci502zIilUB4jBfliDrSl5WqP8AAAD//wMAUEsBAi0A&#10;FAAGAAgAAAAhALaDOJL+AAAA4QEAABMAAAAAAAAAAAAAAAAAAAAAAFtDb250ZW50X1R5cGVzXS54&#10;bWxQSwECLQAUAAYACAAAACEAOP0h/9YAAACUAQAACwAAAAAAAAAAAAAAAAAvAQAAX3JlbHMvLnJl&#10;bHNQSwECLQAUAAYACAAAACEAwVSio+0BAAAIBAAADgAAAAAAAAAAAAAAAAAuAgAAZHJzL2Uyb0Rv&#10;Yy54bWxQSwECLQAUAAYACAAAACEAv2dsxd4AAAAKAQAADwAAAAAAAAAAAAAAAABHBAAAZHJzL2Rv&#10;d25yZXYueG1sUEsFBgAAAAAEAAQA8wAAAFIFAAAAAA==&#10;" path="m,l4122203,e" filled="f" strokeweight=".15822mm">
                <v:path arrowok="t"/>
                <w10:wrap type="topAndBottom" anchorx="page"/>
              </v:shape>
            </w:pict>
          </mc:Fallback>
        </mc:AlternateContent>
      </w:r>
    </w:p>
    <w:p w14:paraId="7846DBDB" w14:textId="77777777" w:rsidR="003F52F0" w:rsidRDefault="00000000" w:rsidP="003F52F0">
      <w:pPr>
        <w:spacing w:before="38" w:line="360" w:lineRule="auto"/>
        <w:ind w:left="2586" w:right="186"/>
        <w:jc w:val="both"/>
        <w:rPr>
          <w:i/>
          <w:lang w:val="en-US"/>
        </w:rPr>
      </w:pPr>
      <w:r w:rsidRPr="00C118AB">
        <w:rPr>
          <w:i/>
          <w:sz w:val="24"/>
        </w:rPr>
        <w:t xml:space="preserve">The </w:t>
      </w:r>
      <w:r w:rsidR="00C118AB" w:rsidRPr="00C118AB">
        <w:rPr>
          <w:i/>
          <w:lang w:val="en-US"/>
        </w:rPr>
        <w:t>This study explores the discourse of restorative justice from a biblical theological perspective by analyzing Romans 13:1–5 amidst the issue of freedom of speech. This passage is often misinterpreted as a mandate for absolute obedience, whereas modern social dynamics necessitate the protection of fundamental human rights. Utilizing a qualitative library-based method and biblical hermeneutics, this research examines the function of state authority within contemporary social relations.</w:t>
      </w:r>
      <w:r w:rsidR="00C118AB">
        <w:rPr>
          <w:i/>
          <w:lang w:val="en-US"/>
        </w:rPr>
        <w:t xml:space="preserve"> </w:t>
      </w:r>
      <w:r w:rsidR="00C118AB" w:rsidRPr="00C118AB">
        <w:rPr>
          <w:i/>
          <w:sz w:val="24"/>
          <w:lang w:val="en-US"/>
        </w:rPr>
        <w:t xml:space="preserve">The analysis reveals that Romans 13:1–5 positions the government as a servant of God responsible for maintaining the common good. Within this framework, restorative justice emerges as a moral orientation aligned with this mission, emphasizing relational restoration, healing social impacts, and offender transformation over retributive </w:t>
      </w:r>
      <w:proofErr w:type="spellStart"/>
      <w:proofErr w:type="gramStart"/>
      <w:r w:rsidR="00C118AB" w:rsidRPr="00C118AB">
        <w:rPr>
          <w:i/>
          <w:sz w:val="24"/>
          <w:lang w:val="en-US"/>
        </w:rPr>
        <w:t>approaches.In</w:t>
      </w:r>
      <w:proofErr w:type="spellEnd"/>
      <w:proofErr w:type="gramEnd"/>
      <w:r w:rsidR="00C118AB" w:rsidRPr="00C118AB">
        <w:rPr>
          <w:i/>
          <w:sz w:val="24"/>
          <w:lang w:val="en-US"/>
        </w:rPr>
        <w:t xml:space="preserve"> the context of addressing hate speech, the restorative model is deemed more effective as it fosters space for dialogue and reconciliation. Consequently, the integration of restorative justice and Romans 13:1–5 provides an ethical foundation for managing freedom of expression that respects human dignity, repairs social damage, and reaffirms the government’s role as an agent of good serving society in a fair and proportional manner.</w:t>
      </w:r>
    </w:p>
    <w:p w14:paraId="144EDEC1" w14:textId="3034E520" w:rsidR="00E64701" w:rsidRPr="003F52F0" w:rsidRDefault="00000000" w:rsidP="003F52F0">
      <w:pPr>
        <w:spacing w:before="38" w:line="360" w:lineRule="auto"/>
        <w:ind w:right="186"/>
        <w:jc w:val="both"/>
        <w:rPr>
          <w:i/>
          <w:lang w:val="en-US"/>
        </w:rPr>
      </w:pPr>
      <w:r>
        <w:rPr>
          <w:i/>
          <w:noProof/>
          <w:sz w:val="24"/>
        </w:rPr>
        <mc:AlternateContent>
          <mc:Choice Requires="wps">
            <w:drawing>
              <wp:anchor distT="0" distB="0" distL="0" distR="0" simplePos="0" relativeHeight="251644416" behindDoc="0" locked="0" layoutInCell="1" allowOverlap="1" wp14:anchorId="74A7AC26" wp14:editId="5F8425C3">
                <wp:simplePos x="0" y="0"/>
                <wp:positionH relativeFrom="page">
                  <wp:posOffset>1080135</wp:posOffset>
                </wp:positionH>
                <wp:positionV relativeFrom="paragraph">
                  <wp:posOffset>770890</wp:posOffset>
                </wp:positionV>
                <wp:extent cx="5760720" cy="6350"/>
                <wp:effectExtent l="0" t="0" r="0" b="0"/>
                <wp:wrapNone/>
                <wp:docPr id="21" name="Graphic 21"/>
                <wp:cNvGraphicFramePr/>
                <a:graphic xmlns:a="http://schemas.openxmlformats.org/drawingml/2006/main">
                  <a:graphicData uri="http://schemas.microsoft.com/office/word/2010/wordprocessingShape">
                    <wps:wsp>
                      <wps:cNvSpPr/>
                      <wps:spPr>
                        <a:xfrm>
                          <a:off x="0" y="0"/>
                          <a:ext cx="5760720" cy="6350"/>
                        </a:xfrm>
                        <a:custGeom>
                          <a:avLst/>
                          <a:gdLst/>
                          <a:ahLst/>
                          <a:cxnLst/>
                          <a:rect l="l" t="t" r="r" b="b"/>
                          <a:pathLst>
                            <a:path w="5760720" h="6350">
                              <a:moveTo>
                                <a:pt x="5760720" y="6096"/>
                              </a:moveTo>
                              <a:lnTo>
                                <a:pt x="0" y="6096"/>
                              </a:lnTo>
                              <a:lnTo>
                                <a:pt x="0" y="0"/>
                              </a:lnTo>
                              <a:lnTo>
                                <a:pt x="5760720" y="0"/>
                              </a:lnTo>
                              <a:lnTo>
                                <a:pt x="5760720" y="6096"/>
                              </a:lnTo>
                              <a:close/>
                            </a:path>
                          </a:pathLst>
                        </a:custGeom>
                        <a:solidFill>
                          <a:srgbClr val="000000"/>
                        </a:solidFill>
                      </wps:spPr>
                      <wps:bodyPr wrap="square" lIns="0" tIns="0" rIns="0" bIns="0" rtlCol="0">
                        <a:noAutofit/>
                      </wps:bodyPr>
                    </wps:wsp>
                  </a:graphicData>
                </a:graphic>
              </wp:anchor>
            </w:drawing>
          </mc:Choice>
          <mc:Fallback>
            <w:pict>
              <v:shape w14:anchorId="3495F8E7" id="Graphic 21" o:spid="_x0000_s1026" style="position:absolute;margin-left:85.05pt;margin-top:60.7pt;width:453.6pt;height:.5pt;z-index:251644416;visibility:visible;mso-wrap-style:square;mso-wrap-distance-left:0;mso-wrap-distance-top:0;mso-wrap-distance-right:0;mso-wrap-distance-bottom:0;mso-position-horizontal:absolute;mso-position-horizontal-relative:page;mso-position-vertical:absolute;mso-position-vertical-relative:text;v-text-anchor:top" coordsize="57607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1/n9QEAAG0EAAAOAAAAZHJzL2Uyb0RvYy54bWysVMFu2zAMvQ/YPwi6L3YzNF2NOMXQosOA&#10;YSvQ7gMUWY4NyKJGKbbz96PkyPG2S1EsB4ky6af3Hs1s78ZOs16ha8GU/GqVc6aMhKo1h5L/fHn8&#10;8Ikz54WphAajSn5Sjt/t3r/bDrZQa2hAVwoZgRhXDLbkjfe2yDInG9UJtwKrDCVrwE54OuIhq1AM&#10;hN7pbJ3nm2wArCyCVM7R04cpyXcRv66V9D/q2inPdMmJm48rxnUf1my3FcUBhW1aeaYh3sCiE62h&#10;S2eoB+EFO2L7D1TXSgQHtV9J6DKo61aqqIHUXOV/qXluhFVRC5nj7GyT+3+w8nv/bJ+QbBisKxyF&#10;QcVYYxd24sfGaNZpNkuNnkl6eH2zyW/W5Kmk3ObjdfQyu7wrj85/URBxRP/N+cnqKkWiSZEcTQqR&#10;GhZapWOrPGfUKuSMWrWfWmWFD+8FciFkw4JIc+YRkh306gVimQ8SZraBbH67CWhE9lKmzbKcZP1Z&#10;mNJptxF1KkvKUy7tU83y5tdXLjgmOKnBqYl2kB75z3aQlqXhDnRbPbZaBwccHvb3GlkvwhDE31n+&#10;oiy79D9Ee6hOT8gGmoySu19HgYoz/dXQpxfGKAWYgn0K0Ot7iMMWrjbw+eihbkPz4w0T7vlA33RU&#10;cZ6/MDTLc6y6/EvsfgMAAP//AwBQSwMEFAAGAAgAAAAhAJqF9XDgAAAADAEAAA8AAABkcnMvZG93&#10;bnJldi54bWxMj8FOwzAQRO9I/IO1SFyq1k4aNVUap0IgTlxoQeLqxtskqr2OYjcNfD3OCW47u6PZ&#10;N+V+soaNOPjOkYRkJYAh1U531Ej4/HhdboH5oEgr4wglfKOHfXV/V6pCuxsdcDyGhsUQ8oWS0IbQ&#10;F5z7ukWr/Mr1SPF2doNVIcqh4XpQtxhuDU+F2HCrOoofWtXjc4v15Xi1EtCo7U+2eTtcXhbvJjvT&#10;12JM11I+PkxPO2ABp/Bnhhk/okMVmU7uStozE3UukmiNQ5pkwGaHyPM1sNO8SjPgVcn/l6h+AQAA&#10;//8DAFBLAQItABQABgAIAAAAIQC2gziS/gAAAOEBAAATAAAAAAAAAAAAAAAAAAAAAABbQ29udGVu&#10;dF9UeXBlc10ueG1sUEsBAi0AFAAGAAgAAAAhADj9If/WAAAAlAEAAAsAAAAAAAAAAAAAAAAALwEA&#10;AF9yZWxzLy5yZWxzUEsBAi0AFAAGAAgAAAAhAPLDX+f1AQAAbQQAAA4AAAAAAAAAAAAAAAAALgIA&#10;AGRycy9lMm9Eb2MueG1sUEsBAi0AFAAGAAgAAAAhAJqF9XDgAAAADAEAAA8AAAAAAAAAAAAAAAAA&#10;TwQAAGRycy9kb3ducmV2LnhtbFBLBQYAAAAABAAEAPMAAABcBQAAAAA=&#10;" path="m5760720,6096l,6096,,,5760720,r,6096xe" fillcolor="black" stroked="f">
                <v:path arrowok="t"/>
                <w10:wrap anchorx="page"/>
              </v:shape>
            </w:pict>
          </mc:Fallback>
        </mc:AlternateContent>
      </w:r>
    </w:p>
    <w:p w14:paraId="30C44909" w14:textId="77777777" w:rsidR="00E64701" w:rsidRDefault="00000000">
      <w:pPr>
        <w:pStyle w:val="BodyText"/>
        <w:spacing w:before="11"/>
        <w:rPr>
          <w:i/>
          <w:sz w:val="10"/>
        </w:rPr>
      </w:pPr>
      <w:r>
        <w:rPr>
          <w:i/>
          <w:noProof/>
          <w:sz w:val="10"/>
        </w:rPr>
        <mc:AlternateContent>
          <mc:Choice Requires="wps">
            <w:drawing>
              <wp:anchor distT="0" distB="0" distL="0" distR="0" simplePos="0" relativeHeight="251683840" behindDoc="1" locked="0" layoutInCell="1" allowOverlap="1" wp14:anchorId="6BA9A2B2" wp14:editId="65D38657">
                <wp:simplePos x="0" y="0"/>
                <wp:positionH relativeFrom="page">
                  <wp:posOffset>1080135</wp:posOffset>
                </wp:positionH>
                <wp:positionV relativeFrom="paragraph">
                  <wp:posOffset>94615</wp:posOffset>
                </wp:positionV>
                <wp:extent cx="5581015" cy="1270"/>
                <wp:effectExtent l="0" t="0" r="0" b="0"/>
                <wp:wrapTopAndBottom/>
                <wp:docPr id="22" name="Graphic 22"/>
                <wp:cNvGraphicFramePr/>
                <a:graphic xmlns:a="http://schemas.openxmlformats.org/drawingml/2006/main">
                  <a:graphicData uri="http://schemas.microsoft.com/office/word/2010/wordprocessingShape">
                    <wps:wsp>
                      <wps:cNvSpPr/>
                      <wps:spPr>
                        <a:xfrm>
                          <a:off x="0" y="0"/>
                          <a:ext cx="5581015" cy="1270"/>
                        </a:xfrm>
                        <a:custGeom>
                          <a:avLst/>
                          <a:gdLst/>
                          <a:ahLst/>
                          <a:cxnLst/>
                          <a:rect l="l" t="t" r="r" b="b"/>
                          <a:pathLst>
                            <a:path w="5581015">
                              <a:moveTo>
                                <a:pt x="0" y="0"/>
                              </a:moveTo>
                              <a:lnTo>
                                <a:pt x="5581015" y="0"/>
                              </a:lnTo>
                            </a:path>
                          </a:pathLst>
                        </a:custGeom>
                        <a:ln w="6096">
                          <a:solidFill>
                            <a:srgbClr val="000000"/>
                          </a:solidFill>
                          <a:prstDash val="solid"/>
                        </a:ln>
                      </wps:spPr>
                      <wps:bodyPr wrap="square" lIns="0" tIns="0" rIns="0" bIns="0" rtlCol="0">
                        <a:noAutofit/>
                      </wps:bodyPr>
                    </wps:wsp>
                  </a:graphicData>
                </a:graphic>
              </wp:anchor>
            </w:drawing>
          </mc:Choice>
          <mc:Fallback>
            <w:pict>
              <v:shape w14:anchorId="6687E6A1" id="Graphic 22" o:spid="_x0000_s1026" style="position:absolute;margin-left:85.05pt;margin-top:7.45pt;width:439.45pt;height:.1pt;z-index:-251632640;visibility:visible;mso-wrap-style:square;mso-wrap-distance-left:0;mso-wrap-distance-top:0;mso-wrap-distance-right:0;mso-wrap-distance-bottom:0;mso-position-horizontal:absolute;mso-position-horizontal-relative:page;mso-position-vertical:absolute;mso-position-vertical-relative:text;v-text-anchor:top" coordsize="55810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L7Z6QEAAAgEAAAOAAAAZHJzL2Uyb0RvYy54bWysU8Fu2zAMvQ/YPwi6L3YCJOuCOEXRoMOA&#10;YSvQ7gNkWY4NyKJGKnby96PkOMm629AclCeRfnqPpDb3x86K3iC14Ao5n+VSGKehat2+kL9enz7d&#10;SUFBuUpZcKaQJ0Pyfvvxw2bwa7OABmxlUDCJo/XgC9mE4NdZRroxnaIZeOM4WAN2KvAW91mFamD2&#10;zmaLPF9lA2DlEbQh4tPdGJTbxF/XRoefdU0mCFtI1hbSimkt45ptN2q9R+WbVp9lqP9Q0anW8aUX&#10;qp0KShyw/YeqazUCQR1mGroM6rrVJnlgN/P8jZuXRnmTvHBxyF/KRO9Hq3/0L/4ZuQyDpzUxjC6O&#10;NXbxn/WJYyrW6VIscwxC8+FyeTfP50spNMfmi8+pltn1W32g8NVA4lH9dwpjqasJqWZC+ugmiNyw&#10;2CqbWhWk4FahFNyqcmyVVyF+F8VFKIarkHjWQW9eIUXDG+Us7Rq17jbrYmVyybljBoN4zXZzBulq&#10;xrfmrIsqVvmXVZoAAttWT621UQXhvny0KHoV5y/9og9m+CvNI4WdombMS6FzmnWcfW1NRCVUp2cU&#10;Aw9tIen3QaGRwn5zPBVxwieAEygngME+QnoHUZqDh0OAuo19STeMvOcNj1uSeX4acZ5v9ynr+oC3&#10;fwAAAP//AwBQSwMEFAAGAAgAAAAhANnwauHeAAAACgEAAA8AAABkcnMvZG93bnJldi54bWxMj1FL&#10;wzAUhd8F/0O4gi+yJZWpW206RCaIA8FtvmdN2pQ1NyVJu/rvvXvSt3O4H+eeU6wn17HRhNh6lJDN&#10;BTCDldctNhIO+7fZElhMCrXqPBoJPybCury+KlSu/Rm/zLhLDaMQjLmSYFPqc85jZY1Tce57g3Sr&#10;fXAqkQ0N10GdKdx1/F6IR+5Ui/TBqt68WlOddoOTUNnT9+bwuYnvd9N+3Na1SmH4kPL2Znp5BpbM&#10;lP5guNSn6lBSp6MfUEfWkX8SGaEkFitgF0AsVrTuSOohA14W/P+E8hcAAP//AwBQSwECLQAUAAYA&#10;CAAAACEAtoM4kv4AAADhAQAAEwAAAAAAAAAAAAAAAAAAAAAAW0NvbnRlbnRfVHlwZXNdLnhtbFBL&#10;AQItABQABgAIAAAAIQA4/SH/1gAAAJQBAAALAAAAAAAAAAAAAAAAAC8BAABfcmVscy8ucmVsc1BL&#10;AQItABQABgAIAAAAIQCAeL7Z6QEAAAgEAAAOAAAAAAAAAAAAAAAAAC4CAABkcnMvZTJvRG9jLnht&#10;bFBLAQItABQABgAIAAAAIQDZ8Grh3gAAAAoBAAAPAAAAAAAAAAAAAAAAAEMEAABkcnMvZG93bnJl&#10;di54bWxQSwUGAAAAAAQABADzAAAATgUAAAAA&#10;" path="m,l5581015,e" filled="f" strokeweight=".48pt">
                <v:path arrowok="t"/>
                <w10:wrap type="topAndBottom" anchorx="page"/>
              </v:shape>
            </w:pict>
          </mc:Fallback>
        </mc:AlternateContent>
      </w:r>
    </w:p>
    <w:p w14:paraId="7532BD93" w14:textId="77777777" w:rsidR="00E64701" w:rsidRDefault="00E64701">
      <w:pPr>
        <w:pStyle w:val="BodyText"/>
        <w:rPr>
          <w:i/>
          <w:sz w:val="10"/>
        </w:rPr>
        <w:sectPr w:rsidR="00E64701">
          <w:headerReference w:type="even" r:id="rId12"/>
          <w:pgSz w:w="11910" w:h="16840"/>
          <w:pgMar w:top="1320" w:right="1275" w:bottom="940" w:left="1275" w:header="709" w:footer="0" w:gutter="0"/>
          <w:cols w:space="720"/>
        </w:sectPr>
      </w:pPr>
    </w:p>
    <w:p w14:paraId="369FB267" w14:textId="77777777" w:rsidR="00E64701" w:rsidRDefault="00E64701">
      <w:pPr>
        <w:pStyle w:val="BodyText"/>
        <w:spacing w:before="7"/>
        <w:rPr>
          <w:i/>
          <w:sz w:val="5"/>
        </w:rPr>
      </w:pPr>
    </w:p>
    <w:p w14:paraId="278BF8F4" w14:textId="77777777" w:rsidR="00E64701" w:rsidRDefault="00000000">
      <w:pPr>
        <w:pStyle w:val="BodyText"/>
        <w:spacing w:line="20" w:lineRule="exact"/>
        <w:ind w:left="426"/>
        <w:rPr>
          <w:sz w:val="2"/>
        </w:rPr>
      </w:pPr>
      <w:r>
        <w:rPr>
          <w:noProof/>
          <w:sz w:val="2"/>
        </w:rPr>
        <mc:AlternateContent>
          <mc:Choice Requires="wpg">
            <w:drawing>
              <wp:inline distT="0" distB="0" distL="0" distR="0" wp14:anchorId="7ED5A539" wp14:editId="653071F1">
                <wp:extent cx="5581015" cy="6350"/>
                <wp:effectExtent l="9525" t="0" r="635" b="3175"/>
                <wp:docPr id="23" name="Group 23"/>
                <wp:cNvGraphicFramePr/>
                <a:graphic xmlns:a="http://schemas.openxmlformats.org/drawingml/2006/main">
                  <a:graphicData uri="http://schemas.microsoft.com/office/word/2010/wordprocessingGroup">
                    <wpg:wgp>
                      <wpg:cNvGrpSpPr/>
                      <wpg:grpSpPr>
                        <a:xfrm>
                          <a:off x="0" y="0"/>
                          <a:ext cx="5581015" cy="6350"/>
                          <a:chOff x="0" y="0"/>
                          <a:chExt cx="5581015" cy="6350"/>
                        </a:xfrm>
                      </wpg:grpSpPr>
                      <wps:wsp>
                        <wps:cNvPr id="24" name="Graphic 24"/>
                        <wps:cNvSpPr/>
                        <wps:spPr>
                          <a:xfrm>
                            <a:off x="0" y="3047"/>
                            <a:ext cx="5581015" cy="1270"/>
                          </a:xfrm>
                          <a:custGeom>
                            <a:avLst/>
                            <a:gdLst/>
                            <a:ahLst/>
                            <a:cxnLst/>
                            <a:rect l="l" t="t" r="r" b="b"/>
                            <a:pathLst>
                              <a:path w="5581015">
                                <a:moveTo>
                                  <a:pt x="0" y="0"/>
                                </a:moveTo>
                                <a:lnTo>
                                  <a:pt x="5581015" y="0"/>
                                </a:lnTo>
                              </a:path>
                            </a:pathLst>
                          </a:custGeom>
                          <a:ln w="6096">
                            <a:solidFill>
                              <a:srgbClr val="000000"/>
                            </a:solidFill>
                            <a:prstDash val="solid"/>
                          </a:ln>
                        </wps:spPr>
                        <wps:bodyPr wrap="square" lIns="0" tIns="0" rIns="0" bIns="0" rtlCol="0">
                          <a:noAutofit/>
                        </wps:bodyPr>
                      </wps:wsp>
                    </wpg:wgp>
                  </a:graphicData>
                </a:graphic>
              </wp:inline>
            </w:drawing>
          </mc:Choice>
          <mc:Fallback>
            <w:pict>
              <v:group w14:anchorId="7465AD4E" id="Group 23" o:spid="_x0000_s1026" style="width:439.45pt;height:.5pt;mso-position-horizontal-relative:char;mso-position-vertical-relative:line" coordsize="5581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xQeRAIAADkFAAAOAAAAZHJzL2Uyb0RvYy54bWykVMlu2zAQvRfoPxC815Kd2EkFy0ERN0aB&#10;ogmQ9ANoipIIUCQ7pC3n7zukFi9pe0h9kB85w1nePHJ5d2gU2Qtw0uicTicpJUJzU0hd5fTny8On&#10;W0qcZ7pgymiR01fh6N3q44dlazMxM7VRhQCCQbTLWpvT2nubJYnjtWiYmxgrNBpLAw3zuIQqKYC1&#10;GL1RySxNF0lroLBguHAOd9edka5i/LIU3D+WpROeqJxibT5+IX634ZusliyrgNla8r4M9o4qGiY1&#10;Jh1DrZlnZAfyTahGcjDOlH7CTZOYspRcxB6wm2l60c0GzM7GXqqsrexIE1J7wdO7w/If+w3YZ/sE&#10;yERrK+QirkIvhxKa8I9VkkOk7HWkTBw84bg5n99O0+mcEo62xdW8Z5TXSPubQ7z++q9jyZAyOSuk&#10;tSgNd+ze/V/3zzWzIpLqMuz+CYgscjq7pkSzBhW66cWAO5GS6DUS5DKHXP2Vnav0+qbT1B8Jms5u&#10;IkFjpyzjO+c3wkSi2f67850iiwGxekD8oAcIqOugaBUV7SlBRQMlqOhtl90yH86FOgMk7XFSYa8x&#10;e/FiotVfTAlLO1qVPvUaZz3IAH07DwQhzWrZg5ga8WlzSocqFunnRbwozihZPEilQhUOqu29ArJn&#10;4ZrGX+gDI5y5WXB+zVzd+UVT76Y0egehdNMJaGuKVxxui+PMqfu1YyAoUd80yic8BAOAAWwHAF7d&#10;m/hchNK0+bLzppRhLjFDF7dfoC4jivcT0dkDcLqOXscXb/UbAAD//wMAUEsDBBQABgAIAAAAIQBu&#10;I8gB2wAAAAMBAAAPAAAAZHJzL2Rvd25yZXYueG1sTI9BS8NAEIXvgv9hGcGb3URR05hNKUU9FaGt&#10;IL1Nk2kSmp0N2W2S/ntHL3p5MLzHe99ki8m2aqDeN44NxLMIFHHhyoYrA5+7t7sElA/IJbaOycCF&#10;PCzy66sM09KNvKFhGyolJexTNFCH0KVa+6Imi37mOmLxjq63GOTsK132OEq5bfV9FD1piw3LQo0d&#10;rWoqTtuzNfA+4rh8iF+H9em4uux3jx9f65iMub2Zli+gAk3hLww/+IIOuTAd3JlLr1oD8kj4VfGS&#10;52QO6iChCHSe6f/s+TcAAAD//wMAUEsBAi0AFAAGAAgAAAAhALaDOJL+AAAA4QEAABMAAAAAAAAA&#10;AAAAAAAAAAAAAFtDb250ZW50X1R5cGVzXS54bWxQSwECLQAUAAYACAAAACEAOP0h/9YAAACUAQAA&#10;CwAAAAAAAAAAAAAAAAAvAQAAX3JlbHMvLnJlbHNQSwECLQAUAAYACAAAACEAGb8UHkQCAAA5BQAA&#10;DgAAAAAAAAAAAAAAAAAuAgAAZHJzL2Uyb0RvYy54bWxQSwECLQAUAAYACAAAACEAbiPIAdsAAAAD&#10;AQAADwAAAAAAAAAAAAAAAACeBAAAZHJzL2Rvd25yZXYueG1sUEsFBgAAAAAEAAQA8wAAAKYFAAAA&#10;AA==&#10;">
                <v:shape id="Graphic 24" o:spid="_x0000_s1027" style="position:absolute;top:30;width:55810;height:13;visibility:visible;mso-wrap-style:square;v-text-anchor:top" coordsize="55810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Vs4xAAAANsAAAAPAAAAZHJzL2Rvd25yZXYueG1sRI/NasMw&#10;EITvhbyD2EAupZEbQihu5BBCCqGBQn56X6y1ZWytjKQ4zttXhUKPw8x8w6w3o+3EQD40jhW8zjMQ&#10;xKXTDdcKrpePlzcQISJr7ByTggcF2BSTpzXm2t35RMM51iJBOOSowMTY51KG0pDFMHc9cfIq5y3G&#10;JH0ttcd7gttOLrJsJS02nBYM9rQzVLbnm1VQmvZ7f/3ah8PzeBmOVYXR3z6Vmk3H7TuISGP8D/+1&#10;D1rBYgm/X9IPkMUPAAAA//8DAFBLAQItABQABgAIAAAAIQDb4fbL7gAAAIUBAAATAAAAAAAAAAAA&#10;AAAAAAAAAABbQ29udGVudF9UeXBlc10ueG1sUEsBAi0AFAAGAAgAAAAhAFr0LFu/AAAAFQEAAAsA&#10;AAAAAAAAAAAAAAAAHwEAAF9yZWxzLy5yZWxzUEsBAi0AFAAGAAgAAAAhAPRpWzjEAAAA2wAAAA8A&#10;AAAAAAAAAAAAAAAABwIAAGRycy9kb3ducmV2LnhtbFBLBQYAAAAAAwADALcAAAD4AgAAAAA=&#10;" path="m,l5581015,e" filled="f" strokeweight=".48pt">
                  <v:path arrowok="t"/>
                </v:shape>
                <w10:anchorlock/>
              </v:group>
            </w:pict>
          </mc:Fallback>
        </mc:AlternateContent>
      </w:r>
    </w:p>
    <w:p w14:paraId="04025B4E" w14:textId="77777777" w:rsidR="00E64701" w:rsidRDefault="00000000">
      <w:pPr>
        <w:pStyle w:val="BodyText"/>
        <w:spacing w:before="1"/>
        <w:rPr>
          <w:i/>
          <w:sz w:val="20"/>
        </w:rPr>
      </w:pPr>
      <w:r>
        <w:rPr>
          <w:i/>
          <w:noProof/>
          <w:sz w:val="20"/>
        </w:rPr>
        <mc:AlternateContent>
          <mc:Choice Requires="wps">
            <w:drawing>
              <wp:anchor distT="0" distB="0" distL="0" distR="0" simplePos="0" relativeHeight="251684864" behindDoc="1" locked="0" layoutInCell="1" allowOverlap="1" wp14:anchorId="0E901CAB" wp14:editId="49A89819">
                <wp:simplePos x="0" y="0"/>
                <wp:positionH relativeFrom="page">
                  <wp:posOffset>2451735</wp:posOffset>
                </wp:positionH>
                <wp:positionV relativeFrom="paragraph">
                  <wp:posOffset>161290</wp:posOffset>
                </wp:positionV>
                <wp:extent cx="3562985" cy="1270"/>
                <wp:effectExtent l="0" t="0" r="0" b="0"/>
                <wp:wrapTopAndBottom/>
                <wp:docPr id="25" name="Graphic 25"/>
                <wp:cNvGraphicFramePr/>
                <a:graphic xmlns:a="http://schemas.openxmlformats.org/drawingml/2006/main">
                  <a:graphicData uri="http://schemas.microsoft.com/office/word/2010/wordprocessingShape">
                    <wps:wsp>
                      <wps:cNvSpPr/>
                      <wps:spPr>
                        <a:xfrm>
                          <a:off x="0" y="0"/>
                          <a:ext cx="3562985" cy="1270"/>
                        </a:xfrm>
                        <a:custGeom>
                          <a:avLst/>
                          <a:gdLst/>
                          <a:ahLst/>
                          <a:cxnLst/>
                          <a:rect l="l" t="t" r="r" b="b"/>
                          <a:pathLst>
                            <a:path w="3562985">
                              <a:moveTo>
                                <a:pt x="0" y="0"/>
                              </a:moveTo>
                              <a:lnTo>
                                <a:pt x="3562935" y="0"/>
                              </a:lnTo>
                            </a:path>
                          </a:pathLst>
                        </a:custGeom>
                        <a:ln w="5753">
                          <a:solidFill>
                            <a:srgbClr val="000000"/>
                          </a:solidFill>
                          <a:prstDash val="solid"/>
                        </a:ln>
                      </wps:spPr>
                      <wps:bodyPr wrap="square" lIns="0" tIns="0" rIns="0" bIns="0" rtlCol="0">
                        <a:noAutofit/>
                      </wps:bodyPr>
                    </wps:wsp>
                  </a:graphicData>
                </a:graphic>
              </wp:anchor>
            </w:drawing>
          </mc:Choice>
          <mc:Fallback>
            <w:pict>
              <v:shape w14:anchorId="109949FB" id="Graphic 25" o:spid="_x0000_s1026" style="position:absolute;margin-left:193.05pt;margin-top:12.7pt;width:280.55pt;height:.1pt;z-index:-251631616;visibility:visible;mso-wrap-style:square;mso-wrap-distance-left:0;mso-wrap-distance-top:0;mso-wrap-distance-right:0;mso-wrap-distance-bottom:0;mso-position-horizontal:absolute;mso-position-horizontal-relative:page;mso-position-vertical:absolute;mso-position-vertical-relative:text;v-text-anchor:top" coordsize="35629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OaN7AEAAAgEAAAOAAAAZHJzL2Uyb0RvYy54bWysU9tu2zAMfR+wfxD0vjgXpBcjdjE06DBg&#10;2Aq0+wBFlmMDsqiRSpz8/Sg5TrLurWgelCORPjqHpFYPh86KvUFqwRVyNplKYZyGqnXbQv5+ffpy&#10;JwUF5SplwZlCHg3Jh/Lzp1XvczOHBmxlUDCJo7z3hWxC8HmWkW5Mp2gC3jgO1oCdCrzFbVah6pm9&#10;s9l8Or3JesDKI2hDxKfrISjLxF/XRodfdU0mCFtI1hbSimndxDUrVyrfovJNq08y1DtUdKp1fOmZ&#10;aq2CEjts/6PqWo1AUIeJhi6Dum61SR7YzWz6xs1Lo7xJXrg45M9loo+j1T/3L/4ZuQy9p5wYRheH&#10;Grv4z/rEIRXreC6WOQSh+XCxvJnf3y2l0BybzW9TLbPLt3pH4ZuBxKP2PygMpa5GpJoR6YMbIXLD&#10;YqtsalWQgluFUnCrNkOrvArxuyguQtFfhMSzDvbmFVI0vFHO0i5R666zkpUFWxldcu6QwSBeU65O&#10;IF3N+NqcdVHF8na5SBNAYNvqqbU2qiDcbh4tir2K85d+0Qcz/JPmkcJaUTPkpdApzTrOvrQmog1U&#10;x2cUPQ9tIenPTqGRwn53PBVxwkeAI9iMAIN9hPQOojQHX3cB6jb2Jd0w8J42PG5J5ulpxHm+3qes&#10;ywMu/wIAAP//AwBQSwMEFAAGAAgAAAAhANlUtSzfAAAACQEAAA8AAABkcnMvZG93bnJldi54bWxM&#10;j8tOwzAQRfdI/IM1SOyo01BCCHGqCgkWrGhBSOwm8dQJ+BHFTmv4etwVLGfm6M659ToazQ40+cFZ&#10;ActFBoxs5+RglYC318erEpgPaCVqZ0nAN3lYN+dnNVbSHe2WDrugWAqxvkIBfQhjxbnvejLoF24k&#10;m257NxkMaZwUlxMeU7jRPM+yghscbPrQ40gPPXVfu9kIUO+zirHUQwztHvHj5Wfz/PQpxOVF3NwD&#10;CxTDHwwn/aQOTXJq3WylZ1rAdVksEyogv1kBS8Dd6jYH1p4WBfCm5v8bNL8AAAD//wMAUEsBAi0A&#10;FAAGAAgAAAAhALaDOJL+AAAA4QEAABMAAAAAAAAAAAAAAAAAAAAAAFtDb250ZW50X1R5cGVzXS54&#10;bWxQSwECLQAUAAYACAAAACEAOP0h/9YAAACUAQAACwAAAAAAAAAAAAAAAAAvAQAAX3JlbHMvLnJl&#10;bHNQSwECLQAUAAYACAAAACEAY8zmjewBAAAIBAAADgAAAAAAAAAAAAAAAAAuAgAAZHJzL2Uyb0Rv&#10;Yy54bWxQSwECLQAUAAYACAAAACEA2VS1LN8AAAAJAQAADwAAAAAAAAAAAAAAAABGBAAAZHJzL2Rv&#10;d25yZXYueG1sUEsFBgAAAAAEAAQA8wAAAFIFAAAAAA==&#10;" path="m,l3562935,e" filled="f" strokeweight=".15981mm">
                <v:path arrowok="t"/>
                <w10:wrap type="topAndBottom" anchorx="page"/>
              </v:shape>
            </w:pict>
          </mc:Fallback>
        </mc:AlternateContent>
      </w:r>
    </w:p>
    <w:p w14:paraId="6975659F" w14:textId="77777777" w:rsidR="00E64701" w:rsidRDefault="00000000">
      <w:pPr>
        <w:spacing w:before="1"/>
        <w:ind w:left="2586"/>
        <w:rPr>
          <w:b/>
          <w:i/>
        </w:rPr>
      </w:pPr>
      <w:r>
        <w:rPr>
          <w:b/>
          <w:i/>
          <w:spacing w:val="-2"/>
        </w:rPr>
        <w:t>Keywords:</w:t>
      </w:r>
    </w:p>
    <w:p w14:paraId="57C87DFF" w14:textId="77777777" w:rsidR="00E64701" w:rsidRDefault="00000000">
      <w:pPr>
        <w:spacing w:before="1" w:line="360" w:lineRule="auto"/>
        <w:ind w:left="2586"/>
        <w:rPr>
          <w:sz w:val="20"/>
        </w:rPr>
      </w:pPr>
      <w:r>
        <w:rPr>
          <w:sz w:val="20"/>
        </w:rPr>
        <w:t>Restorative</w:t>
      </w:r>
      <w:r>
        <w:rPr>
          <w:spacing w:val="40"/>
          <w:sz w:val="20"/>
        </w:rPr>
        <w:t xml:space="preserve"> </w:t>
      </w:r>
      <w:r>
        <w:rPr>
          <w:sz w:val="20"/>
        </w:rPr>
        <w:t>Justice,</w:t>
      </w:r>
      <w:r>
        <w:rPr>
          <w:spacing w:val="40"/>
          <w:sz w:val="20"/>
        </w:rPr>
        <w:t xml:space="preserve"> </w:t>
      </w:r>
      <w:r>
        <w:rPr>
          <w:sz w:val="20"/>
        </w:rPr>
        <w:t>Romans</w:t>
      </w:r>
      <w:r>
        <w:rPr>
          <w:spacing w:val="40"/>
          <w:sz w:val="20"/>
        </w:rPr>
        <w:t xml:space="preserve"> </w:t>
      </w:r>
      <w:r>
        <w:rPr>
          <w:sz w:val="20"/>
        </w:rPr>
        <w:t>13:1–5,</w:t>
      </w:r>
      <w:r>
        <w:rPr>
          <w:spacing w:val="40"/>
          <w:sz w:val="20"/>
        </w:rPr>
        <w:t xml:space="preserve"> </w:t>
      </w:r>
      <w:r>
        <w:rPr>
          <w:sz w:val="20"/>
        </w:rPr>
        <w:t>Freedom</w:t>
      </w:r>
      <w:r>
        <w:rPr>
          <w:spacing w:val="40"/>
          <w:sz w:val="20"/>
        </w:rPr>
        <w:t xml:space="preserve"> </w:t>
      </w:r>
      <w:r>
        <w:rPr>
          <w:sz w:val="20"/>
        </w:rPr>
        <w:t>of</w:t>
      </w:r>
      <w:r>
        <w:rPr>
          <w:spacing w:val="40"/>
          <w:sz w:val="20"/>
        </w:rPr>
        <w:t xml:space="preserve"> </w:t>
      </w:r>
      <w:r>
        <w:rPr>
          <w:sz w:val="20"/>
        </w:rPr>
        <w:t>Expression,</w:t>
      </w:r>
      <w:r>
        <w:rPr>
          <w:spacing w:val="40"/>
          <w:sz w:val="20"/>
        </w:rPr>
        <w:t xml:space="preserve"> </w:t>
      </w:r>
      <w:r>
        <w:rPr>
          <w:sz w:val="20"/>
        </w:rPr>
        <w:t>Hate</w:t>
      </w:r>
      <w:r>
        <w:rPr>
          <w:spacing w:val="40"/>
          <w:sz w:val="20"/>
        </w:rPr>
        <w:t xml:space="preserve"> </w:t>
      </w:r>
      <w:r>
        <w:rPr>
          <w:sz w:val="20"/>
        </w:rPr>
        <w:t>Speech,</w:t>
      </w:r>
      <w:r>
        <w:rPr>
          <w:spacing w:val="80"/>
          <w:sz w:val="20"/>
        </w:rPr>
        <w:t xml:space="preserve"> </w:t>
      </w:r>
      <w:r>
        <w:rPr>
          <w:sz w:val="20"/>
        </w:rPr>
        <w:t>Theology and Law</w:t>
      </w:r>
    </w:p>
    <w:p w14:paraId="527A0008" w14:textId="55A5F1CD" w:rsidR="00E64701" w:rsidRDefault="00000000" w:rsidP="003F52F0">
      <w:pPr>
        <w:pStyle w:val="BodyText"/>
        <w:spacing w:before="5"/>
        <w:rPr>
          <w:sz w:val="19"/>
        </w:rPr>
      </w:pPr>
      <w:r>
        <w:rPr>
          <w:noProof/>
          <w:sz w:val="19"/>
        </w:rPr>
        <mc:AlternateContent>
          <mc:Choice Requires="wps">
            <w:drawing>
              <wp:anchor distT="0" distB="0" distL="0" distR="0" simplePos="0" relativeHeight="251685888" behindDoc="1" locked="0" layoutInCell="1" allowOverlap="1" wp14:anchorId="63DFD7F6" wp14:editId="1D6CF341">
                <wp:simplePos x="0" y="0"/>
                <wp:positionH relativeFrom="page">
                  <wp:posOffset>2451735</wp:posOffset>
                </wp:positionH>
                <wp:positionV relativeFrom="paragraph">
                  <wp:posOffset>157480</wp:posOffset>
                </wp:positionV>
                <wp:extent cx="4122420" cy="1270"/>
                <wp:effectExtent l="0" t="0" r="0" b="0"/>
                <wp:wrapTopAndBottom/>
                <wp:docPr id="26" name="Graphic 26"/>
                <wp:cNvGraphicFramePr/>
                <a:graphic xmlns:a="http://schemas.openxmlformats.org/drawingml/2006/main">
                  <a:graphicData uri="http://schemas.microsoft.com/office/word/2010/wordprocessingShape">
                    <wps:wsp>
                      <wps:cNvSpPr/>
                      <wps:spPr>
                        <a:xfrm>
                          <a:off x="0" y="0"/>
                          <a:ext cx="4122420" cy="1270"/>
                        </a:xfrm>
                        <a:custGeom>
                          <a:avLst/>
                          <a:gdLst/>
                          <a:ahLst/>
                          <a:cxnLst/>
                          <a:rect l="l" t="t" r="r" b="b"/>
                          <a:pathLst>
                            <a:path w="4122420">
                              <a:moveTo>
                                <a:pt x="0" y="0"/>
                              </a:moveTo>
                              <a:lnTo>
                                <a:pt x="4122203" y="0"/>
                              </a:lnTo>
                            </a:path>
                          </a:pathLst>
                        </a:custGeom>
                        <a:ln w="5696">
                          <a:solidFill>
                            <a:srgbClr val="000000"/>
                          </a:solidFill>
                          <a:prstDash val="solid"/>
                        </a:ln>
                      </wps:spPr>
                      <wps:bodyPr wrap="square" lIns="0" tIns="0" rIns="0" bIns="0" rtlCol="0">
                        <a:noAutofit/>
                      </wps:bodyPr>
                    </wps:wsp>
                  </a:graphicData>
                </a:graphic>
              </wp:anchor>
            </w:drawing>
          </mc:Choice>
          <mc:Fallback>
            <w:pict>
              <v:shape w14:anchorId="26121991" id="Graphic 26" o:spid="_x0000_s1026" style="position:absolute;margin-left:193.05pt;margin-top:12.4pt;width:324.6pt;height:.1pt;z-index:-251630592;visibility:visible;mso-wrap-style:square;mso-wrap-distance-left:0;mso-wrap-distance-top:0;mso-wrap-distance-right:0;mso-wrap-distance-bottom:0;mso-position-horizontal:absolute;mso-position-horizontal-relative:page;mso-position-vertical:absolute;mso-position-vertical-relative:text;v-text-anchor:top" coordsize="41224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KKj7QEAAAgEAAAOAAAAZHJzL2Uyb0RvYy54bWysU8Fu2zAMvQ/YPwi6L068LmuD2MXQoMOA&#10;YSvQ9gMUWY4NyKJGKnHy96PkOM6627AclCeRfnqPpNb3x86Kg0FqwRVyMZtLYZyGqnW7Qr6+PH64&#10;lYKCcpWy4EwhT4bkffn+3br3K5NDA7YyKJjE0ar3hWxC8KssI92YTtEMvHEcrAE7FXiLu6xC1TN7&#10;Z7N8Pl9mPWDlEbQh4tPNEJRl4q9ro8PPuiYThC0kawtpxbRu45qVa7XaofJNq88y1D+o6FTr+NIL&#10;1UYFJfbY/kXVtRqBoA4zDV0Gdd1qkzywm8X8jZvnRnmTvHBxyF/KRP+PVv84PPsn5DL0nlbEMLo4&#10;1tjFf9YnjqlYp0uxzDEIzYc3izy/ybmmmmOL/HOqZTZ9q/cUvhpIPOrwncJQ6mpEqhmRProRIjcs&#10;tsqmVgUpuFUoBbdqO7TKqxC/i+IiFP0kJJ51cDAvkKLhjXKWNkWtu86KVvL5RylGl5w7ZDCI15Tr&#10;M0hXM742Z11U8Wl5t0wTQGDb6rG1Nqog3G0fLIqDivOXftEHM/yR5pHCRlEz5KXQOc06zp5aE9EW&#10;qtMTip6HtpD0a6/QSGG/OZ6KOOEjwBFsR4DBPkB6B1Gagy/7AHUb+5JuGHjPGx63JPP8NOI8X+9T&#10;1vSAy98AAAD//wMAUEsDBBQABgAIAAAAIQD3r/gk3wAAAAoBAAAPAAAAZHJzL2Rvd25yZXYueG1s&#10;TI/BTsMwDIbvSLxDZCRuLNlKp6lrOqFJiHFBUDjsmCWmjWicKsm2wtOTneBo+9Pv7683kxvYCUO0&#10;niTMZwIYkvbGUifh4/3xbgUsJkVGDZ5QwjdG2DTXV7WqjD/TG57a1LEcQrFSEvqUxorzqHt0Ks78&#10;iJRvnz44lfIYOm6COudwN/CFEEvulKX8oVcjbnvUX+3RSeDu9UfjM45B26eWXrY7W+53Ut7eTA9r&#10;YAmn9AfDRT+rQ5OdDv5IJrJBQrFazjMqYXGfK1wAUZQFsEPelAJ4U/P/FZpfAAAA//8DAFBLAQIt&#10;ABQABgAIAAAAIQC2gziS/gAAAOEBAAATAAAAAAAAAAAAAAAAAAAAAABbQ29udGVudF9UeXBlc10u&#10;eG1sUEsBAi0AFAAGAAgAAAAhADj9If/WAAAAlAEAAAsAAAAAAAAAAAAAAAAALwEAAF9yZWxzLy5y&#10;ZWxzUEsBAi0AFAAGAAgAAAAhAMFUoqPtAQAACAQAAA4AAAAAAAAAAAAAAAAALgIAAGRycy9lMm9E&#10;b2MueG1sUEsBAi0AFAAGAAgAAAAhAPev+CTfAAAACgEAAA8AAAAAAAAAAAAAAAAARwQAAGRycy9k&#10;b3ducmV2LnhtbFBLBQYAAAAABAAEAPMAAABTBQAAAAA=&#10;" path="m,l4122203,e" filled="f" strokeweight=".15822mm">
                <v:path arrowok="t"/>
                <w10:wrap type="topAndBottom" anchorx="page"/>
              </v:shape>
            </w:pict>
          </mc:Fallback>
        </mc:AlternateContent>
      </w:r>
      <w:r>
        <w:rPr>
          <w:noProof/>
          <w:sz w:val="19"/>
        </w:rPr>
        <mc:AlternateContent>
          <mc:Choice Requires="wps">
            <w:drawing>
              <wp:anchor distT="0" distB="0" distL="0" distR="0" simplePos="0" relativeHeight="251686912" behindDoc="1" locked="0" layoutInCell="1" allowOverlap="1" wp14:anchorId="77BCB3E4" wp14:editId="1D4E2346">
                <wp:simplePos x="0" y="0"/>
                <wp:positionH relativeFrom="page">
                  <wp:posOffset>1080135</wp:posOffset>
                </wp:positionH>
                <wp:positionV relativeFrom="paragraph">
                  <wp:posOffset>353060</wp:posOffset>
                </wp:positionV>
                <wp:extent cx="5581015" cy="1270"/>
                <wp:effectExtent l="0" t="0" r="0" b="0"/>
                <wp:wrapTopAndBottom/>
                <wp:docPr id="27" name="Graphic 27"/>
                <wp:cNvGraphicFramePr/>
                <a:graphic xmlns:a="http://schemas.openxmlformats.org/drawingml/2006/main">
                  <a:graphicData uri="http://schemas.microsoft.com/office/word/2010/wordprocessingShape">
                    <wps:wsp>
                      <wps:cNvSpPr/>
                      <wps:spPr>
                        <a:xfrm>
                          <a:off x="0" y="0"/>
                          <a:ext cx="5581015" cy="1270"/>
                        </a:xfrm>
                        <a:custGeom>
                          <a:avLst/>
                          <a:gdLst/>
                          <a:ahLst/>
                          <a:cxnLst/>
                          <a:rect l="l" t="t" r="r" b="b"/>
                          <a:pathLst>
                            <a:path w="5581015">
                              <a:moveTo>
                                <a:pt x="0" y="0"/>
                              </a:moveTo>
                              <a:lnTo>
                                <a:pt x="5581015" y="0"/>
                              </a:lnTo>
                            </a:path>
                          </a:pathLst>
                        </a:custGeom>
                        <a:ln w="6096">
                          <a:solidFill>
                            <a:srgbClr val="000000"/>
                          </a:solidFill>
                          <a:prstDash val="solid"/>
                        </a:ln>
                      </wps:spPr>
                      <wps:bodyPr wrap="square" lIns="0" tIns="0" rIns="0" bIns="0" rtlCol="0">
                        <a:noAutofit/>
                      </wps:bodyPr>
                    </wps:wsp>
                  </a:graphicData>
                </a:graphic>
              </wp:anchor>
            </w:drawing>
          </mc:Choice>
          <mc:Fallback>
            <w:pict>
              <v:shape w14:anchorId="1CB7A9D2" id="Graphic 27" o:spid="_x0000_s1026" style="position:absolute;margin-left:85.05pt;margin-top:27.8pt;width:439.45pt;height:.1pt;z-index:-251629568;visibility:visible;mso-wrap-style:square;mso-wrap-distance-left:0;mso-wrap-distance-top:0;mso-wrap-distance-right:0;mso-wrap-distance-bottom:0;mso-position-horizontal:absolute;mso-position-horizontal-relative:page;mso-position-vertical:absolute;mso-position-vertical-relative:text;v-text-anchor:top" coordsize="55810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L7Z6QEAAAgEAAAOAAAAZHJzL2Uyb0RvYy54bWysU8Fu2zAMvQ/YPwi6L3YCJOuCOEXRoMOA&#10;YSvQ7gNkWY4NyKJGKnby96PkOMm629AclCeRfnqPpDb3x86K3iC14Ao5n+VSGKehat2+kL9enz7d&#10;SUFBuUpZcKaQJ0Pyfvvxw2bwa7OABmxlUDCJo/XgC9mE4NdZRroxnaIZeOM4WAN2KvAW91mFamD2&#10;zmaLPF9lA2DlEbQh4tPdGJTbxF/XRoefdU0mCFtI1hbSimkt45ptN2q9R+WbVp9lqP9Q0anW8aUX&#10;qp0KShyw/YeqazUCQR1mGroM6rrVJnlgN/P8jZuXRnmTvHBxyF/KRO9Hq3/0L/4ZuQyDpzUxjC6O&#10;NXbxn/WJYyrW6VIscwxC8+FyeTfP50spNMfmi8+pltn1W32g8NVA4lH9dwpjqasJqWZC+ugmiNyw&#10;2CqbWhWk4FahFNyqcmyVVyF+F8VFKIarkHjWQW9eIUXDG+Us7Rq17jbrYmVyybljBoN4zXZzBulq&#10;xrfmrIsqVvmXVZoAAttWT621UQXhvny0KHoV5y/9og9m+CvNI4WdombMS6FzmnWcfW1NRCVUp2cU&#10;Aw9tIen3QaGRwn5zPBVxwieAEygngME+QnoHUZqDh0OAuo19STeMvOcNj1uSeX4acZ5v9ynr+oC3&#10;fwAAAP//AwBQSwMEFAAGAAgAAAAhABl4manfAAAACgEAAA8AAABkcnMvZG93bnJldi54bWxMj19L&#10;wzAUxd8Fv0O4gi/ikombW206RCaIguD+vGdN2pQ1NyVJu/rtvX3Sx3Puj3PPyTeja9lgQmw8SpjP&#10;BDCDpdcN1hIO+7f7FbCYFGrVejQSfkyETXF9latM+wt+m2GXakYhGDMlwabUZZzH0hqn4sx3BulW&#10;+eBUIhlqroO6ULhr+YMQS+5Ug/TBqs68WlOed72TUNrzcXv42sb3u3E/fFaVSqH/kPL2Znx5BpbM&#10;mP5gmOpTdSio08n3qCNrST+JOaESFoslsAkQj2tad5qcFfAi5/8nFL8AAAD//wMAUEsBAi0AFAAG&#10;AAgAAAAhALaDOJL+AAAA4QEAABMAAAAAAAAAAAAAAAAAAAAAAFtDb250ZW50X1R5cGVzXS54bWxQ&#10;SwECLQAUAAYACAAAACEAOP0h/9YAAACUAQAACwAAAAAAAAAAAAAAAAAvAQAAX3JlbHMvLnJlbHNQ&#10;SwECLQAUAAYACAAAACEAgHi+2ekBAAAIBAAADgAAAAAAAAAAAAAAAAAuAgAAZHJzL2Uyb0RvYy54&#10;bWxQSwECLQAUAAYACAAAACEAGXiZqd8AAAAKAQAADwAAAAAAAAAAAAAAAABDBAAAZHJzL2Rvd25y&#10;ZXYueG1sUEsFBgAAAAAEAAQA8wAAAE8FAAAAAA==&#10;" path="m,l5581015,e" filled="f" strokeweight=".48pt">
                <v:path arrowok="t"/>
                <w10:wrap type="topAndBottom" anchorx="page"/>
              </v:shape>
            </w:pict>
          </mc:Fallback>
        </mc:AlternateContent>
      </w:r>
      <w:r>
        <w:rPr>
          <w:noProof/>
          <w:sz w:val="19"/>
        </w:rPr>
        <mc:AlternateContent>
          <mc:Choice Requires="wps">
            <w:drawing>
              <wp:anchor distT="0" distB="0" distL="0" distR="0" simplePos="0" relativeHeight="251687936" behindDoc="1" locked="0" layoutInCell="1" allowOverlap="1" wp14:anchorId="59ABE834" wp14:editId="32F80070">
                <wp:simplePos x="0" y="0"/>
                <wp:positionH relativeFrom="page">
                  <wp:posOffset>1080135</wp:posOffset>
                </wp:positionH>
                <wp:positionV relativeFrom="paragraph">
                  <wp:posOffset>496570</wp:posOffset>
                </wp:positionV>
                <wp:extent cx="5503545" cy="1270"/>
                <wp:effectExtent l="0" t="0" r="0" b="0"/>
                <wp:wrapTopAndBottom/>
                <wp:docPr id="28" name="Graphic 28"/>
                <wp:cNvGraphicFramePr/>
                <a:graphic xmlns:a="http://schemas.openxmlformats.org/drawingml/2006/main">
                  <a:graphicData uri="http://schemas.microsoft.com/office/word/2010/wordprocessingShape">
                    <wps:wsp>
                      <wps:cNvSpPr/>
                      <wps:spPr>
                        <a:xfrm>
                          <a:off x="0" y="0"/>
                          <a:ext cx="5503545" cy="1270"/>
                        </a:xfrm>
                        <a:custGeom>
                          <a:avLst/>
                          <a:gdLst/>
                          <a:ahLst/>
                          <a:cxnLst/>
                          <a:rect l="l" t="t" r="r" b="b"/>
                          <a:pathLst>
                            <a:path w="5503545">
                              <a:moveTo>
                                <a:pt x="0" y="0"/>
                              </a:moveTo>
                              <a:lnTo>
                                <a:pt x="5503545" y="0"/>
                              </a:lnTo>
                            </a:path>
                          </a:pathLst>
                        </a:custGeom>
                        <a:ln w="6096">
                          <a:solidFill>
                            <a:srgbClr val="000000"/>
                          </a:solidFill>
                          <a:prstDash val="solid"/>
                        </a:ln>
                      </wps:spPr>
                      <wps:bodyPr wrap="square" lIns="0" tIns="0" rIns="0" bIns="0" rtlCol="0">
                        <a:noAutofit/>
                      </wps:bodyPr>
                    </wps:wsp>
                  </a:graphicData>
                </a:graphic>
              </wp:anchor>
            </w:drawing>
          </mc:Choice>
          <mc:Fallback>
            <w:pict>
              <v:shape w14:anchorId="40227724" id="Graphic 28" o:spid="_x0000_s1026" style="position:absolute;margin-left:85.05pt;margin-top:39.1pt;width:433.35pt;height:.1pt;z-index:-251628544;visibility:visible;mso-wrap-style:square;mso-wrap-distance-left:0;mso-wrap-distance-top:0;mso-wrap-distance-right:0;mso-wrap-distance-bottom:0;mso-position-horizontal:absolute;mso-position-horizontal-relative:page;mso-position-vertical:absolute;mso-position-vertical-relative:text;v-text-anchor:top" coordsize="55035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uGp6QEAAAgEAAAOAAAAZHJzL2Uyb0RvYy54bWysU8GO0zAQvSPxD5bvNGmhZamartBWi5AQ&#10;rLTLBziO00RyPGbGbdq/Z+w0TVluiB7cZ8/k+b2Z8eb+1FlxNEgtuELOZ7kUxmmoWrcv5M+Xx3d3&#10;UlBQrlIWnCnk2ZC83759s+n92iygAVsZFEziaN37QjYh+HWWkW5Mp2gG3jgO1oCdCrzFfVah6pm9&#10;s9kiz1dZD1h5BG2I+HQ3BOU28de10eFHXZMJwhaStYW0YlrLuGbbjVrvUfmm1RcZ6h9UdKp1fOmV&#10;aqeCEgds/6LqWo1AUIeZhi6Dum61SR7YzTx/5ea5Ud4kL1wc8tcy0f+j1d+Pz/4JuQy9pzUxjC5O&#10;NXbxn/WJUyrW+VoscwpC8+Fymb9fflhKoTk2X3xMtcymb/WBwhcDiUcdv1EYSl2NSDUj0ic3QuSG&#10;xVbZ1KogBbcKpeBWlUOrvArxuyguQtFPQuJZB0fzAikaXilnaVPUutusq5XRJecOGQziNdvNBaSr&#10;Gd+asy6qWOWfVmkCCGxbPbbWRhWE+/LBojiqOH/pF30wwx9pHinsFDVDXgpd0qzj7Kk1EZVQnZ9Q&#10;9Dy0haRfB4VGCvvV8VTECR8BjqAcAQb7AOkdRGkOPh8C1G3sS7ph4L1seNySzMvTiPN8u09Z0wPe&#10;/gYAAP//AwBQSwMEFAAGAAgAAAAhAGRcufjgAAAACgEAAA8AAABkcnMvZG93bnJldi54bWxMj8FO&#10;wzAQRO9I/IO1SFwQtVtQU4U4FaIqggMSpFXFcRsvSWi8jmK3DX+Pc4LjzD7NzmTLwbbiRL1vHGuY&#10;ThQI4tKZhisN2836dgHCB2SDrWPS8EMelvnlRYapcWf+oFMRKhFD2KeooQ6hS6X0ZU0W/cR1xPH2&#10;5XqLIcq+kqbHcwy3rZwpNZcWG44fauzoqabyUBythjdff27WScH2eXcIL6+rFb7ffGt9fTU8PoAI&#10;NIQ/GMb6sTrksdPeHdl40UadqGlENSSLGYgRUHfzOGY/Ovcg80z+n5D/AgAA//8DAFBLAQItABQA&#10;BgAIAAAAIQC2gziS/gAAAOEBAAATAAAAAAAAAAAAAAAAAAAAAABbQ29udGVudF9UeXBlc10ueG1s&#10;UEsBAi0AFAAGAAgAAAAhADj9If/WAAAAlAEAAAsAAAAAAAAAAAAAAAAALwEAAF9yZWxzLy5yZWxz&#10;UEsBAi0AFAAGAAgAAAAhAGK+4anpAQAACAQAAA4AAAAAAAAAAAAAAAAALgIAAGRycy9lMm9Eb2Mu&#10;eG1sUEsBAi0AFAAGAAgAAAAhAGRcufjgAAAACgEAAA8AAAAAAAAAAAAAAAAAQwQAAGRycy9kb3du&#10;cmV2LnhtbFBLBQYAAAAABAAEAPMAAABQBQAAAAA=&#10;" path="m,l5503545,e" filled="f" strokeweight=".48pt">
                <v:path arrowok="t"/>
                <w10:wrap type="topAndBottom" anchorx="page"/>
              </v:shape>
            </w:pict>
          </mc:Fallback>
        </mc:AlternateContent>
      </w:r>
    </w:p>
    <w:p w14:paraId="0440012F" w14:textId="77777777" w:rsidR="003F52F0" w:rsidRPr="003F52F0" w:rsidRDefault="003F52F0" w:rsidP="003F52F0">
      <w:pPr>
        <w:pStyle w:val="BodyText"/>
        <w:spacing w:before="5"/>
        <w:rPr>
          <w:sz w:val="19"/>
        </w:rPr>
      </w:pPr>
    </w:p>
    <w:p w14:paraId="1E44908A" w14:textId="77777777" w:rsidR="003F52F0" w:rsidRDefault="003F52F0">
      <w:pPr>
        <w:pStyle w:val="Heading1"/>
        <w:rPr>
          <w:spacing w:val="-2"/>
        </w:rPr>
      </w:pPr>
    </w:p>
    <w:p w14:paraId="2D602360" w14:textId="1AFE064E" w:rsidR="00E64701" w:rsidRDefault="00000000">
      <w:pPr>
        <w:pStyle w:val="Heading1"/>
      </w:pPr>
      <w:r>
        <w:rPr>
          <w:spacing w:val="-2"/>
        </w:rPr>
        <w:t>PENDAHULUAN</w:t>
      </w:r>
    </w:p>
    <w:p w14:paraId="0A5B1FC3" w14:textId="12CB98DD" w:rsidR="005C7F3F" w:rsidRPr="005C7F3F" w:rsidRDefault="005C7F3F" w:rsidP="005C7F3F">
      <w:pPr>
        <w:pStyle w:val="BodyText"/>
        <w:spacing w:line="360" w:lineRule="auto"/>
        <w:ind w:left="426" w:right="141" w:firstLine="439"/>
        <w:jc w:val="both"/>
        <w:rPr>
          <w:lang w:val="en-US"/>
        </w:rPr>
      </w:pPr>
      <w:bookmarkStart w:id="0" w:name="_Hlk221351571"/>
      <w:proofErr w:type="spellStart"/>
      <w:r w:rsidRPr="005C7F3F">
        <w:rPr>
          <w:lang w:val="en-US"/>
        </w:rPr>
        <w:t>Kehidupan</w:t>
      </w:r>
      <w:proofErr w:type="spellEnd"/>
      <w:r w:rsidRPr="005C7F3F">
        <w:rPr>
          <w:lang w:val="en-US"/>
        </w:rPr>
        <w:t xml:space="preserve"> </w:t>
      </w:r>
      <w:proofErr w:type="spellStart"/>
      <w:r w:rsidRPr="005C7F3F">
        <w:rPr>
          <w:lang w:val="en-US"/>
        </w:rPr>
        <w:t>sosial-politik</w:t>
      </w:r>
      <w:proofErr w:type="spellEnd"/>
      <w:r w:rsidRPr="005C7F3F">
        <w:rPr>
          <w:lang w:val="en-US"/>
        </w:rPr>
        <w:t xml:space="preserve"> modern </w:t>
      </w:r>
      <w:proofErr w:type="spellStart"/>
      <w:r w:rsidRPr="005C7F3F">
        <w:rPr>
          <w:lang w:val="en-US"/>
        </w:rPr>
        <w:t>ditandai</w:t>
      </w:r>
      <w:proofErr w:type="spellEnd"/>
      <w:r w:rsidRPr="005C7F3F">
        <w:rPr>
          <w:lang w:val="en-US"/>
        </w:rPr>
        <w:t xml:space="preserve"> oleh </w:t>
      </w:r>
      <w:proofErr w:type="spellStart"/>
      <w:r w:rsidRPr="005C7F3F">
        <w:rPr>
          <w:lang w:val="en-US"/>
        </w:rPr>
        <w:t>ketegangan</w:t>
      </w:r>
      <w:proofErr w:type="spellEnd"/>
      <w:r w:rsidRPr="005C7F3F">
        <w:rPr>
          <w:lang w:val="en-US"/>
        </w:rPr>
        <w:t xml:space="preserve"> </w:t>
      </w:r>
      <w:proofErr w:type="spellStart"/>
      <w:r w:rsidRPr="005C7F3F">
        <w:rPr>
          <w:lang w:val="en-US"/>
        </w:rPr>
        <w:t>permanen</w:t>
      </w:r>
      <w:proofErr w:type="spellEnd"/>
      <w:r w:rsidRPr="005C7F3F">
        <w:rPr>
          <w:lang w:val="en-US"/>
        </w:rPr>
        <w:t xml:space="preserve"> </w:t>
      </w:r>
      <w:proofErr w:type="spellStart"/>
      <w:r w:rsidRPr="005C7F3F">
        <w:rPr>
          <w:lang w:val="en-US"/>
        </w:rPr>
        <w:t>antara</w:t>
      </w:r>
      <w:proofErr w:type="spellEnd"/>
      <w:r w:rsidRPr="005C7F3F">
        <w:rPr>
          <w:lang w:val="en-US"/>
        </w:rPr>
        <w:t xml:space="preserve"> dua </w:t>
      </w:r>
      <w:proofErr w:type="spellStart"/>
      <w:r w:rsidRPr="005C7F3F">
        <w:rPr>
          <w:lang w:val="en-US"/>
        </w:rPr>
        <w:t>prinsip</w:t>
      </w:r>
      <w:proofErr w:type="spellEnd"/>
      <w:r w:rsidRPr="005C7F3F">
        <w:rPr>
          <w:lang w:val="en-US"/>
        </w:rPr>
        <w:t xml:space="preserve"> yang </w:t>
      </w:r>
      <w:proofErr w:type="spellStart"/>
      <w:r w:rsidRPr="005C7F3F">
        <w:rPr>
          <w:lang w:val="en-US"/>
        </w:rPr>
        <w:t>sama-sama</w:t>
      </w:r>
      <w:proofErr w:type="spellEnd"/>
      <w:r w:rsidRPr="005C7F3F">
        <w:rPr>
          <w:lang w:val="en-US"/>
        </w:rPr>
        <w:t xml:space="preserve"> fundamental: </w:t>
      </w:r>
      <w:proofErr w:type="spellStart"/>
      <w:r w:rsidRPr="005C7F3F">
        <w:rPr>
          <w:lang w:val="en-US"/>
        </w:rPr>
        <w:t>ketaatan</w:t>
      </w:r>
      <w:proofErr w:type="spellEnd"/>
      <w:r w:rsidRPr="005C7F3F">
        <w:rPr>
          <w:lang w:val="en-US"/>
        </w:rPr>
        <w:t xml:space="preserve"> </w:t>
      </w:r>
      <w:proofErr w:type="spellStart"/>
      <w:r w:rsidRPr="005C7F3F">
        <w:rPr>
          <w:lang w:val="en-US"/>
        </w:rPr>
        <w:t>terhadap</w:t>
      </w:r>
      <w:proofErr w:type="spellEnd"/>
      <w:r w:rsidRPr="005C7F3F">
        <w:rPr>
          <w:lang w:val="en-US"/>
        </w:rPr>
        <w:t xml:space="preserve"> </w:t>
      </w:r>
      <w:proofErr w:type="spellStart"/>
      <w:r w:rsidRPr="005C7F3F">
        <w:rPr>
          <w:lang w:val="en-US"/>
        </w:rPr>
        <w:t>otoritas</w:t>
      </w:r>
      <w:proofErr w:type="spellEnd"/>
      <w:r w:rsidRPr="005C7F3F">
        <w:rPr>
          <w:lang w:val="en-US"/>
        </w:rPr>
        <w:t xml:space="preserve"> negara dan </w:t>
      </w:r>
      <w:proofErr w:type="spellStart"/>
      <w:r w:rsidRPr="005C7F3F">
        <w:rPr>
          <w:lang w:val="en-US"/>
        </w:rPr>
        <w:t>kebebasan</w:t>
      </w:r>
      <w:proofErr w:type="spellEnd"/>
      <w:r w:rsidRPr="005C7F3F">
        <w:rPr>
          <w:lang w:val="en-US"/>
        </w:rPr>
        <w:t xml:space="preserve"> </w:t>
      </w:r>
      <w:proofErr w:type="spellStart"/>
      <w:r w:rsidRPr="005C7F3F">
        <w:rPr>
          <w:lang w:val="en-US"/>
        </w:rPr>
        <w:t>untuk</w:t>
      </w:r>
      <w:proofErr w:type="spellEnd"/>
      <w:r w:rsidRPr="005C7F3F">
        <w:rPr>
          <w:lang w:val="en-US"/>
        </w:rPr>
        <w:t xml:space="preserve"> </w:t>
      </w:r>
      <w:proofErr w:type="spellStart"/>
      <w:r w:rsidRPr="005C7F3F">
        <w:rPr>
          <w:lang w:val="en-US"/>
        </w:rPr>
        <w:t>menyatakan</w:t>
      </w:r>
      <w:proofErr w:type="spellEnd"/>
      <w:r w:rsidRPr="005C7F3F">
        <w:rPr>
          <w:lang w:val="en-US"/>
        </w:rPr>
        <w:t xml:space="preserve"> </w:t>
      </w:r>
      <w:proofErr w:type="spellStart"/>
      <w:r w:rsidRPr="005C7F3F">
        <w:rPr>
          <w:lang w:val="en-US"/>
        </w:rPr>
        <w:t>pendapat</w:t>
      </w:r>
      <w:proofErr w:type="spellEnd"/>
      <w:r w:rsidRPr="005C7F3F">
        <w:rPr>
          <w:lang w:val="en-US"/>
        </w:rPr>
        <w:t xml:space="preserve">. Di </w:t>
      </w:r>
      <w:proofErr w:type="spellStart"/>
      <w:r w:rsidRPr="005C7F3F">
        <w:rPr>
          <w:lang w:val="en-US"/>
        </w:rPr>
        <w:t>satu</w:t>
      </w:r>
      <w:proofErr w:type="spellEnd"/>
      <w:r w:rsidRPr="005C7F3F">
        <w:rPr>
          <w:lang w:val="en-US"/>
        </w:rPr>
        <w:t xml:space="preserve"> </w:t>
      </w:r>
      <w:proofErr w:type="spellStart"/>
      <w:r w:rsidRPr="005C7F3F">
        <w:rPr>
          <w:lang w:val="en-US"/>
        </w:rPr>
        <w:t>sisi</w:t>
      </w:r>
      <w:proofErr w:type="spellEnd"/>
      <w:r w:rsidRPr="005C7F3F">
        <w:rPr>
          <w:lang w:val="en-US"/>
        </w:rPr>
        <w:t xml:space="preserve">, </w:t>
      </w:r>
      <w:proofErr w:type="spellStart"/>
      <w:r w:rsidRPr="005C7F3F">
        <w:rPr>
          <w:lang w:val="en-US"/>
        </w:rPr>
        <w:t>stabilitas</w:t>
      </w:r>
      <w:proofErr w:type="spellEnd"/>
      <w:r w:rsidRPr="005C7F3F">
        <w:rPr>
          <w:lang w:val="en-US"/>
        </w:rPr>
        <w:t xml:space="preserve"> </w:t>
      </w:r>
      <w:proofErr w:type="spellStart"/>
      <w:r w:rsidRPr="005C7F3F">
        <w:rPr>
          <w:lang w:val="en-US"/>
        </w:rPr>
        <w:t>sosial</w:t>
      </w:r>
      <w:proofErr w:type="spellEnd"/>
      <w:r w:rsidRPr="005C7F3F">
        <w:rPr>
          <w:lang w:val="en-US"/>
        </w:rPr>
        <w:t xml:space="preserve"> </w:t>
      </w:r>
      <w:proofErr w:type="spellStart"/>
      <w:r w:rsidRPr="005C7F3F">
        <w:rPr>
          <w:lang w:val="en-US"/>
        </w:rPr>
        <w:t>menuntut</w:t>
      </w:r>
      <w:proofErr w:type="spellEnd"/>
      <w:r w:rsidRPr="005C7F3F">
        <w:rPr>
          <w:lang w:val="en-US"/>
        </w:rPr>
        <w:t xml:space="preserve"> </w:t>
      </w:r>
      <w:proofErr w:type="spellStart"/>
      <w:r w:rsidRPr="005C7F3F">
        <w:rPr>
          <w:lang w:val="en-US"/>
        </w:rPr>
        <w:t>adanya</w:t>
      </w:r>
      <w:proofErr w:type="spellEnd"/>
      <w:r w:rsidRPr="005C7F3F">
        <w:rPr>
          <w:lang w:val="en-US"/>
        </w:rPr>
        <w:t xml:space="preserve"> </w:t>
      </w:r>
      <w:proofErr w:type="spellStart"/>
      <w:r w:rsidRPr="005C7F3F">
        <w:rPr>
          <w:lang w:val="en-US"/>
        </w:rPr>
        <w:t>pengakuan</w:t>
      </w:r>
      <w:proofErr w:type="spellEnd"/>
      <w:r w:rsidRPr="005C7F3F">
        <w:rPr>
          <w:lang w:val="en-US"/>
        </w:rPr>
        <w:t xml:space="preserve"> </w:t>
      </w:r>
      <w:proofErr w:type="spellStart"/>
      <w:r w:rsidRPr="005C7F3F">
        <w:rPr>
          <w:lang w:val="en-US"/>
        </w:rPr>
        <w:t>terhadap</w:t>
      </w:r>
      <w:proofErr w:type="spellEnd"/>
      <w:r w:rsidRPr="005C7F3F">
        <w:rPr>
          <w:lang w:val="en-US"/>
        </w:rPr>
        <w:t xml:space="preserve"> </w:t>
      </w:r>
      <w:proofErr w:type="spellStart"/>
      <w:r w:rsidRPr="005C7F3F">
        <w:rPr>
          <w:lang w:val="en-US"/>
        </w:rPr>
        <w:t>legitimasi</w:t>
      </w:r>
      <w:proofErr w:type="spellEnd"/>
      <w:r w:rsidRPr="005C7F3F">
        <w:rPr>
          <w:lang w:val="en-US"/>
        </w:rPr>
        <w:t xml:space="preserve"> </w:t>
      </w:r>
      <w:proofErr w:type="spellStart"/>
      <w:r w:rsidRPr="005C7F3F">
        <w:rPr>
          <w:lang w:val="en-US"/>
        </w:rPr>
        <w:t>pemerintahan</w:t>
      </w:r>
      <w:proofErr w:type="spellEnd"/>
      <w:r w:rsidRPr="005C7F3F">
        <w:rPr>
          <w:lang w:val="en-US"/>
        </w:rPr>
        <w:t xml:space="preserve"> </w:t>
      </w:r>
      <w:proofErr w:type="spellStart"/>
      <w:r w:rsidRPr="005C7F3F">
        <w:rPr>
          <w:lang w:val="en-US"/>
        </w:rPr>
        <w:t>sebagai</w:t>
      </w:r>
      <w:proofErr w:type="spellEnd"/>
      <w:r w:rsidRPr="005C7F3F">
        <w:rPr>
          <w:lang w:val="en-US"/>
        </w:rPr>
        <w:t xml:space="preserve"> </w:t>
      </w:r>
      <w:proofErr w:type="spellStart"/>
      <w:r w:rsidRPr="005C7F3F">
        <w:rPr>
          <w:lang w:val="en-US"/>
        </w:rPr>
        <w:t>penyelenggara</w:t>
      </w:r>
      <w:proofErr w:type="spellEnd"/>
      <w:r w:rsidRPr="005C7F3F">
        <w:rPr>
          <w:lang w:val="en-US"/>
        </w:rPr>
        <w:t xml:space="preserve"> </w:t>
      </w:r>
      <w:proofErr w:type="spellStart"/>
      <w:r w:rsidRPr="005C7F3F">
        <w:rPr>
          <w:lang w:val="en-US"/>
        </w:rPr>
        <w:t>ketertiban</w:t>
      </w:r>
      <w:proofErr w:type="spellEnd"/>
      <w:r w:rsidRPr="005C7F3F">
        <w:rPr>
          <w:lang w:val="en-US"/>
        </w:rPr>
        <w:t xml:space="preserve"> </w:t>
      </w:r>
      <w:proofErr w:type="spellStart"/>
      <w:r w:rsidRPr="005C7F3F">
        <w:rPr>
          <w:lang w:val="en-US"/>
        </w:rPr>
        <w:t>umum</w:t>
      </w:r>
      <w:proofErr w:type="spellEnd"/>
      <w:r w:rsidRPr="005C7F3F">
        <w:rPr>
          <w:lang w:val="en-US"/>
        </w:rPr>
        <w:t xml:space="preserve">. </w:t>
      </w:r>
      <w:proofErr w:type="spellStart"/>
      <w:r w:rsidRPr="005C7F3F">
        <w:rPr>
          <w:lang w:val="en-US"/>
        </w:rPr>
        <w:t>Namun</w:t>
      </w:r>
      <w:proofErr w:type="spellEnd"/>
      <w:r w:rsidRPr="005C7F3F">
        <w:rPr>
          <w:lang w:val="en-US"/>
        </w:rPr>
        <w:t xml:space="preserve"> di </w:t>
      </w:r>
      <w:proofErr w:type="spellStart"/>
      <w:r w:rsidRPr="005C7F3F">
        <w:rPr>
          <w:lang w:val="en-US"/>
        </w:rPr>
        <w:t>sisi</w:t>
      </w:r>
      <w:proofErr w:type="spellEnd"/>
      <w:r w:rsidRPr="005C7F3F">
        <w:rPr>
          <w:lang w:val="en-US"/>
        </w:rPr>
        <w:t xml:space="preserve"> lain, </w:t>
      </w:r>
      <w:proofErr w:type="spellStart"/>
      <w:r w:rsidRPr="005C7F3F">
        <w:rPr>
          <w:lang w:val="en-US"/>
        </w:rPr>
        <w:t>keberlangsungan</w:t>
      </w:r>
      <w:proofErr w:type="spellEnd"/>
      <w:r w:rsidRPr="005C7F3F">
        <w:rPr>
          <w:lang w:val="en-US"/>
        </w:rPr>
        <w:t xml:space="preserve"> </w:t>
      </w:r>
      <w:proofErr w:type="spellStart"/>
      <w:r w:rsidRPr="005C7F3F">
        <w:rPr>
          <w:lang w:val="en-US"/>
        </w:rPr>
        <w:t>demokrasi</w:t>
      </w:r>
      <w:proofErr w:type="spellEnd"/>
      <w:r w:rsidRPr="005C7F3F">
        <w:rPr>
          <w:lang w:val="en-US"/>
        </w:rPr>
        <w:t xml:space="preserve"> </w:t>
      </w:r>
      <w:proofErr w:type="spellStart"/>
      <w:r w:rsidRPr="005C7F3F">
        <w:rPr>
          <w:lang w:val="en-US"/>
        </w:rPr>
        <w:t>bergantung</w:t>
      </w:r>
      <w:proofErr w:type="spellEnd"/>
      <w:r w:rsidRPr="005C7F3F">
        <w:rPr>
          <w:lang w:val="en-US"/>
        </w:rPr>
        <w:t xml:space="preserve"> pada </w:t>
      </w:r>
      <w:proofErr w:type="spellStart"/>
      <w:r w:rsidRPr="005C7F3F">
        <w:rPr>
          <w:lang w:val="en-US"/>
        </w:rPr>
        <w:t>keterbukaan</w:t>
      </w:r>
      <w:proofErr w:type="spellEnd"/>
      <w:r w:rsidRPr="005C7F3F">
        <w:rPr>
          <w:lang w:val="en-US"/>
        </w:rPr>
        <w:t xml:space="preserve"> </w:t>
      </w:r>
      <w:proofErr w:type="spellStart"/>
      <w:r w:rsidRPr="005C7F3F">
        <w:rPr>
          <w:lang w:val="en-US"/>
        </w:rPr>
        <w:t>terhadap</w:t>
      </w:r>
      <w:proofErr w:type="spellEnd"/>
      <w:r w:rsidRPr="005C7F3F">
        <w:rPr>
          <w:lang w:val="en-US"/>
        </w:rPr>
        <w:t xml:space="preserve"> </w:t>
      </w:r>
      <w:proofErr w:type="spellStart"/>
      <w:r w:rsidRPr="005C7F3F">
        <w:rPr>
          <w:lang w:val="en-US"/>
        </w:rPr>
        <w:t>kritik</w:t>
      </w:r>
      <w:proofErr w:type="spellEnd"/>
      <w:r w:rsidRPr="005C7F3F">
        <w:rPr>
          <w:lang w:val="en-US"/>
        </w:rPr>
        <w:t xml:space="preserve"> dan </w:t>
      </w:r>
      <w:proofErr w:type="spellStart"/>
      <w:r w:rsidRPr="005C7F3F">
        <w:rPr>
          <w:lang w:val="en-US"/>
        </w:rPr>
        <w:t>kebebasan</w:t>
      </w:r>
      <w:proofErr w:type="spellEnd"/>
      <w:r w:rsidRPr="005C7F3F">
        <w:rPr>
          <w:lang w:val="en-US"/>
        </w:rPr>
        <w:t xml:space="preserve"> </w:t>
      </w:r>
      <w:proofErr w:type="spellStart"/>
      <w:r w:rsidRPr="005C7F3F">
        <w:rPr>
          <w:lang w:val="en-US"/>
        </w:rPr>
        <w:t>berekspresi</w:t>
      </w:r>
      <w:proofErr w:type="spellEnd"/>
      <w:r w:rsidRPr="005C7F3F">
        <w:rPr>
          <w:lang w:val="en-US"/>
        </w:rPr>
        <w:t xml:space="preserve"> </w:t>
      </w:r>
      <w:proofErr w:type="spellStart"/>
      <w:r w:rsidRPr="005C7F3F">
        <w:rPr>
          <w:lang w:val="en-US"/>
        </w:rPr>
        <w:t>sebagai</w:t>
      </w:r>
      <w:proofErr w:type="spellEnd"/>
      <w:r w:rsidRPr="005C7F3F">
        <w:rPr>
          <w:lang w:val="en-US"/>
        </w:rPr>
        <w:t xml:space="preserve"> </w:t>
      </w:r>
      <w:proofErr w:type="spellStart"/>
      <w:r w:rsidRPr="005C7F3F">
        <w:rPr>
          <w:lang w:val="en-US"/>
        </w:rPr>
        <w:t>sarana</w:t>
      </w:r>
      <w:proofErr w:type="spellEnd"/>
      <w:r w:rsidRPr="005C7F3F">
        <w:rPr>
          <w:lang w:val="en-US"/>
        </w:rPr>
        <w:t xml:space="preserve"> </w:t>
      </w:r>
      <w:proofErr w:type="spellStart"/>
      <w:r w:rsidRPr="005C7F3F">
        <w:rPr>
          <w:lang w:val="en-US"/>
        </w:rPr>
        <w:t>kontrol</w:t>
      </w:r>
      <w:proofErr w:type="spellEnd"/>
      <w:r w:rsidRPr="005C7F3F">
        <w:rPr>
          <w:lang w:val="en-US"/>
        </w:rPr>
        <w:t xml:space="preserve"> moral </w:t>
      </w:r>
      <w:proofErr w:type="spellStart"/>
      <w:r w:rsidRPr="005C7F3F">
        <w:rPr>
          <w:lang w:val="en-US"/>
        </w:rPr>
        <w:t>terhadap</w:t>
      </w:r>
      <w:proofErr w:type="spellEnd"/>
      <w:r w:rsidRPr="005C7F3F">
        <w:rPr>
          <w:lang w:val="en-US"/>
        </w:rPr>
        <w:t xml:space="preserve"> </w:t>
      </w:r>
      <w:proofErr w:type="spellStart"/>
      <w:r w:rsidRPr="005C7F3F">
        <w:rPr>
          <w:lang w:val="en-US"/>
        </w:rPr>
        <w:t>kekuasaan</w:t>
      </w:r>
      <w:proofErr w:type="spellEnd"/>
      <w:r w:rsidRPr="005C7F3F">
        <w:rPr>
          <w:lang w:val="en-US"/>
        </w:rPr>
        <w:t>.</w:t>
      </w:r>
      <w:r>
        <w:rPr>
          <w:rStyle w:val="FootnoteReference"/>
          <w:lang w:val="en-US"/>
        </w:rPr>
        <w:footnoteReference w:id="1"/>
      </w:r>
      <w:r w:rsidRPr="005C7F3F">
        <w:rPr>
          <w:lang w:val="en-US"/>
        </w:rPr>
        <w:t xml:space="preserve"> </w:t>
      </w:r>
      <w:proofErr w:type="spellStart"/>
      <w:r w:rsidRPr="005C7F3F">
        <w:rPr>
          <w:lang w:val="en-US"/>
        </w:rPr>
        <w:t>Ketegangan</w:t>
      </w:r>
      <w:proofErr w:type="spellEnd"/>
      <w:r w:rsidRPr="005C7F3F">
        <w:rPr>
          <w:lang w:val="en-US"/>
        </w:rPr>
        <w:t xml:space="preserve"> </w:t>
      </w:r>
      <w:proofErr w:type="spellStart"/>
      <w:r w:rsidRPr="005C7F3F">
        <w:rPr>
          <w:lang w:val="en-US"/>
        </w:rPr>
        <w:t>antara</w:t>
      </w:r>
      <w:proofErr w:type="spellEnd"/>
      <w:r w:rsidRPr="005C7F3F">
        <w:rPr>
          <w:lang w:val="en-US"/>
        </w:rPr>
        <w:t xml:space="preserve"> </w:t>
      </w:r>
      <w:proofErr w:type="spellStart"/>
      <w:r w:rsidRPr="005C7F3F">
        <w:rPr>
          <w:lang w:val="en-US"/>
        </w:rPr>
        <w:t>otoritas</w:t>
      </w:r>
      <w:proofErr w:type="spellEnd"/>
      <w:r w:rsidRPr="005C7F3F">
        <w:rPr>
          <w:lang w:val="en-US"/>
        </w:rPr>
        <w:t xml:space="preserve"> dan </w:t>
      </w:r>
      <w:proofErr w:type="spellStart"/>
      <w:r w:rsidRPr="005C7F3F">
        <w:rPr>
          <w:lang w:val="en-US"/>
        </w:rPr>
        <w:t>kebebasan</w:t>
      </w:r>
      <w:proofErr w:type="spellEnd"/>
      <w:r w:rsidRPr="005C7F3F">
        <w:rPr>
          <w:lang w:val="en-US"/>
        </w:rPr>
        <w:t xml:space="preserve"> </w:t>
      </w:r>
      <w:proofErr w:type="spellStart"/>
      <w:r w:rsidRPr="005C7F3F">
        <w:rPr>
          <w:lang w:val="en-US"/>
        </w:rPr>
        <w:t>ini</w:t>
      </w:r>
      <w:proofErr w:type="spellEnd"/>
      <w:r w:rsidRPr="005C7F3F">
        <w:rPr>
          <w:lang w:val="en-US"/>
        </w:rPr>
        <w:t xml:space="preserve"> </w:t>
      </w:r>
      <w:proofErr w:type="spellStart"/>
      <w:r w:rsidRPr="005C7F3F">
        <w:rPr>
          <w:lang w:val="en-US"/>
        </w:rPr>
        <w:t>tidak</w:t>
      </w:r>
      <w:proofErr w:type="spellEnd"/>
      <w:r w:rsidRPr="005C7F3F">
        <w:rPr>
          <w:lang w:val="en-US"/>
        </w:rPr>
        <w:t xml:space="preserve"> </w:t>
      </w:r>
      <w:proofErr w:type="spellStart"/>
      <w:r w:rsidRPr="005C7F3F">
        <w:rPr>
          <w:lang w:val="en-US"/>
        </w:rPr>
        <w:t>hanya</w:t>
      </w:r>
      <w:proofErr w:type="spellEnd"/>
      <w:r w:rsidRPr="005C7F3F">
        <w:rPr>
          <w:lang w:val="en-US"/>
        </w:rPr>
        <w:t xml:space="preserve"> </w:t>
      </w:r>
      <w:proofErr w:type="spellStart"/>
      <w:r w:rsidRPr="005C7F3F">
        <w:rPr>
          <w:lang w:val="en-US"/>
        </w:rPr>
        <w:t>menjadi</w:t>
      </w:r>
      <w:proofErr w:type="spellEnd"/>
      <w:r w:rsidRPr="005C7F3F">
        <w:rPr>
          <w:lang w:val="en-US"/>
        </w:rPr>
        <w:t xml:space="preserve"> </w:t>
      </w:r>
      <w:proofErr w:type="spellStart"/>
      <w:r w:rsidRPr="005C7F3F">
        <w:rPr>
          <w:lang w:val="en-US"/>
        </w:rPr>
        <w:t>isu</w:t>
      </w:r>
      <w:proofErr w:type="spellEnd"/>
      <w:r w:rsidRPr="005C7F3F">
        <w:rPr>
          <w:lang w:val="en-US"/>
        </w:rPr>
        <w:t xml:space="preserve"> </w:t>
      </w:r>
      <w:proofErr w:type="spellStart"/>
      <w:r w:rsidRPr="005C7F3F">
        <w:rPr>
          <w:lang w:val="en-US"/>
        </w:rPr>
        <w:t>politik</w:t>
      </w:r>
      <w:proofErr w:type="spellEnd"/>
      <w:r w:rsidRPr="005C7F3F">
        <w:rPr>
          <w:lang w:val="en-US"/>
        </w:rPr>
        <w:t xml:space="preserve">, </w:t>
      </w:r>
      <w:proofErr w:type="spellStart"/>
      <w:r w:rsidRPr="005C7F3F">
        <w:rPr>
          <w:lang w:val="en-US"/>
        </w:rPr>
        <w:t>tetapi</w:t>
      </w:r>
      <w:proofErr w:type="spellEnd"/>
      <w:r w:rsidRPr="005C7F3F">
        <w:rPr>
          <w:lang w:val="en-US"/>
        </w:rPr>
        <w:t xml:space="preserve"> juga </w:t>
      </w:r>
      <w:proofErr w:type="spellStart"/>
      <w:r w:rsidRPr="005C7F3F">
        <w:rPr>
          <w:lang w:val="en-US"/>
        </w:rPr>
        <w:t>perdebatan</w:t>
      </w:r>
      <w:proofErr w:type="spellEnd"/>
      <w:r w:rsidRPr="005C7F3F">
        <w:rPr>
          <w:lang w:val="en-US"/>
        </w:rPr>
        <w:t xml:space="preserve"> </w:t>
      </w:r>
      <w:proofErr w:type="spellStart"/>
      <w:r w:rsidRPr="005C7F3F">
        <w:rPr>
          <w:lang w:val="en-US"/>
        </w:rPr>
        <w:t>teologis</w:t>
      </w:r>
      <w:proofErr w:type="spellEnd"/>
      <w:r w:rsidRPr="005C7F3F">
        <w:rPr>
          <w:lang w:val="en-US"/>
        </w:rPr>
        <w:t xml:space="preserve"> yang </w:t>
      </w:r>
      <w:proofErr w:type="spellStart"/>
      <w:r w:rsidRPr="005C7F3F">
        <w:rPr>
          <w:lang w:val="en-US"/>
        </w:rPr>
        <w:t>telah</w:t>
      </w:r>
      <w:proofErr w:type="spellEnd"/>
      <w:r w:rsidRPr="005C7F3F">
        <w:rPr>
          <w:lang w:val="en-US"/>
        </w:rPr>
        <w:t xml:space="preserve"> </w:t>
      </w:r>
      <w:proofErr w:type="spellStart"/>
      <w:r w:rsidRPr="005C7F3F">
        <w:rPr>
          <w:lang w:val="en-US"/>
        </w:rPr>
        <w:t>berlangsung</w:t>
      </w:r>
      <w:proofErr w:type="spellEnd"/>
      <w:r w:rsidRPr="005C7F3F">
        <w:rPr>
          <w:lang w:val="en-US"/>
        </w:rPr>
        <w:t xml:space="preserve"> </w:t>
      </w:r>
      <w:proofErr w:type="spellStart"/>
      <w:r w:rsidRPr="005C7F3F">
        <w:rPr>
          <w:lang w:val="en-US"/>
        </w:rPr>
        <w:t>berabad-abad</w:t>
      </w:r>
      <w:proofErr w:type="spellEnd"/>
      <w:r w:rsidRPr="005C7F3F">
        <w:rPr>
          <w:lang w:val="en-US"/>
        </w:rPr>
        <w:t>.</w:t>
      </w:r>
    </w:p>
    <w:p w14:paraId="64DE1FCE" w14:textId="132A10C3" w:rsidR="005C7F3F" w:rsidRPr="005C7F3F" w:rsidRDefault="005C7F3F" w:rsidP="005C7F3F">
      <w:pPr>
        <w:pStyle w:val="BodyText"/>
        <w:spacing w:line="360" w:lineRule="auto"/>
        <w:ind w:left="426" w:right="141" w:firstLine="439"/>
        <w:jc w:val="both"/>
        <w:rPr>
          <w:lang w:val="en-US"/>
        </w:rPr>
      </w:pPr>
      <w:r w:rsidRPr="005C7F3F">
        <w:rPr>
          <w:lang w:val="en-US"/>
        </w:rPr>
        <w:t xml:space="preserve">Salah </w:t>
      </w:r>
      <w:proofErr w:type="spellStart"/>
      <w:r w:rsidRPr="005C7F3F">
        <w:rPr>
          <w:lang w:val="en-US"/>
        </w:rPr>
        <w:t>satu</w:t>
      </w:r>
      <w:proofErr w:type="spellEnd"/>
      <w:r w:rsidRPr="005C7F3F">
        <w:rPr>
          <w:lang w:val="en-US"/>
        </w:rPr>
        <w:t xml:space="preserve"> </w:t>
      </w:r>
      <w:proofErr w:type="spellStart"/>
      <w:r w:rsidRPr="005C7F3F">
        <w:rPr>
          <w:lang w:val="en-US"/>
        </w:rPr>
        <w:t>teks</w:t>
      </w:r>
      <w:proofErr w:type="spellEnd"/>
      <w:r w:rsidRPr="005C7F3F">
        <w:rPr>
          <w:lang w:val="en-US"/>
        </w:rPr>
        <w:t xml:space="preserve"> </w:t>
      </w:r>
      <w:proofErr w:type="spellStart"/>
      <w:r w:rsidRPr="005C7F3F">
        <w:rPr>
          <w:lang w:val="en-US"/>
        </w:rPr>
        <w:t>Alkitab</w:t>
      </w:r>
      <w:proofErr w:type="spellEnd"/>
      <w:r w:rsidRPr="005C7F3F">
        <w:rPr>
          <w:lang w:val="en-US"/>
        </w:rPr>
        <w:t xml:space="preserve"> yang paling </w:t>
      </w:r>
      <w:proofErr w:type="spellStart"/>
      <w:r w:rsidRPr="005C7F3F">
        <w:rPr>
          <w:lang w:val="en-US"/>
        </w:rPr>
        <w:t>sering</w:t>
      </w:r>
      <w:proofErr w:type="spellEnd"/>
      <w:r w:rsidRPr="005C7F3F">
        <w:rPr>
          <w:lang w:val="en-US"/>
        </w:rPr>
        <w:t xml:space="preserve"> </w:t>
      </w:r>
      <w:proofErr w:type="spellStart"/>
      <w:r w:rsidRPr="005C7F3F">
        <w:rPr>
          <w:lang w:val="en-US"/>
        </w:rPr>
        <w:t>dijadikan</w:t>
      </w:r>
      <w:proofErr w:type="spellEnd"/>
      <w:r w:rsidRPr="005C7F3F">
        <w:rPr>
          <w:lang w:val="en-US"/>
        </w:rPr>
        <w:t xml:space="preserve"> </w:t>
      </w:r>
      <w:proofErr w:type="spellStart"/>
      <w:r w:rsidRPr="005C7F3F">
        <w:rPr>
          <w:lang w:val="en-US"/>
        </w:rPr>
        <w:t>rujukan</w:t>
      </w:r>
      <w:proofErr w:type="spellEnd"/>
      <w:r w:rsidRPr="005C7F3F">
        <w:rPr>
          <w:lang w:val="en-US"/>
        </w:rPr>
        <w:t xml:space="preserve"> </w:t>
      </w:r>
      <w:proofErr w:type="spellStart"/>
      <w:r w:rsidRPr="005C7F3F">
        <w:rPr>
          <w:lang w:val="en-US"/>
        </w:rPr>
        <w:t>dalam</w:t>
      </w:r>
      <w:proofErr w:type="spellEnd"/>
      <w:r w:rsidRPr="005C7F3F">
        <w:rPr>
          <w:lang w:val="en-US"/>
        </w:rPr>
        <w:t xml:space="preserve"> </w:t>
      </w:r>
      <w:proofErr w:type="spellStart"/>
      <w:r w:rsidRPr="005C7F3F">
        <w:rPr>
          <w:lang w:val="en-US"/>
        </w:rPr>
        <w:t>membahas</w:t>
      </w:r>
      <w:proofErr w:type="spellEnd"/>
      <w:r w:rsidRPr="005C7F3F">
        <w:rPr>
          <w:lang w:val="en-US"/>
        </w:rPr>
        <w:t xml:space="preserve"> </w:t>
      </w:r>
      <w:proofErr w:type="spellStart"/>
      <w:r w:rsidRPr="005C7F3F">
        <w:rPr>
          <w:lang w:val="en-US"/>
        </w:rPr>
        <w:t>relasi</w:t>
      </w:r>
      <w:proofErr w:type="spellEnd"/>
      <w:r w:rsidRPr="005C7F3F">
        <w:rPr>
          <w:lang w:val="en-US"/>
        </w:rPr>
        <w:t xml:space="preserve"> </w:t>
      </w:r>
      <w:proofErr w:type="spellStart"/>
      <w:r w:rsidRPr="005C7F3F">
        <w:rPr>
          <w:lang w:val="en-US"/>
        </w:rPr>
        <w:t>antara</w:t>
      </w:r>
      <w:proofErr w:type="spellEnd"/>
      <w:r w:rsidRPr="005C7F3F">
        <w:rPr>
          <w:lang w:val="en-US"/>
        </w:rPr>
        <w:t xml:space="preserve"> </w:t>
      </w:r>
      <w:proofErr w:type="spellStart"/>
      <w:r w:rsidRPr="005C7F3F">
        <w:rPr>
          <w:lang w:val="en-US"/>
        </w:rPr>
        <w:t>warga</w:t>
      </w:r>
      <w:proofErr w:type="spellEnd"/>
      <w:r w:rsidRPr="005C7F3F">
        <w:rPr>
          <w:lang w:val="en-US"/>
        </w:rPr>
        <w:t xml:space="preserve"> negara dan </w:t>
      </w:r>
      <w:proofErr w:type="spellStart"/>
      <w:r w:rsidRPr="005C7F3F">
        <w:rPr>
          <w:lang w:val="en-US"/>
        </w:rPr>
        <w:t>pemerintah</w:t>
      </w:r>
      <w:proofErr w:type="spellEnd"/>
      <w:r w:rsidRPr="005C7F3F">
        <w:rPr>
          <w:lang w:val="en-US"/>
        </w:rPr>
        <w:t xml:space="preserve"> </w:t>
      </w:r>
      <w:proofErr w:type="spellStart"/>
      <w:r w:rsidRPr="005C7F3F">
        <w:rPr>
          <w:lang w:val="en-US"/>
        </w:rPr>
        <w:t>adalah</w:t>
      </w:r>
      <w:proofErr w:type="spellEnd"/>
      <w:r w:rsidRPr="005C7F3F">
        <w:rPr>
          <w:lang w:val="en-US"/>
        </w:rPr>
        <w:t xml:space="preserve"> Roma 13:1–5. Dalam </w:t>
      </w:r>
      <w:proofErr w:type="spellStart"/>
      <w:r w:rsidRPr="005C7F3F">
        <w:rPr>
          <w:lang w:val="en-US"/>
        </w:rPr>
        <w:t>bagian</w:t>
      </w:r>
      <w:proofErr w:type="spellEnd"/>
      <w:r w:rsidRPr="005C7F3F">
        <w:rPr>
          <w:lang w:val="en-US"/>
        </w:rPr>
        <w:t xml:space="preserve"> </w:t>
      </w:r>
      <w:proofErr w:type="spellStart"/>
      <w:r w:rsidRPr="005C7F3F">
        <w:rPr>
          <w:lang w:val="en-US"/>
        </w:rPr>
        <w:t>tersebut</w:t>
      </w:r>
      <w:proofErr w:type="spellEnd"/>
      <w:r w:rsidRPr="005C7F3F">
        <w:rPr>
          <w:lang w:val="en-US"/>
        </w:rPr>
        <w:t xml:space="preserve">, Rasul Paulus </w:t>
      </w:r>
      <w:proofErr w:type="spellStart"/>
      <w:r w:rsidRPr="005C7F3F">
        <w:rPr>
          <w:lang w:val="en-US"/>
        </w:rPr>
        <w:t>menegaskan</w:t>
      </w:r>
      <w:proofErr w:type="spellEnd"/>
      <w:r w:rsidRPr="005C7F3F">
        <w:rPr>
          <w:lang w:val="en-US"/>
        </w:rPr>
        <w:t xml:space="preserve"> </w:t>
      </w:r>
      <w:proofErr w:type="spellStart"/>
      <w:r w:rsidRPr="005C7F3F">
        <w:rPr>
          <w:lang w:val="en-US"/>
        </w:rPr>
        <w:t>bahwa</w:t>
      </w:r>
      <w:proofErr w:type="spellEnd"/>
      <w:r w:rsidRPr="005C7F3F">
        <w:rPr>
          <w:lang w:val="en-US"/>
        </w:rPr>
        <w:t xml:space="preserve"> </w:t>
      </w:r>
      <w:proofErr w:type="spellStart"/>
      <w:r w:rsidRPr="005C7F3F">
        <w:rPr>
          <w:lang w:val="en-US"/>
        </w:rPr>
        <w:t>setiap</w:t>
      </w:r>
      <w:proofErr w:type="spellEnd"/>
      <w:r w:rsidRPr="005C7F3F">
        <w:rPr>
          <w:lang w:val="en-US"/>
        </w:rPr>
        <w:t xml:space="preserve"> orang </w:t>
      </w:r>
      <w:proofErr w:type="spellStart"/>
      <w:r w:rsidRPr="005C7F3F">
        <w:rPr>
          <w:lang w:val="en-US"/>
        </w:rPr>
        <w:t>harus</w:t>
      </w:r>
      <w:proofErr w:type="spellEnd"/>
      <w:r w:rsidRPr="005C7F3F">
        <w:rPr>
          <w:lang w:val="en-US"/>
        </w:rPr>
        <w:t xml:space="preserve"> </w:t>
      </w:r>
      <w:proofErr w:type="spellStart"/>
      <w:r w:rsidRPr="005C7F3F">
        <w:rPr>
          <w:lang w:val="en-US"/>
        </w:rPr>
        <w:t>takluk</w:t>
      </w:r>
      <w:proofErr w:type="spellEnd"/>
      <w:r w:rsidRPr="005C7F3F">
        <w:rPr>
          <w:lang w:val="en-US"/>
        </w:rPr>
        <w:t xml:space="preserve"> </w:t>
      </w:r>
      <w:proofErr w:type="spellStart"/>
      <w:r w:rsidRPr="005C7F3F">
        <w:rPr>
          <w:lang w:val="en-US"/>
        </w:rPr>
        <w:t>kepada</w:t>
      </w:r>
      <w:proofErr w:type="spellEnd"/>
      <w:r w:rsidRPr="005C7F3F">
        <w:rPr>
          <w:lang w:val="en-US"/>
        </w:rPr>
        <w:t xml:space="preserve"> </w:t>
      </w:r>
      <w:proofErr w:type="spellStart"/>
      <w:r w:rsidRPr="005C7F3F">
        <w:rPr>
          <w:lang w:val="en-US"/>
        </w:rPr>
        <w:t>pemerintah</w:t>
      </w:r>
      <w:proofErr w:type="spellEnd"/>
      <w:r w:rsidRPr="005C7F3F">
        <w:rPr>
          <w:lang w:val="en-US"/>
        </w:rPr>
        <w:t xml:space="preserve"> </w:t>
      </w:r>
      <w:proofErr w:type="spellStart"/>
      <w:r w:rsidRPr="005C7F3F">
        <w:rPr>
          <w:lang w:val="en-US"/>
        </w:rPr>
        <w:t>karena</w:t>
      </w:r>
      <w:proofErr w:type="spellEnd"/>
      <w:r w:rsidRPr="005C7F3F">
        <w:rPr>
          <w:lang w:val="en-US"/>
        </w:rPr>
        <w:t xml:space="preserve"> </w:t>
      </w:r>
      <w:proofErr w:type="spellStart"/>
      <w:r w:rsidRPr="005C7F3F">
        <w:rPr>
          <w:lang w:val="en-US"/>
        </w:rPr>
        <w:t>otoritas</w:t>
      </w:r>
      <w:proofErr w:type="spellEnd"/>
      <w:r w:rsidRPr="005C7F3F">
        <w:rPr>
          <w:lang w:val="en-US"/>
        </w:rPr>
        <w:t xml:space="preserve"> </w:t>
      </w:r>
      <w:proofErr w:type="spellStart"/>
      <w:r w:rsidRPr="005C7F3F">
        <w:rPr>
          <w:lang w:val="en-US"/>
        </w:rPr>
        <w:t>pemerintahan</w:t>
      </w:r>
      <w:proofErr w:type="spellEnd"/>
      <w:r w:rsidRPr="005C7F3F">
        <w:rPr>
          <w:lang w:val="en-US"/>
        </w:rPr>
        <w:t xml:space="preserve"> </w:t>
      </w:r>
      <w:proofErr w:type="spellStart"/>
      <w:r w:rsidRPr="005C7F3F">
        <w:rPr>
          <w:lang w:val="en-US"/>
        </w:rPr>
        <w:t>dipandang</w:t>
      </w:r>
      <w:proofErr w:type="spellEnd"/>
      <w:r w:rsidRPr="005C7F3F">
        <w:rPr>
          <w:lang w:val="en-US"/>
        </w:rPr>
        <w:t xml:space="preserve"> </w:t>
      </w:r>
      <w:proofErr w:type="spellStart"/>
      <w:r w:rsidRPr="005C7F3F">
        <w:rPr>
          <w:lang w:val="en-US"/>
        </w:rPr>
        <w:t>sebagai</w:t>
      </w:r>
      <w:proofErr w:type="spellEnd"/>
      <w:r w:rsidRPr="005C7F3F">
        <w:rPr>
          <w:lang w:val="en-US"/>
        </w:rPr>
        <w:t xml:space="preserve"> </w:t>
      </w:r>
      <w:proofErr w:type="spellStart"/>
      <w:r w:rsidRPr="005C7F3F">
        <w:rPr>
          <w:lang w:val="en-US"/>
        </w:rPr>
        <w:t>lembaga</w:t>
      </w:r>
      <w:proofErr w:type="spellEnd"/>
      <w:r w:rsidRPr="005C7F3F">
        <w:rPr>
          <w:lang w:val="en-US"/>
        </w:rPr>
        <w:t xml:space="preserve"> yang </w:t>
      </w:r>
      <w:proofErr w:type="spellStart"/>
      <w:r w:rsidRPr="005C7F3F">
        <w:rPr>
          <w:lang w:val="en-US"/>
        </w:rPr>
        <w:t>ditetapkan</w:t>
      </w:r>
      <w:proofErr w:type="spellEnd"/>
      <w:r w:rsidRPr="005C7F3F">
        <w:rPr>
          <w:lang w:val="en-US"/>
        </w:rPr>
        <w:t xml:space="preserve"> oleh Allah </w:t>
      </w:r>
      <w:proofErr w:type="spellStart"/>
      <w:r w:rsidRPr="005C7F3F">
        <w:rPr>
          <w:lang w:val="en-US"/>
        </w:rPr>
        <w:t>untuk</w:t>
      </w:r>
      <w:proofErr w:type="spellEnd"/>
      <w:r w:rsidRPr="005C7F3F">
        <w:rPr>
          <w:lang w:val="en-US"/>
        </w:rPr>
        <w:t xml:space="preserve"> </w:t>
      </w:r>
      <w:proofErr w:type="spellStart"/>
      <w:r w:rsidRPr="005C7F3F">
        <w:rPr>
          <w:lang w:val="en-US"/>
        </w:rPr>
        <w:t>menegakkan</w:t>
      </w:r>
      <w:proofErr w:type="spellEnd"/>
      <w:r w:rsidRPr="005C7F3F">
        <w:rPr>
          <w:lang w:val="en-US"/>
        </w:rPr>
        <w:t xml:space="preserve"> </w:t>
      </w:r>
      <w:proofErr w:type="spellStart"/>
      <w:r w:rsidRPr="005C7F3F">
        <w:rPr>
          <w:lang w:val="en-US"/>
        </w:rPr>
        <w:t>keteraturan</w:t>
      </w:r>
      <w:proofErr w:type="spellEnd"/>
      <w:r w:rsidRPr="005C7F3F">
        <w:rPr>
          <w:lang w:val="en-US"/>
        </w:rPr>
        <w:t xml:space="preserve">. </w:t>
      </w:r>
      <w:proofErr w:type="spellStart"/>
      <w:r w:rsidRPr="005C7F3F">
        <w:rPr>
          <w:lang w:val="en-US"/>
        </w:rPr>
        <w:t>Namun</w:t>
      </w:r>
      <w:proofErr w:type="spellEnd"/>
      <w:r w:rsidRPr="005C7F3F">
        <w:rPr>
          <w:lang w:val="en-US"/>
        </w:rPr>
        <w:t xml:space="preserve">, </w:t>
      </w:r>
      <w:proofErr w:type="spellStart"/>
      <w:r w:rsidRPr="005C7F3F">
        <w:rPr>
          <w:lang w:val="en-US"/>
        </w:rPr>
        <w:t>penafsiran</w:t>
      </w:r>
      <w:proofErr w:type="spellEnd"/>
      <w:r w:rsidRPr="005C7F3F">
        <w:rPr>
          <w:lang w:val="en-US"/>
        </w:rPr>
        <w:t xml:space="preserve"> yang </w:t>
      </w:r>
      <w:proofErr w:type="spellStart"/>
      <w:r w:rsidRPr="005C7F3F">
        <w:rPr>
          <w:lang w:val="en-US"/>
        </w:rPr>
        <w:t>bersifat</w:t>
      </w:r>
      <w:proofErr w:type="spellEnd"/>
      <w:r w:rsidRPr="005C7F3F">
        <w:rPr>
          <w:lang w:val="en-US"/>
        </w:rPr>
        <w:t xml:space="preserve"> literal dan </w:t>
      </w:r>
      <w:proofErr w:type="spellStart"/>
      <w:r w:rsidRPr="005C7F3F">
        <w:rPr>
          <w:lang w:val="en-US"/>
        </w:rPr>
        <w:t>ahistoris</w:t>
      </w:r>
      <w:proofErr w:type="spellEnd"/>
      <w:r w:rsidRPr="005C7F3F">
        <w:rPr>
          <w:lang w:val="en-US"/>
        </w:rPr>
        <w:t xml:space="preserve"> </w:t>
      </w:r>
      <w:proofErr w:type="spellStart"/>
      <w:r w:rsidRPr="005C7F3F">
        <w:rPr>
          <w:lang w:val="en-US"/>
        </w:rPr>
        <w:t>terhadap</w:t>
      </w:r>
      <w:proofErr w:type="spellEnd"/>
      <w:r w:rsidRPr="005C7F3F">
        <w:rPr>
          <w:lang w:val="en-US"/>
        </w:rPr>
        <w:t xml:space="preserve"> </w:t>
      </w:r>
      <w:proofErr w:type="spellStart"/>
      <w:r w:rsidRPr="005C7F3F">
        <w:rPr>
          <w:lang w:val="en-US"/>
        </w:rPr>
        <w:t>teks</w:t>
      </w:r>
      <w:proofErr w:type="spellEnd"/>
      <w:r w:rsidRPr="005C7F3F">
        <w:rPr>
          <w:lang w:val="en-US"/>
        </w:rPr>
        <w:t xml:space="preserve"> </w:t>
      </w:r>
      <w:proofErr w:type="spellStart"/>
      <w:r w:rsidRPr="005C7F3F">
        <w:rPr>
          <w:lang w:val="en-US"/>
        </w:rPr>
        <w:t>ini</w:t>
      </w:r>
      <w:proofErr w:type="spellEnd"/>
      <w:r w:rsidRPr="005C7F3F">
        <w:rPr>
          <w:lang w:val="en-US"/>
        </w:rPr>
        <w:t xml:space="preserve"> </w:t>
      </w:r>
      <w:proofErr w:type="spellStart"/>
      <w:r w:rsidRPr="005C7F3F">
        <w:rPr>
          <w:lang w:val="en-US"/>
        </w:rPr>
        <w:t>sering</w:t>
      </w:r>
      <w:proofErr w:type="spellEnd"/>
      <w:r w:rsidRPr="005C7F3F">
        <w:rPr>
          <w:lang w:val="en-US"/>
        </w:rPr>
        <w:t xml:space="preserve"> kali </w:t>
      </w:r>
      <w:proofErr w:type="spellStart"/>
      <w:r w:rsidRPr="005C7F3F">
        <w:rPr>
          <w:lang w:val="en-US"/>
        </w:rPr>
        <w:t>menimbulkan</w:t>
      </w:r>
      <w:proofErr w:type="spellEnd"/>
      <w:r w:rsidRPr="005C7F3F">
        <w:rPr>
          <w:lang w:val="en-US"/>
        </w:rPr>
        <w:t xml:space="preserve"> </w:t>
      </w:r>
      <w:proofErr w:type="spellStart"/>
      <w:r w:rsidRPr="005C7F3F">
        <w:rPr>
          <w:lang w:val="en-US"/>
        </w:rPr>
        <w:t>persoalan</w:t>
      </w:r>
      <w:proofErr w:type="spellEnd"/>
      <w:r w:rsidRPr="005C7F3F">
        <w:rPr>
          <w:lang w:val="en-US"/>
        </w:rPr>
        <w:t xml:space="preserve"> </w:t>
      </w:r>
      <w:proofErr w:type="spellStart"/>
      <w:r w:rsidRPr="005C7F3F">
        <w:rPr>
          <w:lang w:val="en-US"/>
        </w:rPr>
        <w:t>etis</w:t>
      </w:r>
      <w:proofErr w:type="spellEnd"/>
      <w:r w:rsidRPr="005C7F3F">
        <w:rPr>
          <w:lang w:val="en-US"/>
        </w:rPr>
        <w:t xml:space="preserve"> dan </w:t>
      </w:r>
      <w:proofErr w:type="spellStart"/>
      <w:r w:rsidRPr="005C7F3F">
        <w:rPr>
          <w:lang w:val="en-US"/>
        </w:rPr>
        <w:t>teologis</w:t>
      </w:r>
      <w:proofErr w:type="spellEnd"/>
      <w:r w:rsidRPr="005C7F3F">
        <w:rPr>
          <w:lang w:val="en-US"/>
        </w:rPr>
        <w:t>.</w:t>
      </w:r>
      <w:r>
        <w:rPr>
          <w:rStyle w:val="FootnoteReference"/>
          <w:lang w:val="en-US"/>
        </w:rPr>
        <w:footnoteReference w:id="2"/>
      </w:r>
      <w:r w:rsidRPr="005C7F3F">
        <w:rPr>
          <w:lang w:val="en-US"/>
        </w:rPr>
        <w:t xml:space="preserve"> Ketika </w:t>
      </w:r>
      <w:proofErr w:type="spellStart"/>
      <w:r w:rsidRPr="005C7F3F">
        <w:rPr>
          <w:lang w:val="en-US"/>
        </w:rPr>
        <w:t>ayat</w:t>
      </w:r>
      <w:proofErr w:type="spellEnd"/>
      <w:r w:rsidRPr="005C7F3F">
        <w:rPr>
          <w:lang w:val="en-US"/>
        </w:rPr>
        <w:t xml:space="preserve"> </w:t>
      </w:r>
      <w:proofErr w:type="spellStart"/>
      <w:r w:rsidRPr="005C7F3F">
        <w:rPr>
          <w:lang w:val="en-US"/>
        </w:rPr>
        <w:t>ini</w:t>
      </w:r>
      <w:proofErr w:type="spellEnd"/>
      <w:r w:rsidRPr="005C7F3F">
        <w:rPr>
          <w:lang w:val="en-US"/>
        </w:rPr>
        <w:t xml:space="preserve"> </w:t>
      </w:r>
      <w:proofErr w:type="spellStart"/>
      <w:r w:rsidRPr="005C7F3F">
        <w:rPr>
          <w:lang w:val="en-US"/>
        </w:rPr>
        <w:t>dijadikan</w:t>
      </w:r>
      <w:proofErr w:type="spellEnd"/>
      <w:r w:rsidRPr="005C7F3F">
        <w:rPr>
          <w:lang w:val="en-US"/>
        </w:rPr>
        <w:t xml:space="preserve"> </w:t>
      </w:r>
      <w:proofErr w:type="spellStart"/>
      <w:r w:rsidRPr="005C7F3F">
        <w:rPr>
          <w:lang w:val="en-US"/>
        </w:rPr>
        <w:t>pembenaran</w:t>
      </w:r>
      <w:proofErr w:type="spellEnd"/>
      <w:r w:rsidRPr="005C7F3F">
        <w:rPr>
          <w:lang w:val="en-US"/>
        </w:rPr>
        <w:t xml:space="preserve"> </w:t>
      </w:r>
      <w:proofErr w:type="spellStart"/>
      <w:r w:rsidRPr="005C7F3F">
        <w:rPr>
          <w:lang w:val="en-US"/>
        </w:rPr>
        <w:t>untuk</w:t>
      </w:r>
      <w:proofErr w:type="spellEnd"/>
      <w:r w:rsidRPr="005C7F3F">
        <w:rPr>
          <w:lang w:val="en-US"/>
        </w:rPr>
        <w:t xml:space="preserve"> </w:t>
      </w:r>
      <w:proofErr w:type="spellStart"/>
      <w:r w:rsidRPr="005C7F3F">
        <w:rPr>
          <w:lang w:val="en-US"/>
        </w:rPr>
        <w:t>menolak</w:t>
      </w:r>
      <w:proofErr w:type="spellEnd"/>
      <w:r w:rsidRPr="005C7F3F">
        <w:rPr>
          <w:lang w:val="en-US"/>
        </w:rPr>
        <w:t xml:space="preserve"> </w:t>
      </w:r>
      <w:proofErr w:type="spellStart"/>
      <w:r w:rsidRPr="005C7F3F">
        <w:rPr>
          <w:lang w:val="en-US"/>
        </w:rPr>
        <w:t>kritik</w:t>
      </w:r>
      <w:proofErr w:type="spellEnd"/>
      <w:r w:rsidRPr="005C7F3F">
        <w:rPr>
          <w:lang w:val="en-US"/>
        </w:rPr>
        <w:t xml:space="preserve"> </w:t>
      </w:r>
      <w:proofErr w:type="spellStart"/>
      <w:r w:rsidRPr="005C7F3F">
        <w:rPr>
          <w:lang w:val="en-US"/>
        </w:rPr>
        <w:t>terhadap</w:t>
      </w:r>
      <w:proofErr w:type="spellEnd"/>
      <w:r w:rsidRPr="005C7F3F">
        <w:rPr>
          <w:lang w:val="en-US"/>
        </w:rPr>
        <w:t xml:space="preserve"> </w:t>
      </w:r>
      <w:proofErr w:type="spellStart"/>
      <w:r w:rsidRPr="005C7F3F">
        <w:rPr>
          <w:lang w:val="en-US"/>
        </w:rPr>
        <w:t>penguasa</w:t>
      </w:r>
      <w:proofErr w:type="spellEnd"/>
      <w:r w:rsidRPr="005C7F3F">
        <w:rPr>
          <w:lang w:val="en-US"/>
        </w:rPr>
        <w:t xml:space="preserve">, </w:t>
      </w:r>
      <w:proofErr w:type="spellStart"/>
      <w:r w:rsidRPr="005C7F3F">
        <w:rPr>
          <w:lang w:val="en-US"/>
        </w:rPr>
        <w:t>gereja</w:t>
      </w:r>
      <w:proofErr w:type="spellEnd"/>
      <w:r w:rsidRPr="005C7F3F">
        <w:rPr>
          <w:lang w:val="en-US"/>
        </w:rPr>
        <w:t xml:space="preserve"> </w:t>
      </w:r>
      <w:proofErr w:type="spellStart"/>
      <w:r w:rsidRPr="005C7F3F">
        <w:rPr>
          <w:lang w:val="en-US"/>
        </w:rPr>
        <w:t>berisiko</w:t>
      </w:r>
      <w:proofErr w:type="spellEnd"/>
      <w:r w:rsidRPr="005C7F3F">
        <w:rPr>
          <w:lang w:val="en-US"/>
        </w:rPr>
        <w:t xml:space="preserve"> </w:t>
      </w:r>
      <w:proofErr w:type="spellStart"/>
      <w:r w:rsidRPr="005C7F3F">
        <w:rPr>
          <w:lang w:val="en-US"/>
        </w:rPr>
        <w:t>kehilangan</w:t>
      </w:r>
      <w:proofErr w:type="spellEnd"/>
      <w:r w:rsidRPr="005C7F3F">
        <w:rPr>
          <w:lang w:val="en-US"/>
        </w:rPr>
        <w:t xml:space="preserve"> </w:t>
      </w:r>
      <w:proofErr w:type="spellStart"/>
      <w:r w:rsidRPr="005C7F3F">
        <w:rPr>
          <w:lang w:val="en-US"/>
        </w:rPr>
        <w:t>peran</w:t>
      </w:r>
      <w:proofErr w:type="spellEnd"/>
      <w:r w:rsidRPr="005C7F3F">
        <w:rPr>
          <w:lang w:val="en-US"/>
        </w:rPr>
        <w:t xml:space="preserve"> </w:t>
      </w:r>
      <w:proofErr w:type="spellStart"/>
      <w:r w:rsidRPr="005C7F3F">
        <w:rPr>
          <w:lang w:val="en-US"/>
        </w:rPr>
        <w:t>profetiknya</w:t>
      </w:r>
      <w:proofErr w:type="spellEnd"/>
      <w:r w:rsidRPr="005C7F3F">
        <w:rPr>
          <w:lang w:val="en-US"/>
        </w:rPr>
        <w:t xml:space="preserve"> </w:t>
      </w:r>
      <w:proofErr w:type="spellStart"/>
      <w:r w:rsidRPr="005C7F3F">
        <w:rPr>
          <w:lang w:val="en-US"/>
        </w:rPr>
        <w:t>sebagai</w:t>
      </w:r>
      <w:proofErr w:type="spellEnd"/>
      <w:r w:rsidRPr="005C7F3F">
        <w:rPr>
          <w:lang w:val="en-US"/>
        </w:rPr>
        <w:t xml:space="preserve"> </w:t>
      </w:r>
      <w:proofErr w:type="spellStart"/>
      <w:r w:rsidRPr="005C7F3F">
        <w:rPr>
          <w:lang w:val="en-US"/>
        </w:rPr>
        <w:t>suara</w:t>
      </w:r>
      <w:proofErr w:type="spellEnd"/>
      <w:r w:rsidRPr="005C7F3F">
        <w:rPr>
          <w:lang w:val="en-US"/>
        </w:rPr>
        <w:t xml:space="preserve"> moral di </w:t>
      </w:r>
      <w:proofErr w:type="spellStart"/>
      <w:r w:rsidRPr="005C7F3F">
        <w:rPr>
          <w:lang w:val="en-US"/>
        </w:rPr>
        <w:t>tengah</w:t>
      </w:r>
      <w:proofErr w:type="spellEnd"/>
      <w:r w:rsidRPr="005C7F3F">
        <w:rPr>
          <w:lang w:val="en-US"/>
        </w:rPr>
        <w:t xml:space="preserve"> </w:t>
      </w:r>
      <w:proofErr w:type="spellStart"/>
      <w:r w:rsidRPr="005C7F3F">
        <w:rPr>
          <w:lang w:val="en-US"/>
        </w:rPr>
        <w:t>ketidakadilan</w:t>
      </w:r>
      <w:proofErr w:type="spellEnd"/>
      <w:r w:rsidRPr="005C7F3F">
        <w:rPr>
          <w:lang w:val="en-US"/>
        </w:rPr>
        <w:t xml:space="preserve"> dan </w:t>
      </w:r>
      <w:proofErr w:type="spellStart"/>
      <w:r w:rsidRPr="005C7F3F">
        <w:rPr>
          <w:lang w:val="en-US"/>
        </w:rPr>
        <w:t>penyalahgunaan</w:t>
      </w:r>
      <w:proofErr w:type="spellEnd"/>
      <w:r w:rsidRPr="005C7F3F">
        <w:rPr>
          <w:lang w:val="en-US"/>
        </w:rPr>
        <w:t xml:space="preserve"> </w:t>
      </w:r>
      <w:proofErr w:type="spellStart"/>
      <w:r w:rsidRPr="005C7F3F">
        <w:rPr>
          <w:lang w:val="en-US"/>
        </w:rPr>
        <w:t>kekuasaan</w:t>
      </w:r>
      <w:proofErr w:type="spellEnd"/>
      <w:r w:rsidRPr="005C7F3F">
        <w:rPr>
          <w:lang w:val="en-US"/>
        </w:rPr>
        <w:t>.</w:t>
      </w:r>
      <w:r>
        <w:rPr>
          <w:rStyle w:val="FootnoteReference"/>
          <w:lang w:val="en-US"/>
        </w:rPr>
        <w:footnoteReference w:id="3"/>
      </w:r>
      <w:r w:rsidRPr="005C7F3F">
        <w:rPr>
          <w:lang w:val="en-US"/>
        </w:rPr>
        <w:t xml:space="preserve"> Karena </w:t>
      </w:r>
      <w:proofErr w:type="spellStart"/>
      <w:r w:rsidRPr="005C7F3F">
        <w:rPr>
          <w:lang w:val="en-US"/>
        </w:rPr>
        <w:t>itu</w:t>
      </w:r>
      <w:proofErr w:type="spellEnd"/>
      <w:r w:rsidRPr="005C7F3F">
        <w:rPr>
          <w:lang w:val="en-US"/>
        </w:rPr>
        <w:t xml:space="preserve">, Roma 13 </w:t>
      </w:r>
      <w:proofErr w:type="spellStart"/>
      <w:r w:rsidRPr="005C7F3F">
        <w:rPr>
          <w:lang w:val="en-US"/>
        </w:rPr>
        <w:t>perlu</w:t>
      </w:r>
      <w:proofErr w:type="spellEnd"/>
      <w:r w:rsidRPr="005C7F3F">
        <w:rPr>
          <w:lang w:val="en-US"/>
        </w:rPr>
        <w:t xml:space="preserve"> </w:t>
      </w:r>
      <w:proofErr w:type="spellStart"/>
      <w:r w:rsidRPr="005C7F3F">
        <w:rPr>
          <w:lang w:val="en-US"/>
        </w:rPr>
        <w:t>dibaca</w:t>
      </w:r>
      <w:proofErr w:type="spellEnd"/>
      <w:r w:rsidRPr="005C7F3F">
        <w:rPr>
          <w:lang w:val="en-US"/>
        </w:rPr>
        <w:t xml:space="preserve"> </w:t>
      </w:r>
      <w:proofErr w:type="spellStart"/>
      <w:r w:rsidRPr="005C7F3F">
        <w:rPr>
          <w:lang w:val="en-US"/>
        </w:rPr>
        <w:t>secara</w:t>
      </w:r>
      <w:proofErr w:type="spellEnd"/>
      <w:r w:rsidRPr="005C7F3F">
        <w:rPr>
          <w:lang w:val="en-US"/>
        </w:rPr>
        <w:t xml:space="preserve"> </w:t>
      </w:r>
      <w:proofErr w:type="spellStart"/>
      <w:r w:rsidRPr="005C7F3F">
        <w:rPr>
          <w:lang w:val="en-US"/>
        </w:rPr>
        <w:t>hermeneutis</w:t>
      </w:r>
      <w:proofErr w:type="spellEnd"/>
      <w:r w:rsidRPr="005C7F3F">
        <w:rPr>
          <w:lang w:val="en-US"/>
        </w:rPr>
        <w:t xml:space="preserve"> dan </w:t>
      </w:r>
      <w:proofErr w:type="spellStart"/>
      <w:r w:rsidRPr="005C7F3F">
        <w:rPr>
          <w:lang w:val="en-US"/>
        </w:rPr>
        <w:t>kontekstual</w:t>
      </w:r>
      <w:proofErr w:type="spellEnd"/>
      <w:r w:rsidRPr="005C7F3F">
        <w:rPr>
          <w:lang w:val="en-US"/>
        </w:rPr>
        <w:t xml:space="preserve"> agar </w:t>
      </w:r>
      <w:proofErr w:type="spellStart"/>
      <w:r w:rsidRPr="005C7F3F">
        <w:rPr>
          <w:lang w:val="en-US"/>
        </w:rPr>
        <w:t>makna</w:t>
      </w:r>
      <w:proofErr w:type="spellEnd"/>
      <w:r w:rsidRPr="005C7F3F">
        <w:rPr>
          <w:lang w:val="en-US"/>
        </w:rPr>
        <w:t xml:space="preserve"> </w:t>
      </w:r>
      <w:proofErr w:type="spellStart"/>
      <w:r w:rsidRPr="005C7F3F">
        <w:rPr>
          <w:lang w:val="en-US"/>
        </w:rPr>
        <w:t>teologisnya</w:t>
      </w:r>
      <w:proofErr w:type="spellEnd"/>
      <w:r w:rsidRPr="005C7F3F">
        <w:rPr>
          <w:lang w:val="en-US"/>
        </w:rPr>
        <w:t xml:space="preserve"> </w:t>
      </w:r>
      <w:proofErr w:type="spellStart"/>
      <w:r w:rsidRPr="005C7F3F">
        <w:rPr>
          <w:lang w:val="en-US"/>
        </w:rPr>
        <w:t>dapat</w:t>
      </w:r>
      <w:proofErr w:type="spellEnd"/>
      <w:r w:rsidRPr="005C7F3F">
        <w:rPr>
          <w:lang w:val="en-US"/>
        </w:rPr>
        <w:t xml:space="preserve"> </w:t>
      </w:r>
      <w:proofErr w:type="spellStart"/>
      <w:r w:rsidRPr="005C7F3F">
        <w:rPr>
          <w:lang w:val="en-US"/>
        </w:rPr>
        <w:t>berkontribusi</w:t>
      </w:r>
      <w:proofErr w:type="spellEnd"/>
      <w:r w:rsidRPr="005C7F3F">
        <w:rPr>
          <w:lang w:val="en-US"/>
        </w:rPr>
        <w:t xml:space="preserve"> </w:t>
      </w:r>
      <w:proofErr w:type="spellStart"/>
      <w:r w:rsidRPr="005C7F3F">
        <w:rPr>
          <w:lang w:val="en-US"/>
        </w:rPr>
        <w:t>terhadap</w:t>
      </w:r>
      <w:proofErr w:type="spellEnd"/>
      <w:r w:rsidRPr="005C7F3F">
        <w:rPr>
          <w:lang w:val="en-US"/>
        </w:rPr>
        <w:t xml:space="preserve"> </w:t>
      </w:r>
      <w:proofErr w:type="spellStart"/>
      <w:r w:rsidRPr="005C7F3F">
        <w:rPr>
          <w:lang w:val="en-US"/>
        </w:rPr>
        <w:t>pembentukan</w:t>
      </w:r>
      <w:proofErr w:type="spellEnd"/>
      <w:r w:rsidRPr="005C7F3F">
        <w:rPr>
          <w:lang w:val="en-US"/>
        </w:rPr>
        <w:t xml:space="preserve"> </w:t>
      </w:r>
      <w:proofErr w:type="spellStart"/>
      <w:r w:rsidRPr="005C7F3F">
        <w:rPr>
          <w:lang w:val="en-US"/>
        </w:rPr>
        <w:t>etika</w:t>
      </w:r>
      <w:proofErr w:type="spellEnd"/>
      <w:r w:rsidRPr="005C7F3F">
        <w:rPr>
          <w:lang w:val="en-US"/>
        </w:rPr>
        <w:t xml:space="preserve"> </w:t>
      </w:r>
      <w:proofErr w:type="spellStart"/>
      <w:r w:rsidRPr="005C7F3F">
        <w:rPr>
          <w:lang w:val="en-US"/>
        </w:rPr>
        <w:t>publik</w:t>
      </w:r>
      <w:proofErr w:type="spellEnd"/>
      <w:r w:rsidRPr="005C7F3F">
        <w:rPr>
          <w:lang w:val="en-US"/>
        </w:rPr>
        <w:t xml:space="preserve"> yang </w:t>
      </w:r>
      <w:proofErr w:type="spellStart"/>
      <w:r w:rsidRPr="005C7F3F">
        <w:rPr>
          <w:lang w:val="en-US"/>
        </w:rPr>
        <w:t>seimbang</w:t>
      </w:r>
      <w:proofErr w:type="spellEnd"/>
      <w:r w:rsidRPr="005C7F3F">
        <w:rPr>
          <w:lang w:val="en-US"/>
        </w:rPr>
        <w:t xml:space="preserve"> </w:t>
      </w:r>
      <w:proofErr w:type="spellStart"/>
      <w:r w:rsidRPr="005C7F3F">
        <w:rPr>
          <w:lang w:val="en-US"/>
        </w:rPr>
        <w:t>antara</w:t>
      </w:r>
      <w:proofErr w:type="spellEnd"/>
      <w:r w:rsidRPr="005C7F3F">
        <w:rPr>
          <w:lang w:val="en-US"/>
        </w:rPr>
        <w:t xml:space="preserve"> </w:t>
      </w:r>
      <w:proofErr w:type="spellStart"/>
      <w:r w:rsidRPr="005C7F3F">
        <w:rPr>
          <w:lang w:val="en-US"/>
        </w:rPr>
        <w:t>ketaatan</w:t>
      </w:r>
      <w:proofErr w:type="spellEnd"/>
      <w:r w:rsidRPr="005C7F3F">
        <w:rPr>
          <w:lang w:val="en-US"/>
        </w:rPr>
        <w:t xml:space="preserve"> dan </w:t>
      </w:r>
      <w:proofErr w:type="spellStart"/>
      <w:r w:rsidRPr="005C7F3F">
        <w:rPr>
          <w:lang w:val="en-US"/>
        </w:rPr>
        <w:t>kebebasan</w:t>
      </w:r>
      <w:proofErr w:type="spellEnd"/>
      <w:r w:rsidRPr="005C7F3F">
        <w:rPr>
          <w:lang w:val="en-US"/>
        </w:rPr>
        <w:t>.</w:t>
      </w:r>
    </w:p>
    <w:p w14:paraId="387702DE" w14:textId="21D6A931" w:rsidR="005C7F3F" w:rsidRPr="005C7F3F" w:rsidRDefault="005C7F3F" w:rsidP="005C7F3F">
      <w:pPr>
        <w:pStyle w:val="BodyText"/>
        <w:spacing w:line="360" w:lineRule="auto"/>
        <w:ind w:left="426" w:right="141" w:firstLine="439"/>
        <w:jc w:val="both"/>
        <w:rPr>
          <w:lang w:val="en-US"/>
        </w:rPr>
      </w:pPr>
      <w:proofErr w:type="spellStart"/>
      <w:r w:rsidRPr="005C7F3F">
        <w:rPr>
          <w:lang w:val="en-US"/>
        </w:rPr>
        <w:t>Paradigma</w:t>
      </w:r>
      <w:proofErr w:type="spellEnd"/>
      <w:r w:rsidRPr="005C7F3F">
        <w:rPr>
          <w:lang w:val="en-US"/>
        </w:rPr>
        <w:t xml:space="preserve"> </w:t>
      </w:r>
      <w:r w:rsidRPr="005C7F3F">
        <w:rPr>
          <w:i/>
          <w:iCs/>
          <w:lang w:val="en-US"/>
        </w:rPr>
        <w:t>restorative justice</w:t>
      </w:r>
      <w:r w:rsidRPr="005C7F3F">
        <w:rPr>
          <w:lang w:val="en-US"/>
        </w:rPr>
        <w:t xml:space="preserve"> </w:t>
      </w:r>
      <w:proofErr w:type="spellStart"/>
      <w:r w:rsidRPr="005C7F3F">
        <w:rPr>
          <w:lang w:val="en-US"/>
        </w:rPr>
        <w:t>menawarkan</w:t>
      </w:r>
      <w:proofErr w:type="spellEnd"/>
      <w:r w:rsidRPr="005C7F3F">
        <w:rPr>
          <w:lang w:val="en-US"/>
        </w:rPr>
        <w:t xml:space="preserve"> </w:t>
      </w:r>
      <w:proofErr w:type="spellStart"/>
      <w:r w:rsidRPr="005C7F3F">
        <w:rPr>
          <w:lang w:val="en-US"/>
        </w:rPr>
        <w:t>sudut</w:t>
      </w:r>
      <w:proofErr w:type="spellEnd"/>
      <w:r w:rsidRPr="005C7F3F">
        <w:rPr>
          <w:lang w:val="en-US"/>
        </w:rPr>
        <w:t xml:space="preserve"> </w:t>
      </w:r>
      <w:proofErr w:type="spellStart"/>
      <w:r w:rsidRPr="005C7F3F">
        <w:rPr>
          <w:lang w:val="en-US"/>
        </w:rPr>
        <w:t>pandang</w:t>
      </w:r>
      <w:proofErr w:type="spellEnd"/>
      <w:r w:rsidRPr="005C7F3F">
        <w:rPr>
          <w:lang w:val="en-US"/>
        </w:rPr>
        <w:t xml:space="preserve"> yang segar </w:t>
      </w:r>
      <w:proofErr w:type="spellStart"/>
      <w:r w:rsidRPr="005C7F3F">
        <w:rPr>
          <w:lang w:val="en-US"/>
        </w:rPr>
        <w:t>untuk</w:t>
      </w:r>
      <w:proofErr w:type="spellEnd"/>
      <w:r w:rsidRPr="005C7F3F">
        <w:rPr>
          <w:lang w:val="en-US"/>
        </w:rPr>
        <w:t xml:space="preserve"> </w:t>
      </w:r>
      <w:proofErr w:type="spellStart"/>
      <w:r w:rsidRPr="005C7F3F">
        <w:rPr>
          <w:lang w:val="en-US"/>
        </w:rPr>
        <w:t>memahami</w:t>
      </w:r>
      <w:proofErr w:type="spellEnd"/>
      <w:r w:rsidRPr="005C7F3F">
        <w:rPr>
          <w:lang w:val="en-US"/>
        </w:rPr>
        <w:t xml:space="preserve"> </w:t>
      </w:r>
      <w:proofErr w:type="spellStart"/>
      <w:r w:rsidRPr="005C7F3F">
        <w:rPr>
          <w:lang w:val="en-US"/>
        </w:rPr>
        <w:t>ulang</w:t>
      </w:r>
      <w:proofErr w:type="spellEnd"/>
      <w:r w:rsidRPr="005C7F3F">
        <w:rPr>
          <w:lang w:val="en-US"/>
        </w:rPr>
        <w:t xml:space="preserve"> </w:t>
      </w:r>
      <w:proofErr w:type="spellStart"/>
      <w:r w:rsidRPr="005C7F3F">
        <w:rPr>
          <w:lang w:val="en-US"/>
        </w:rPr>
        <w:t>relasi</w:t>
      </w:r>
      <w:proofErr w:type="spellEnd"/>
      <w:r w:rsidRPr="005C7F3F">
        <w:rPr>
          <w:lang w:val="en-US"/>
        </w:rPr>
        <w:t xml:space="preserve"> </w:t>
      </w:r>
      <w:proofErr w:type="spellStart"/>
      <w:r w:rsidRPr="005C7F3F">
        <w:rPr>
          <w:lang w:val="en-US"/>
        </w:rPr>
        <w:t>antara</w:t>
      </w:r>
      <w:proofErr w:type="spellEnd"/>
      <w:r w:rsidRPr="005C7F3F">
        <w:rPr>
          <w:lang w:val="en-US"/>
        </w:rPr>
        <w:t xml:space="preserve"> </w:t>
      </w:r>
      <w:proofErr w:type="spellStart"/>
      <w:r w:rsidRPr="005C7F3F">
        <w:rPr>
          <w:lang w:val="en-US"/>
        </w:rPr>
        <w:t>kekuasaan</w:t>
      </w:r>
      <w:proofErr w:type="spellEnd"/>
      <w:r w:rsidRPr="005C7F3F">
        <w:rPr>
          <w:lang w:val="en-US"/>
        </w:rPr>
        <w:t xml:space="preserve"> dan </w:t>
      </w:r>
      <w:proofErr w:type="spellStart"/>
      <w:r w:rsidRPr="005C7F3F">
        <w:rPr>
          <w:lang w:val="en-US"/>
        </w:rPr>
        <w:t>keadilan</w:t>
      </w:r>
      <w:proofErr w:type="spellEnd"/>
      <w:r w:rsidRPr="005C7F3F">
        <w:rPr>
          <w:lang w:val="en-US"/>
        </w:rPr>
        <w:t xml:space="preserve">. </w:t>
      </w:r>
      <w:proofErr w:type="spellStart"/>
      <w:r w:rsidRPr="005C7F3F">
        <w:rPr>
          <w:lang w:val="en-US"/>
        </w:rPr>
        <w:t>Pendekatan</w:t>
      </w:r>
      <w:proofErr w:type="spellEnd"/>
      <w:r w:rsidRPr="005C7F3F">
        <w:rPr>
          <w:lang w:val="en-US"/>
        </w:rPr>
        <w:t xml:space="preserve"> </w:t>
      </w:r>
      <w:proofErr w:type="spellStart"/>
      <w:r w:rsidRPr="005C7F3F">
        <w:rPr>
          <w:lang w:val="en-US"/>
        </w:rPr>
        <w:t>ini</w:t>
      </w:r>
      <w:proofErr w:type="spellEnd"/>
      <w:r w:rsidRPr="005C7F3F">
        <w:rPr>
          <w:lang w:val="en-US"/>
        </w:rPr>
        <w:t xml:space="preserve"> </w:t>
      </w:r>
      <w:proofErr w:type="spellStart"/>
      <w:r w:rsidRPr="005C7F3F">
        <w:rPr>
          <w:lang w:val="en-US"/>
        </w:rPr>
        <w:t>menolak</w:t>
      </w:r>
      <w:proofErr w:type="spellEnd"/>
      <w:r w:rsidRPr="005C7F3F">
        <w:rPr>
          <w:lang w:val="en-US"/>
        </w:rPr>
        <w:t xml:space="preserve"> </w:t>
      </w:r>
      <w:proofErr w:type="spellStart"/>
      <w:r w:rsidRPr="005C7F3F">
        <w:rPr>
          <w:lang w:val="en-US"/>
        </w:rPr>
        <w:t>logika</w:t>
      </w:r>
      <w:proofErr w:type="spellEnd"/>
      <w:r w:rsidRPr="005C7F3F">
        <w:rPr>
          <w:lang w:val="en-US"/>
        </w:rPr>
        <w:t xml:space="preserve"> </w:t>
      </w:r>
      <w:proofErr w:type="spellStart"/>
      <w:r w:rsidRPr="005C7F3F">
        <w:rPr>
          <w:lang w:val="en-US"/>
        </w:rPr>
        <w:t>retributif</w:t>
      </w:r>
      <w:proofErr w:type="spellEnd"/>
      <w:r w:rsidRPr="005C7F3F">
        <w:rPr>
          <w:lang w:val="en-US"/>
        </w:rPr>
        <w:t xml:space="preserve"> yang </w:t>
      </w:r>
      <w:proofErr w:type="spellStart"/>
      <w:r w:rsidRPr="005C7F3F">
        <w:rPr>
          <w:lang w:val="en-US"/>
        </w:rPr>
        <w:t>menekankan</w:t>
      </w:r>
      <w:proofErr w:type="spellEnd"/>
      <w:r w:rsidRPr="005C7F3F">
        <w:rPr>
          <w:lang w:val="en-US"/>
        </w:rPr>
        <w:t xml:space="preserve"> </w:t>
      </w:r>
      <w:proofErr w:type="spellStart"/>
      <w:r w:rsidRPr="005C7F3F">
        <w:rPr>
          <w:lang w:val="en-US"/>
        </w:rPr>
        <w:t>pembalasan</w:t>
      </w:r>
      <w:proofErr w:type="spellEnd"/>
      <w:r w:rsidRPr="005C7F3F">
        <w:rPr>
          <w:lang w:val="en-US"/>
        </w:rPr>
        <w:t xml:space="preserve">, dan </w:t>
      </w:r>
      <w:proofErr w:type="spellStart"/>
      <w:r w:rsidRPr="005C7F3F">
        <w:rPr>
          <w:lang w:val="en-US"/>
        </w:rPr>
        <w:t>sebaliknya</w:t>
      </w:r>
      <w:proofErr w:type="spellEnd"/>
      <w:r w:rsidRPr="005C7F3F">
        <w:rPr>
          <w:lang w:val="en-US"/>
        </w:rPr>
        <w:t xml:space="preserve"> </w:t>
      </w:r>
      <w:proofErr w:type="spellStart"/>
      <w:r w:rsidRPr="005C7F3F">
        <w:rPr>
          <w:lang w:val="en-US"/>
        </w:rPr>
        <w:t>menegaskan</w:t>
      </w:r>
      <w:proofErr w:type="spellEnd"/>
      <w:r w:rsidRPr="005C7F3F">
        <w:rPr>
          <w:lang w:val="en-US"/>
        </w:rPr>
        <w:t xml:space="preserve"> </w:t>
      </w:r>
      <w:proofErr w:type="spellStart"/>
      <w:r w:rsidRPr="005C7F3F">
        <w:rPr>
          <w:lang w:val="en-US"/>
        </w:rPr>
        <w:t>pentingnya</w:t>
      </w:r>
      <w:proofErr w:type="spellEnd"/>
      <w:r w:rsidRPr="005C7F3F">
        <w:rPr>
          <w:lang w:val="en-US"/>
        </w:rPr>
        <w:t xml:space="preserve"> </w:t>
      </w:r>
      <w:proofErr w:type="spellStart"/>
      <w:r w:rsidRPr="005C7F3F">
        <w:rPr>
          <w:lang w:val="en-US"/>
        </w:rPr>
        <w:t>pemulihan</w:t>
      </w:r>
      <w:proofErr w:type="spellEnd"/>
      <w:r w:rsidRPr="005C7F3F">
        <w:rPr>
          <w:lang w:val="en-US"/>
        </w:rPr>
        <w:t xml:space="preserve"> </w:t>
      </w:r>
      <w:proofErr w:type="spellStart"/>
      <w:r w:rsidRPr="005C7F3F">
        <w:rPr>
          <w:lang w:val="en-US"/>
        </w:rPr>
        <w:t>relasi</w:t>
      </w:r>
      <w:proofErr w:type="spellEnd"/>
      <w:r w:rsidRPr="005C7F3F">
        <w:rPr>
          <w:lang w:val="en-US"/>
        </w:rPr>
        <w:t xml:space="preserve"> </w:t>
      </w:r>
      <w:proofErr w:type="spellStart"/>
      <w:r w:rsidRPr="005C7F3F">
        <w:rPr>
          <w:lang w:val="en-US"/>
        </w:rPr>
        <w:t>sosial</w:t>
      </w:r>
      <w:proofErr w:type="spellEnd"/>
      <w:r w:rsidRPr="005C7F3F">
        <w:rPr>
          <w:lang w:val="en-US"/>
        </w:rPr>
        <w:t xml:space="preserve">, </w:t>
      </w:r>
      <w:proofErr w:type="spellStart"/>
      <w:r w:rsidRPr="005C7F3F">
        <w:rPr>
          <w:lang w:val="en-US"/>
        </w:rPr>
        <w:t>tanggung</w:t>
      </w:r>
      <w:proofErr w:type="spellEnd"/>
      <w:r w:rsidRPr="005C7F3F">
        <w:rPr>
          <w:lang w:val="en-US"/>
        </w:rPr>
        <w:t xml:space="preserve"> </w:t>
      </w:r>
      <w:proofErr w:type="spellStart"/>
      <w:r w:rsidRPr="005C7F3F">
        <w:rPr>
          <w:lang w:val="en-US"/>
        </w:rPr>
        <w:t>jawab</w:t>
      </w:r>
      <w:proofErr w:type="spellEnd"/>
      <w:r w:rsidRPr="005C7F3F">
        <w:rPr>
          <w:lang w:val="en-US"/>
        </w:rPr>
        <w:t xml:space="preserve"> </w:t>
      </w:r>
      <w:proofErr w:type="spellStart"/>
      <w:r w:rsidRPr="005C7F3F">
        <w:rPr>
          <w:lang w:val="en-US"/>
        </w:rPr>
        <w:t>pelaku</w:t>
      </w:r>
      <w:proofErr w:type="spellEnd"/>
      <w:r w:rsidRPr="005C7F3F">
        <w:rPr>
          <w:lang w:val="en-US"/>
        </w:rPr>
        <w:t xml:space="preserve"> </w:t>
      </w:r>
      <w:proofErr w:type="spellStart"/>
      <w:r w:rsidRPr="005C7F3F">
        <w:rPr>
          <w:lang w:val="en-US"/>
        </w:rPr>
        <w:t>terhadap</w:t>
      </w:r>
      <w:proofErr w:type="spellEnd"/>
      <w:r w:rsidRPr="005C7F3F">
        <w:rPr>
          <w:lang w:val="en-US"/>
        </w:rPr>
        <w:t xml:space="preserve"> korban, </w:t>
      </w:r>
      <w:proofErr w:type="spellStart"/>
      <w:r w:rsidRPr="005C7F3F">
        <w:rPr>
          <w:lang w:val="en-US"/>
        </w:rPr>
        <w:t>serta</w:t>
      </w:r>
      <w:proofErr w:type="spellEnd"/>
      <w:r w:rsidRPr="005C7F3F">
        <w:rPr>
          <w:lang w:val="en-US"/>
        </w:rPr>
        <w:t xml:space="preserve"> </w:t>
      </w:r>
      <w:proofErr w:type="spellStart"/>
      <w:r w:rsidRPr="005C7F3F">
        <w:rPr>
          <w:lang w:val="en-US"/>
        </w:rPr>
        <w:t>keterlibatan</w:t>
      </w:r>
      <w:proofErr w:type="spellEnd"/>
      <w:r w:rsidRPr="005C7F3F">
        <w:rPr>
          <w:lang w:val="en-US"/>
        </w:rPr>
        <w:t xml:space="preserve"> </w:t>
      </w:r>
      <w:proofErr w:type="spellStart"/>
      <w:r w:rsidRPr="005C7F3F">
        <w:rPr>
          <w:lang w:val="en-US"/>
        </w:rPr>
        <w:lastRenderedPageBreak/>
        <w:t>komunitas</w:t>
      </w:r>
      <w:proofErr w:type="spellEnd"/>
      <w:r w:rsidRPr="005C7F3F">
        <w:rPr>
          <w:lang w:val="en-US"/>
        </w:rPr>
        <w:t xml:space="preserve"> </w:t>
      </w:r>
      <w:proofErr w:type="spellStart"/>
      <w:r w:rsidRPr="005C7F3F">
        <w:rPr>
          <w:lang w:val="en-US"/>
        </w:rPr>
        <w:t>dalam</w:t>
      </w:r>
      <w:proofErr w:type="spellEnd"/>
      <w:r w:rsidRPr="005C7F3F">
        <w:rPr>
          <w:lang w:val="en-US"/>
        </w:rPr>
        <w:t xml:space="preserve"> proses </w:t>
      </w:r>
      <w:proofErr w:type="spellStart"/>
      <w:r w:rsidRPr="005C7F3F">
        <w:rPr>
          <w:lang w:val="en-US"/>
        </w:rPr>
        <w:t>penyelesaian</w:t>
      </w:r>
      <w:proofErr w:type="spellEnd"/>
      <w:r w:rsidRPr="005C7F3F">
        <w:rPr>
          <w:lang w:val="en-US"/>
        </w:rPr>
        <w:t xml:space="preserve"> </w:t>
      </w:r>
      <w:proofErr w:type="spellStart"/>
      <w:r w:rsidRPr="005C7F3F">
        <w:rPr>
          <w:lang w:val="en-US"/>
        </w:rPr>
        <w:t>konflik</w:t>
      </w:r>
      <w:proofErr w:type="spellEnd"/>
      <w:r w:rsidRPr="005C7F3F">
        <w:rPr>
          <w:lang w:val="en-US"/>
        </w:rPr>
        <w:t>.</w:t>
      </w:r>
      <w:r>
        <w:rPr>
          <w:rStyle w:val="FootnoteReference"/>
          <w:lang w:val="en-US"/>
        </w:rPr>
        <w:footnoteReference w:id="4"/>
      </w:r>
      <w:r w:rsidRPr="005C7F3F">
        <w:rPr>
          <w:lang w:val="en-US"/>
        </w:rPr>
        <w:t xml:space="preserve"> </w:t>
      </w:r>
      <w:proofErr w:type="spellStart"/>
      <w:r w:rsidRPr="005C7F3F">
        <w:rPr>
          <w:lang w:val="en-US"/>
        </w:rPr>
        <w:t>Prinsip-prinsip</w:t>
      </w:r>
      <w:proofErr w:type="spellEnd"/>
      <w:r w:rsidRPr="005C7F3F">
        <w:rPr>
          <w:lang w:val="en-US"/>
        </w:rPr>
        <w:t xml:space="preserve"> </w:t>
      </w:r>
      <w:proofErr w:type="spellStart"/>
      <w:r w:rsidRPr="005C7F3F">
        <w:rPr>
          <w:lang w:val="en-US"/>
        </w:rPr>
        <w:t>tersebut</w:t>
      </w:r>
      <w:proofErr w:type="spellEnd"/>
      <w:r w:rsidRPr="005C7F3F">
        <w:rPr>
          <w:lang w:val="en-US"/>
        </w:rPr>
        <w:t xml:space="preserve"> </w:t>
      </w:r>
      <w:proofErr w:type="spellStart"/>
      <w:r w:rsidRPr="005C7F3F">
        <w:rPr>
          <w:lang w:val="en-US"/>
        </w:rPr>
        <w:t>telah</w:t>
      </w:r>
      <w:proofErr w:type="spellEnd"/>
      <w:r w:rsidRPr="005C7F3F">
        <w:rPr>
          <w:lang w:val="en-US"/>
        </w:rPr>
        <w:t xml:space="preserve"> </w:t>
      </w:r>
      <w:proofErr w:type="spellStart"/>
      <w:r w:rsidRPr="005C7F3F">
        <w:rPr>
          <w:lang w:val="en-US"/>
        </w:rPr>
        <w:t>diterapkan</w:t>
      </w:r>
      <w:proofErr w:type="spellEnd"/>
      <w:r w:rsidRPr="005C7F3F">
        <w:rPr>
          <w:lang w:val="en-US"/>
        </w:rPr>
        <w:t xml:space="preserve"> </w:t>
      </w:r>
      <w:proofErr w:type="spellStart"/>
      <w:r w:rsidRPr="005C7F3F">
        <w:rPr>
          <w:lang w:val="en-US"/>
        </w:rPr>
        <w:t>secara</w:t>
      </w:r>
      <w:proofErr w:type="spellEnd"/>
      <w:r w:rsidRPr="005C7F3F">
        <w:rPr>
          <w:lang w:val="en-US"/>
        </w:rPr>
        <w:t xml:space="preserve"> </w:t>
      </w:r>
      <w:proofErr w:type="spellStart"/>
      <w:r w:rsidRPr="005C7F3F">
        <w:rPr>
          <w:lang w:val="en-US"/>
        </w:rPr>
        <w:t>luas</w:t>
      </w:r>
      <w:proofErr w:type="spellEnd"/>
      <w:r w:rsidRPr="005C7F3F">
        <w:rPr>
          <w:lang w:val="en-US"/>
        </w:rPr>
        <w:t xml:space="preserve"> </w:t>
      </w:r>
      <w:proofErr w:type="spellStart"/>
      <w:r w:rsidRPr="005C7F3F">
        <w:rPr>
          <w:lang w:val="en-US"/>
        </w:rPr>
        <w:t>mulai</w:t>
      </w:r>
      <w:proofErr w:type="spellEnd"/>
      <w:r w:rsidRPr="005C7F3F">
        <w:rPr>
          <w:lang w:val="en-US"/>
        </w:rPr>
        <w:t xml:space="preserve"> </w:t>
      </w:r>
      <w:proofErr w:type="spellStart"/>
      <w:r w:rsidRPr="005C7F3F">
        <w:rPr>
          <w:lang w:val="en-US"/>
        </w:rPr>
        <w:t>dari</w:t>
      </w:r>
      <w:proofErr w:type="spellEnd"/>
      <w:r w:rsidRPr="005C7F3F">
        <w:rPr>
          <w:lang w:val="en-US"/>
        </w:rPr>
        <w:t xml:space="preserve"> </w:t>
      </w:r>
      <w:proofErr w:type="spellStart"/>
      <w:r w:rsidRPr="005C7F3F">
        <w:rPr>
          <w:lang w:val="en-US"/>
        </w:rPr>
        <w:t>sistem</w:t>
      </w:r>
      <w:proofErr w:type="spellEnd"/>
      <w:r w:rsidRPr="005C7F3F">
        <w:rPr>
          <w:lang w:val="en-US"/>
        </w:rPr>
        <w:t xml:space="preserve"> </w:t>
      </w:r>
      <w:proofErr w:type="spellStart"/>
      <w:r w:rsidRPr="005C7F3F">
        <w:rPr>
          <w:lang w:val="en-US"/>
        </w:rPr>
        <w:t>peradilan</w:t>
      </w:r>
      <w:proofErr w:type="spellEnd"/>
      <w:r w:rsidRPr="005C7F3F">
        <w:rPr>
          <w:lang w:val="en-US"/>
        </w:rPr>
        <w:t xml:space="preserve"> </w:t>
      </w:r>
      <w:proofErr w:type="spellStart"/>
      <w:r w:rsidRPr="005C7F3F">
        <w:rPr>
          <w:lang w:val="en-US"/>
        </w:rPr>
        <w:t>anak</w:t>
      </w:r>
      <w:proofErr w:type="spellEnd"/>
      <w:r w:rsidRPr="005C7F3F">
        <w:rPr>
          <w:lang w:val="en-US"/>
        </w:rPr>
        <w:t xml:space="preserve"> dan </w:t>
      </w:r>
      <w:proofErr w:type="spellStart"/>
      <w:r w:rsidRPr="005C7F3F">
        <w:rPr>
          <w:lang w:val="en-US"/>
        </w:rPr>
        <w:t>penyelesaian</w:t>
      </w:r>
      <w:proofErr w:type="spellEnd"/>
      <w:r w:rsidRPr="005C7F3F">
        <w:rPr>
          <w:lang w:val="en-US"/>
        </w:rPr>
        <w:t xml:space="preserve"> </w:t>
      </w:r>
      <w:proofErr w:type="spellStart"/>
      <w:r w:rsidRPr="005C7F3F">
        <w:rPr>
          <w:lang w:val="en-US"/>
        </w:rPr>
        <w:t>konflik</w:t>
      </w:r>
      <w:proofErr w:type="spellEnd"/>
      <w:r w:rsidRPr="005C7F3F">
        <w:rPr>
          <w:lang w:val="en-US"/>
        </w:rPr>
        <w:t xml:space="preserve"> di </w:t>
      </w:r>
      <w:proofErr w:type="spellStart"/>
      <w:r w:rsidRPr="005C7F3F">
        <w:rPr>
          <w:lang w:val="en-US"/>
        </w:rPr>
        <w:t>sekolah</w:t>
      </w:r>
      <w:proofErr w:type="spellEnd"/>
      <w:r w:rsidRPr="005C7F3F">
        <w:rPr>
          <w:lang w:val="en-US"/>
        </w:rPr>
        <w:t xml:space="preserve"> </w:t>
      </w:r>
      <w:proofErr w:type="spellStart"/>
      <w:r w:rsidRPr="005C7F3F">
        <w:rPr>
          <w:lang w:val="en-US"/>
        </w:rPr>
        <w:t>hingga</w:t>
      </w:r>
      <w:proofErr w:type="spellEnd"/>
      <w:r w:rsidRPr="005C7F3F">
        <w:rPr>
          <w:lang w:val="en-US"/>
        </w:rPr>
        <w:t xml:space="preserve"> </w:t>
      </w:r>
      <w:proofErr w:type="spellStart"/>
      <w:r w:rsidRPr="005C7F3F">
        <w:rPr>
          <w:lang w:val="en-US"/>
        </w:rPr>
        <w:t>penanganan</w:t>
      </w:r>
      <w:proofErr w:type="spellEnd"/>
      <w:r w:rsidRPr="005C7F3F">
        <w:rPr>
          <w:lang w:val="en-US"/>
        </w:rPr>
        <w:t xml:space="preserve"> </w:t>
      </w:r>
      <w:proofErr w:type="spellStart"/>
      <w:r w:rsidRPr="005C7F3F">
        <w:rPr>
          <w:lang w:val="en-US"/>
        </w:rPr>
        <w:t>kasus</w:t>
      </w:r>
      <w:proofErr w:type="spellEnd"/>
      <w:r w:rsidRPr="005C7F3F">
        <w:rPr>
          <w:lang w:val="en-US"/>
        </w:rPr>
        <w:t xml:space="preserve"> </w:t>
      </w:r>
      <w:proofErr w:type="spellStart"/>
      <w:r w:rsidRPr="005C7F3F">
        <w:rPr>
          <w:lang w:val="en-US"/>
        </w:rPr>
        <w:t>ujaran</w:t>
      </w:r>
      <w:proofErr w:type="spellEnd"/>
      <w:r w:rsidRPr="005C7F3F">
        <w:rPr>
          <w:lang w:val="en-US"/>
        </w:rPr>
        <w:t xml:space="preserve"> </w:t>
      </w:r>
      <w:proofErr w:type="spellStart"/>
      <w:r w:rsidRPr="005C7F3F">
        <w:rPr>
          <w:lang w:val="en-US"/>
        </w:rPr>
        <w:t>kebencian</w:t>
      </w:r>
      <w:proofErr w:type="spellEnd"/>
      <w:r w:rsidRPr="005C7F3F">
        <w:rPr>
          <w:lang w:val="en-US"/>
        </w:rPr>
        <w:t xml:space="preserve"> (</w:t>
      </w:r>
      <w:r w:rsidRPr="005C7F3F">
        <w:rPr>
          <w:i/>
          <w:iCs/>
          <w:lang w:val="en-US"/>
        </w:rPr>
        <w:t>hate speech</w:t>
      </w:r>
      <w:r w:rsidRPr="005C7F3F">
        <w:rPr>
          <w:lang w:val="en-US"/>
        </w:rPr>
        <w:t xml:space="preserve">) </w:t>
      </w:r>
      <w:proofErr w:type="spellStart"/>
      <w:r w:rsidRPr="005C7F3F">
        <w:rPr>
          <w:lang w:val="en-US"/>
        </w:rPr>
        <w:t>dengan</w:t>
      </w:r>
      <w:proofErr w:type="spellEnd"/>
      <w:r w:rsidRPr="005C7F3F">
        <w:rPr>
          <w:lang w:val="en-US"/>
        </w:rPr>
        <w:t xml:space="preserve"> </w:t>
      </w:r>
      <w:proofErr w:type="spellStart"/>
      <w:r w:rsidRPr="005C7F3F">
        <w:rPr>
          <w:lang w:val="en-US"/>
        </w:rPr>
        <w:t>hasil</w:t>
      </w:r>
      <w:proofErr w:type="spellEnd"/>
      <w:r w:rsidRPr="005C7F3F">
        <w:rPr>
          <w:lang w:val="en-US"/>
        </w:rPr>
        <w:t xml:space="preserve"> yang </w:t>
      </w:r>
      <w:proofErr w:type="spellStart"/>
      <w:r w:rsidRPr="005C7F3F">
        <w:rPr>
          <w:lang w:val="en-US"/>
        </w:rPr>
        <w:t>menunjukkan</w:t>
      </w:r>
      <w:proofErr w:type="spellEnd"/>
      <w:r w:rsidRPr="005C7F3F">
        <w:rPr>
          <w:lang w:val="en-US"/>
        </w:rPr>
        <w:t xml:space="preserve"> </w:t>
      </w:r>
      <w:proofErr w:type="spellStart"/>
      <w:r w:rsidRPr="005C7F3F">
        <w:rPr>
          <w:lang w:val="en-US"/>
        </w:rPr>
        <w:t>bahwa</w:t>
      </w:r>
      <w:proofErr w:type="spellEnd"/>
      <w:r w:rsidRPr="005C7F3F">
        <w:rPr>
          <w:lang w:val="en-US"/>
        </w:rPr>
        <w:t xml:space="preserve"> </w:t>
      </w:r>
      <w:proofErr w:type="spellStart"/>
      <w:r w:rsidRPr="005C7F3F">
        <w:rPr>
          <w:lang w:val="en-US"/>
        </w:rPr>
        <w:t>keadilan</w:t>
      </w:r>
      <w:proofErr w:type="spellEnd"/>
      <w:r w:rsidRPr="005C7F3F">
        <w:rPr>
          <w:lang w:val="en-US"/>
        </w:rPr>
        <w:t xml:space="preserve"> yang </w:t>
      </w:r>
      <w:proofErr w:type="spellStart"/>
      <w:r w:rsidRPr="005C7F3F">
        <w:rPr>
          <w:lang w:val="en-US"/>
        </w:rPr>
        <w:t>memulihkan</w:t>
      </w:r>
      <w:proofErr w:type="spellEnd"/>
      <w:r w:rsidRPr="005C7F3F">
        <w:rPr>
          <w:lang w:val="en-US"/>
        </w:rPr>
        <w:t xml:space="preserve"> </w:t>
      </w:r>
      <w:proofErr w:type="spellStart"/>
      <w:r w:rsidRPr="005C7F3F">
        <w:rPr>
          <w:lang w:val="en-US"/>
        </w:rPr>
        <w:t>jauh</w:t>
      </w:r>
      <w:proofErr w:type="spellEnd"/>
      <w:r w:rsidRPr="005C7F3F">
        <w:rPr>
          <w:lang w:val="en-US"/>
        </w:rPr>
        <w:t xml:space="preserve"> </w:t>
      </w:r>
      <w:proofErr w:type="spellStart"/>
      <w:r w:rsidRPr="005C7F3F">
        <w:rPr>
          <w:lang w:val="en-US"/>
        </w:rPr>
        <w:t>lebih</w:t>
      </w:r>
      <w:proofErr w:type="spellEnd"/>
      <w:r w:rsidRPr="005C7F3F">
        <w:rPr>
          <w:lang w:val="en-US"/>
        </w:rPr>
        <w:t xml:space="preserve"> </w:t>
      </w:r>
      <w:proofErr w:type="spellStart"/>
      <w:r w:rsidRPr="005C7F3F">
        <w:rPr>
          <w:lang w:val="en-US"/>
        </w:rPr>
        <w:t>efektif</w:t>
      </w:r>
      <w:proofErr w:type="spellEnd"/>
      <w:r w:rsidRPr="005C7F3F">
        <w:rPr>
          <w:lang w:val="en-US"/>
        </w:rPr>
        <w:t xml:space="preserve"> </w:t>
      </w:r>
      <w:proofErr w:type="spellStart"/>
      <w:r w:rsidRPr="005C7F3F">
        <w:rPr>
          <w:lang w:val="en-US"/>
        </w:rPr>
        <w:t>dalam</w:t>
      </w:r>
      <w:proofErr w:type="spellEnd"/>
      <w:r w:rsidRPr="005C7F3F">
        <w:rPr>
          <w:lang w:val="en-US"/>
        </w:rPr>
        <w:t xml:space="preserve"> </w:t>
      </w:r>
      <w:proofErr w:type="spellStart"/>
      <w:r w:rsidRPr="005C7F3F">
        <w:rPr>
          <w:lang w:val="en-US"/>
        </w:rPr>
        <w:t>menciptakan</w:t>
      </w:r>
      <w:proofErr w:type="spellEnd"/>
      <w:r w:rsidRPr="005C7F3F">
        <w:rPr>
          <w:lang w:val="en-US"/>
        </w:rPr>
        <w:t xml:space="preserve"> </w:t>
      </w:r>
      <w:proofErr w:type="spellStart"/>
      <w:r w:rsidRPr="005C7F3F">
        <w:rPr>
          <w:lang w:val="en-US"/>
        </w:rPr>
        <w:t>harmoni</w:t>
      </w:r>
      <w:proofErr w:type="spellEnd"/>
      <w:r w:rsidRPr="005C7F3F">
        <w:rPr>
          <w:lang w:val="en-US"/>
        </w:rPr>
        <w:t xml:space="preserve"> </w:t>
      </w:r>
      <w:proofErr w:type="spellStart"/>
      <w:r w:rsidRPr="005C7F3F">
        <w:rPr>
          <w:lang w:val="en-US"/>
        </w:rPr>
        <w:t>sosial</w:t>
      </w:r>
      <w:proofErr w:type="spellEnd"/>
      <w:r w:rsidRPr="005C7F3F">
        <w:rPr>
          <w:lang w:val="en-US"/>
        </w:rPr>
        <w:t>.</w:t>
      </w:r>
      <w:r>
        <w:rPr>
          <w:rStyle w:val="FootnoteReference"/>
          <w:lang w:val="en-US"/>
        </w:rPr>
        <w:footnoteReference w:id="5"/>
      </w:r>
    </w:p>
    <w:p w14:paraId="4CAAF0FE" w14:textId="77777777" w:rsidR="003F52F0" w:rsidRDefault="005C7F3F" w:rsidP="003F52F0">
      <w:pPr>
        <w:pStyle w:val="BodyText"/>
        <w:spacing w:line="360" w:lineRule="auto"/>
        <w:ind w:left="426" w:right="141" w:firstLine="439"/>
        <w:jc w:val="both"/>
        <w:rPr>
          <w:lang w:val="en-US"/>
        </w:rPr>
      </w:pPr>
      <w:proofErr w:type="spellStart"/>
      <w:r w:rsidRPr="005C7F3F">
        <w:rPr>
          <w:lang w:val="en-US"/>
        </w:rPr>
        <w:t>Paradigma</w:t>
      </w:r>
      <w:proofErr w:type="spellEnd"/>
      <w:r w:rsidRPr="005C7F3F">
        <w:rPr>
          <w:lang w:val="en-US"/>
        </w:rPr>
        <w:t xml:space="preserve"> </w:t>
      </w:r>
      <w:proofErr w:type="spellStart"/>
      <w:r w:rsidRPr="005C7F3F">
        <w:rPr>
          <w:lang w:val="en-US"/>
        </w:rPr>
        <w:t>restoratif</w:t>
      </w:r>
      <w:proofErr w:type="spellEnd"/>
      <w:r w:rsidRPr="005C7F3F">
        <w:rPr>
          <w:lang w:val="en-US"/>
        </w:rPr>
        <w:t xml:space="preserve"> </w:t>
      </w:r>
      <w:proofErr w:type="spellStart"/>
      <w:r w:rsidRPr="005C7F3F">
        <w:rPr>
          <w:lang w:val="en-US"/>
        </w:rPr>
        <w:t>berakar</w:t>
      </w:r>
      <w:proofErr w:type="spellEnd"/>
      <w:r w:rsidRPr="005C7F3F">
        <w:rPr>
          <w:lang w:val="en-US"/>
        </w:rPr>
        <w:t xml:space="preserve"> pada </w:t>
      </w:r>
      <w:proofErr w:type="spellStart"/>
      <w:r w:rsidRPr="005C7F3F">
        <w:rPr>
          <w:lang w:val="en-US"/>
        </w:rPr>
        <w:t>keyakinan</w:t>
      </w:r>
      <w:proofErr w:type="spellEnd"/>
      <w:r w:rsidRPr="005C7F3F">
        <w:rPr>
          <w:lang w:val="en-US"/>
        </w:rPr>
        <w:t xml:space="preserve"> </w:t>
      </w:r>
      <w:proofErr w:type="spellStart"/>
      <w:r w:rsidRPr="005C7F3F">
        <w:rPr>
          <w:lang w:val="en-US"/>
        </w:rPr>
        <w:t>antropologis</w:t>
      </w:r>
      <w:proofErr w:type="spellEnd"/>
      <w:r w:rsidRPr="005C7F3F">
        <w:rPr>
          <w:lang w:val="en-US"/>
        </w:rPr>
        <w:t xml:space="preserve"> </w:t>
      </w:r>
      <w:proofErr w:type="spellStart"/>
      <w:r w:rsidRPr="005C7F3F">
        <w:rPr>
          <w:lang w:val="en-US"/>
        </w:rPr>
        <w:t>bahwa</w:t>
      </w:r>
      <w:proofErr w:type="spellEnd"/>
      <w:r w:rsidRPr="005C7F3F">
        <w:rPr>
          <w:lang w:val="en-US"/>
        </w:rPr>
        <w:t xml:space="preserve"> </w:t>
      </w:r>
      <w:proofErr w:type="spellStart"/>
      <w:r w:rsidRPr="005C7F3F">
        <w:rPr>
          <w:lang w:val="en-US"/>
        </w:rPr>
        <w:t>manusia</w:t>
      </w:r>
      <w:proofErr w:type="spellEnd"/>
      <w:r w:rsidRPr="005C7F3F">
        <w:rPr>
          <w:lang w:val="en-US"/>
        </w:rPr>
        <w:t xml:space="preserve"> </w:t>
      </w:r>
      <w:proofErr w:type="spellStart"/>
      <w:r w:rsidRPr="005C7F3F">
        <w:rPr>
          <w:lang w:val="en-US"/>
        </w:rPr>
        <w:t>lebih</w:t>
      </w:r>
      <w:proofErr w:type="spellEnd"/>
      <w:r w:rsidRPr="005C7F3F">
        <w:rPr>
          <w:lang w:val="en-US"/>
        </w:rPr>
        <w:t xml:space="preserve"> </w:t>
      </w:r>
      <w:proofErr w:type="spellStart"/>
      <w:r w:rsidRPr="005C7F3F">
        <w:rPr>
          <w:lang w:val="en-US"/>
        </w:rPr>
        <w:t>mungkin</w:t>
      </w:r>
      <w:proofErr w:type="spellEnd"/>
      <w:r w:rsidRPr="005C7F3F">
        <w:rPr>
          <w:lang w:val="en-US"/>
        </w:rPr>
        <w:t xml:space="preserve"> </w:t>
      </w:r>
      <w:proofErr w:type="spellStart"/>
      <w:r w:rsidRPr="005C7F3F">
        <w:rPr>
          <w:lang w:val="en-US"/>
        </w:rPr>
        <w:t>menunjukkan</w:t>
      </w:r>
      <w:proofErr w:type="spellEnd"/>
      <w:r w:rsidRPr="005C7F3F">
        <w:rPr>
          <w:lang w:val="en-US"/>
        </w:rPr>
        <w:t xml:space="preserve"> </w:t>
      </w:r>
      <w:proofErr w:type="spellStart"/>
      <w:r w:rsidRPr="005C7F3F">
        <w:rPr>
          <w:lang w:val="en-US"/>
        </w:rPr>
        <w:t>perubahan</w:t>
      </w:r>
      <w:proofErr w:type="spellEnd"/>
      <w:r w:rsidRPr="005C7F3F">
        <w:rPr>
          <w:lang w:val="en-US"/>
        </w:rPr>
        <w:t xml:space="preserve"> </w:t>
      </w:r>
      <w:proofErr w:type="spellStart"/>
      <w:r w:rsidRPr="005C7F3F">
        <w:rPr>
          <w:lang w:val="en-US"/>
        </w:rPr>
        <w:t>positif</w:t>
      </w:r>
      <w:proofErr w:type="spellEnd"/>
      <w:r w:rsidRPr="005C7F3F">
        <w:rPr>
          <w:lang w:val="en-US"/>
        </w:rPr>
        <w:t xml:space="preserve"> </w:t>
      </w:r>
      <w:proofErr w:type="spellStart"/>
      <w:r w:rsidRPr="005C7F3F">
        <w:rPr>
          <w:lang w:val="en-US"/>
        </w:rPr>
        <w:t>ketika</w:t>
      </w:r>
      <w:proofErr w:type="spellEnd"/>
      <w:r w:rsidRPr="005C7F3F">
        <w:rPr>
          <w:lang w:val="en-US"/>
        </w:rPr>
        <w:t xml:space="preserve"> </w:t>
      </w:r>
      <w:proofErr w:type="spellStart"/>
      <w:r w:rsidRPr="005C7F3F">
        <w:rPr>
          <w:lang w:val="en-US"/>
        </w:rPr>
        <w:t>otoritas</w:t>
      </w:r>
      <w:proofErr w:type="spellEnd"/>
      <w:r w:rsidRPr="005C7F3F">
        <w:rPr>
          <w:lang w:val="en-US"/>
        </w:rPr>
        <w:t xml:space="preserve"> </w:t>
      </w:r>
      <w:proofErr w:type="spellStart"/>
      <w:r w:rsidRPr="005C7F3F">
        <w:rPr>
          <w:lang w:val="en-US"/>
        </w:rPr>
        <w:t>memperlakukan</w:t>
      </w:r>
      <w:proofErr w:type="spellEnd"/>
      <w:r w:rsidRPr="005C7F3F">
        <w:rPr>
          <w:lang w:val="en-US"/>
        </w:rPr>
        <w:t xml:space="preserve"> </w:t>
      </w:r>
      <w:proofErr w:type="spellStart"/>
      <w:r w:rsidRPr="005C7F3F">
        <w:rPr>
          <w:lang w:val="en-US"/>
        </w:rPr>
        <w:t>mereka</w:t>
      </w:r>
      <w:proofErr w:type="spellEnd"/>
      <w:r w:rsidRPr="005C7F3F">
        <w:rPr>
          <w:lang w:val="en-US"/>
        </w:rPr>
        <w:t xml:space="preserve"> </w:t>
      </w:r>
      <w:proofErr w:type="spellStart"/>
      <w:r w:rsidRPr="005C7F3F">
        <w:rPr>
          <w:lang w:val="en-US"/>
        </w:rPr>
        <w:t>secara</w:t>
      </w:r>
      <w:proofErr w:type="spellEnd"/>
      <w:r w:rsidRPr="005C7F3F">
        <w:rPr>
          <w:lang w:val="en-US"/>
        </w:rPr>
        <w:t xml:space="preserve"> </w:t>
      </w:r>
      <w:proofErr w:type="spellStart"/>
      <w:r w:rsidRPr="005C7F3F">
        <w:rPr>
          <w:lang w:val="en-US"/>
        </w:rPr>
        <w:t>partisipatif</w:t>
      </w:r>
      <w:proofErr w:type="spellEnd"/>
      <w:r w:rsidRPr="005C7F3F">
        <w:rPr>
          <w:lang w:val="en-US"/>
        </w:rPr>
        <w:t>—</w:t>
      </w:r>
      <w:proofErr w:type="spellStart"/>
      <w:r w:rsidRPr="005C7F3F">
        <w:rPr>
          <w:lang w:val="en-US"/>
        </w:rPr>
        <w:t>melakukan</w:t>
      </w:r>
      <w:proofErr w:type="spellEnd"/>
      <w:r w:rsidRPr="005C7F3F">
        <w:rPr>
          <w:lang w:val="en-US"/>
        </w:rPr>
        <w:t xml:space="preserve"> </w:t>
      </w:r>
      <w:proofErr w:type="spellStart"/>
      <w:r w:rsidRPr="005C7F3F">
        <w:rPr>
          <w:lang w:val="en-US"/>
        </w:rPr>
        <w:t>sesuatu</w:t>
      </w:r>
      <w:proofErr w:type="spellEnd"/>
      <w:r w:rsidRPr="005C7F3F">
        <w:rPr>
          <w:lang w:val="en-US"/>
        </w:rPr>
        <w:t xml:space="preserve"> </w:t>
      </w:r>
      <w:proofErr w:type="spellStart"/>
      <w:r w:rsidRPr="005C7F3F">
        <w:rPr>
          <w:lang w:val="en-US"/>
        </w:rPr>
        <w:t>bersama</w:t>
      </w:r>
      <w:proofErr w:type="spellEnd"/>
      <w:r w:rsidRPr="005C7F3F">
        <w:rPr>
          <w:lang w:val="en-US"/>
        </w:rPr>
        <w:t xml:space="preserve"> (</w:t>
      </w:r>
      <w:r w:rsidRPr="005C7F3F">
        <w:rPr>
          <w:i/>
          <w:iCs/>
          <w:lang w:val="en-US"/>
        </w:rPr>
        <w:t>with</w:t>
      </w:r>
      <w:r w:rsidRPr="005C7F3F">
        <w:rPr>
          <w:lang w:val="en-US"/>
        </w:rPr>
        <w:t xml:space="preserve">) </w:t>
      </w:r>
      <w:proofErr w:type="spellStart"/>
      <w:r w:rsidRPr="005C7F3F">
        <w:rPr>
          <w:lang w:val="en-US"/>
        </w:rPr>
        <w:t>mereka</w:t>
      </w:r>
      <w:proofErr w:type="spellEnd"/>
      <w:r w:rsidRPr="005C7F3F">
        <w:rPr>
          <w:lang w:val="en-US"/>
        </w:rPr>
        <w:t xml:space="preserve">, </w:t>
      </w:r>
      <w:proofErr w:type="spellStart"/>
      <w:r w:rsidRPr="005C7F3F">
        <w:rPr>
          <w:lang w:val="en-US"/>
        </w:rPr>
        <w:t>bukan</w:t>
      </w:r>
      <w:proofErr w:type="spellEnd"/>
      <w:r w:rsidRPr="005C7F3F">
        <w:rPr>
          <w:lang w:val="en-US"/>
        </w:rPr>
        <w:t xml:space="preserve"> </w:t>
      </w:r>
      <w:proofErr w:type="spellStart"/>
      <w:r w:rsidRPr="005C7F3F">
        <w:rPr>
          <w:lang w:val="en-US"/>
        </w:rPr>
        <w:t>kepada</w:t>
      </w:r>
      <w:proofErr w:type="spellEnd"/>
      <w:r w:rsidRPr="005C7F3F">
        <w:rPr>
          <w:lang w:val="en-US"/>
        </w:rPr>
        <w:t xml:space="preserve"> (</w:t>
      </w:r>
      <w:r w:rsidRPr="005C7F3F">
        <w:rPr>
          <w:i/>
          <w:iCs/>
          <w:lang w:val="en-US"/>
        </w:rPr>
        <w:t>to</w:t>
      </w:r>
      <w:r w:rsidRPr="005C7F3F">
        <w:rPr>
          <w:lang w:val="en-US"/>
        </w:rPr>
        <w:t xml:space="preserve">) </w:t>
      </w:r>
      <w:proofErr w:type="spellStart"/>
      <w:r w:rsidRPr="005C7F3F">
        <w:rPr>
          <w:lang w:val="en-US"/>
        </w:rPr>
        <w:t>mereka</w:t>
      </w:r>
      <w:proofErr w:type="spellEnd"/>
      <w:r w:rsidRPr="005C7F3F">
        <w:rPr>
          <w:lang w:val="en-US"/>
        </w:rPr>
        <w:t xml:space="preserve"> </w:t>
      </w:r>
      <w:proofErr w:type="spellStart"/>
      <w:r w:rsidRPr="005C7F3F">
        <w:rPr>
          <w:lang w:val="en-US"/>
        </w:rPr>
        <w:t>atau</w:t>
      </w:r>
      <w:proofErr w:type="spellEnd"/>
      <w:r w:rsidRPr="005C7F3F">
        <w:rPr>
          <w:lang w:val="en-US"/>
        </w:rPr>
        <w:t xml:space="preserve"> </w:t>
      </w:r>
      <w:proofErr w:type="spellStart"/>
      <w:r w:rsidRPr="005C7F3F">
        <w:rPr>
          <w:lang w:val="en-US"/>
        </w:rPr>
        <w:t>untuk</w:t>
      </w:r>
      <w:proofErr w:type="spellEnd"/>
      <w:r w:rsidRPr="005C7F3F">
        <w:rPr>
          <w:lang w:val="en-US"/>
        </w:rPr>
        <w:t xml:space="preserve"> (</w:t>
      </w:r>
      <w:r w:rsidRPr="005C7F3F">
        <w:rPr>
          <w:i/>
          <w:iCs/>
          <w:lang w:val="en-US"/>
        </w:rPr>
        <w:t>for</w:t>
      </w:r>
      <w:r w:rsidRPr="005C7F3F">
        <w:rPr>
          <w:lang w:val="en-US"/>
        </w:rPr>
        <w:t xml:space="preserve">) </w:t>
      </w:r>
      <w:proofErr w:type="spellStart"/>
      <w:r w:rsidRPr="005C7F3F">
        <w:rPr>
          <w:lang w:val="en-US"/>
        </w:rPr>
        <w:t>mereka</w:t>
      </w:r>
      <w:proofErr w:type="spellEnd"/>
      <w:r w:rsidRPr="005C7F3F">
        <w:rPr>
          <w:lang w:val="en-US"/>
        </w:rPr>
        <w:t>.</w:t>
      </w:r>
      <w:r w:rsidR="00205C83">
        <w:rPr>
          <w:rStyle w:val="FootnoteReference"/>
          <w:lang w:val="en-US"/>
        </w:rPr>
        <w:footnoteReference w:id="6"/>
      </w:r>
      <w:r w:rsidRPr="005C7F3F">
        <w:rPr>
          <w:lang w:val="en-US"/>
        </w:rPr>
        <w:t xml:space="preserve"> </w:t>
      </w:r>
      <w:proofErr w:type="spellStart"/>
      <w:r w:rsidRPr="005C7F3F">
        <w:rPr>
          <w:lang w:val="en-US"/>
        </w:rPr>
        <w:t>Perspektif</w:t>
      </w:r>
      <w:proofErr w:type="spellEnd"/>
      <w:r w:rsidRPr="005C7F3F">
        <w:rPr>
          <w:lang w:val="en-US"/>
        </w:rPr>
        <w:t xml:space="preserve"> </w:t>
      </w:r>
      <w:proofErr w:type="spellStart"/>
      <w:r w:rsidRPr="005C7F3F">
        <w:rPr>
          <w:lang w:val="en-US"/>
        </w:rPr>
        <w:t>ini</w:t>
      </w:r>
      <w:proofErr w:type="spellEnd"/>
      <w:r w:rsidRPr="005C7F3F">
        <w:rPr>
          <w:lang w:val="en-US"/>
        </w:rPr>
        <w:t xml:space="preserve"> </w:t>
      </w:r>
      <w:proofErr w:type="spellStart"/>
      <w:r w:rsidRPr="005C7F3F">
        <w:rPr>
          <w:lang w:val="en-US"/>
        </w:rPr>
        <w:t>membuka</w:t>
      </w:r>
      <w:proofErr w:type="spellEnd"/>
      <w:r w:rsidRPr="005C7F3F">
        <w:rPr>
          <w:lang w:val="en-US"/>
        </w:rPr>
        <w:t xml:space="preserve"> </w:t>
      </w:r>
      <w:proofErr w:type="spellStart"/>
      <w:r w:rsidRPr="005C7F3F">
        <w:rPr>
          <w:lang w:val="en-US"/>
        </w:rPr>
        <w:t>kemungkinan</w:t>
      </w:r>
      <w:proofErr w:type="spellEnd"/>
      <w:r w:rsidRPr="005C7F3F">
        <w:rPr>
          <w:lang w:val="en-US"/>
        </w:rPr>
        <w:t xml:space="preserve"> </w:t>
      </w:r>
      <w:proofErr w:type="spellStart"/>
      <w:r w:rsidRPr="005C7F3F">
        <w:rPr>
          <w:lang w:val="en-US"/>
        </w:rPr>
        <w:t>pembacaan</w:t>
      </w:r>
      <w:proofErr w:type="spellEnd"/>
      <w:r w:rsidRPr="005C7F3F">
        <w:rPr>
          <w:lang w:val="en-US"/>
        </w:rPr>
        <w:t xml:space="preserve"> </w:t>
      </w:r>
      <w:proofErr w:type="spellStart"/>
      <w:r w:rsidRPr="005C7F3F">
        <w:rPr>
          <w:lang w:val="en-US"/>
        </w:rPr>
        <w:t>teologis</w:t>
      </w:r>
      <w:proofErr w:type="spellEnd"/>
      <w:r w:rsidRPr="005C7F3F">
        <w:rPr>
          <w:lang w:val="en-US"/>
        </w:rPr>
        <w:t xml:space="preserve"> yang </w:t>
      </w:r>
      <w:proofErr w:type="spellStart"/>
      <w:r w:rsidRPr="005C7F3F">
        <w:rPr>
          <w:lang w:val="en-US"/>
        </w:rPr>
        <w:t>lebih</w:t>
      </w:r>
      <w:proofErr w:type="spellEnd"/>
      <w:r w:rsidRPr="005C7F3F">
        <w:rPr>
          <w:lang w:val="en-US"/>
        </w:rPr>
        <w:t xml:space="preserve"> </w:t>
      </w:r>
      <w:proofErr w:type="spellStart"/>
      <w:r w:rsidRPr="005C7F3F">
        <w:rPr>
          <w:lang w:val="en-US"/>
        </w:rPr>
        <w:t>konstruktif</w:t>
      </w:r>
      <w:proofErr w:type="spellEnd"/>
      <w:r w:rsidRPr="005C7F3F">
        <w:rPr>
          <w:lang w:val="en-US"/>
        </w:rPr>
        <w:t xml:space="preserve"> </w:t>
      </w:r>
      <w:proofErr w:type="spellStart"/>
      <w:r w:rsidRPr="005C7F3F">
        <w:rPr>
          <w:lang w:val="en-US"/>
        </w:rPr>
        <w:t>terhadap</w:t>
      </w:r>
      <w:proofErr w:type="spellEnd"/>
      <w:r w:rsidRPr="005C7F3F">
        <w:rPr>
          <w:lang w:val="en-US"/>
        </w:rPr>
        <w:t xml:space="preserve"> Roma 13:1–5, </w:t>
      </w:r>
      <w:proofErr w:type="spellStart"/>
      <w:r w:rsidRPr="005C7F3F">
        <w:rPr>
          <w:lang w:val="en-US"/>
        </w:rPr>
        <w:t>yakni</w:t>
      </w:r>
      <w:proofErr w:type="spellEnd"/>
      <w:r w:rsidRPr="005C7F3F">
        <w:rPr>
          <w:lang w:val="en-US"/>
        </w:rPr>
        <w:t xml:space="preserve"> </w:t>
      </w:r>
      <w:proofErr w:type="spellStart"/>
      <w:r w:rsidRPr="005C7F3F">
        <w:rPr>
          <w:lang w:val="en-US"/>
        </w:rPr>
        <w:t>memandang</w:t>
      </w:r>
      <w:proofErr w:type="spellEnd"/>
      <w:r w:rsidRPr="005C7F3F">
        <w:rPr>
          <w:lang w:val="en-US"/>
        </w:rPr>
        <w:t xml:space="preserve"> </w:t>
      </w:r>
      <w:proofErr w:type="spellStart"/>
      <w:r w:rsidRPr="005C7F3F">
        <w:rPr>
          <w:lang w:val="en-US"/>
        </w:rPr>
        <w:t>otoritas</w:t>
      </w:r>
      <w:proofErr w:type="spellEnd"/>
      <w:r w:rsidRPr="005C7F3F">
        <w:rPr>
          <w:lang w:val="en-US"/>
        </w:rPr>
        <w:t xml:space="preserve"> </w:t>
      </w:r>
      <w:proofErr w:type="spellStart"/>
      <w:r w:rsidRPr="005C7F3F">
        <w:rPr>
          <w:lang w:val="en-US"/>
        </w:rPr>
        <w:t>bukan</w:t>
      </w:r>
      <w:proofErr w:type="spellEnd"/>
      <w:r w:rsidRPr="005C7F3F">
        <w:rPr>
          <w:lang w:val="en-US"/>
        </w:rPr>
        <w:t xml:space="preserve"> </w:t>
      </w:r>
      <w:proofErr w:type="spellStart"/>
      <w:r w:rsidRPr="005C7F3F">
        <w:rPr>
          <w:lang w:val="en-US"/>
        </w:rPr>
        <w:t>semata</w:t>
      </w:r>
      <w:proofErr w:type="spellEnd"/>
      <w:r w:rsidRPr="005C7F3F">
        <w:rPr>
          <w:lang w:val="en-US"/>
        </w:rPr>
        <w:t xml:space="preserve"> </w:t>
      </w:r>
      <w:proofErr w:type="spellStart"/>
      <w:r w:rsidRPr="005C7F3F">
        <w:rPr>
          <w:lang w:val="en-US"/>
        </w:rPr>
        <w:t>sebagai</w:t>
      </w:r>
      <w:proofErr w:type="spellEnd"/>
      <w:r w:rsidRPr="005C7F3F">
        <w:rPr>
          <w:lang w:val="en-US"/>
        </w:rPr>
        <w:t xml:space="preserve"> </w:t>
      </w:r>
      <w:proofErr w:type="spellStart"/>
      <w:r w:rsidRPr="005C7F3F">
        <w:rPr>
          <w:lang w:val="en-US"/>
        </w:rPr>
        <w:t>instrumen</w:t>
      </w:r>
      <w:proofErr w:type="spellEnd"/>
      <w:r w:rsidRPr="005C7F3F">
        <w:rPr>
          <w:lang w:val="en-US"/>
        </w:rPr>
        <w:t xml:space="preserve"> </w:t>
      </w:r>
      <w:proofErr w:type="spellStart"/>
      <w:r w:rsidRPr="005C7F3F">
        <w:rPr>
          <w:lang w:val="en-US"/>
        </w:rPr>
        <w:t>kekuasaan</w:t>
      </w:r>
      <w:proofErr w:type="spellEnd"/>
      <w:r w:rsidRPr="005C7F3F">
        <w:rPr>
          <w:lang w:val="en-US"/>
        </w:rPr>
        <w:t xml:space="preserve">, </w:t>
      </w:r>
      <w:proofErr w:type="spellStart"/>
      <w:r w:rsidRPr="005C7F3F">
        <w:rPr>
          <w:lang w:val="en-US"/>
        </w:rPr>
        <w:t>melainkan</w:t>
      </w:r>
      <w:proofErr w:type="spellEnd"/>
      <w:r w:rsidRPr="005C7F3F">
        <w:rPr>
          <w:lang w:val="en-US"/>
        </w:rPr>
        <w:t xml:space="preserve"> </w:t>
      </w:r>
      <w:proofErr w:type="spellStart"/>
      <w:r w:rsidRPr="005C7F3F">
        <w:rPr>
          <w:lang w:val="en-US"/>
        </w:rPr>
        <w:t>sebagai</w:t>
      </w:r>
      <w:proofErr w:type="spellEnd"/>
      <w:r w:rsidRPr="005C7F3F">
        <w:rPr>
          <w:lang w:val="en-US"/>
        </w:rPr>
        <w:t xml:space="preserve"> </w:t>
      </w:r>
      <w:proofErr w:type="spellStart"/>
      <w:r w:rsidRPr="005C7F3F">
        <w:rPr>
          <w:lang w:val="en-US"/>
        </w:rPr>
        <w:t>sarana</w:t>
      </w:r>
      <w:proofErr w:type="spellEnd"/>
      <w:r w:rsidRPr="005C7F3F">
        <w:rPr>
          <w:lang w:val="en-US"/>
        </w:rPr>
        <w:t xml:space="preserve"> </w:t>
      </w:r>
      <w:proofErr w:type="spellStart"/>
      <w:r w:rsidRPr="005C7F3F">
        <w:rPr>
          <w:lang w:val="en-US"/>
        </w:rPr>
        <w:t>pemulihan</w:t>
      </w:r>
      <w:proofErr w:type="spellEnd"/>
      <w:r w:rsidRPr="005C7F3F">
        <w:rPr>
          <w:lang w:val="en-US"/>
        </w:rPr>
        <w:t xml:space="preserve">, </w:t>
      </w:r>
      <w:proofErr w:type="spellStart"/>
      <w:r w:rsidRPr="005C7F3F">
        <w:rPr>
          <w:lang w:val="en-US"/>
        </w:rPr>
        <w:t>rekonsiliasi</w:t>
      </w:r>
      <w:proofErr w:type="spellEnd"/>
      <w:r w:rsidRPr="005C7F3F">
        <w:rPr>
          <w:lang w:val="en-US"/>
        </w:rPr>
        <w:t xml:space="preserve">, dan </w:t>
      </w:r>
      <w:proofErr w:type="spellStart"/>
      <w:r w:rsidRPr="005C7F3F">
        <w:rPr>
          <w:lang w:val="en-US"/>
        </w:rPr>
        <w:t>keadilan</w:t>
      </w:r>
      <w:proofErr w:type="spellEnd"/>
      <w:r w:rsidRPr="005C7F3F">
        <w:rPr>
          <w:lang w:val="en-US"/>
        </w:rPr>
        <w:t xml:space="preserve"> yang </w:t>
      </w:r>
      <w:proofErr w:type="spellStart"/>
      <w:r w:rsidRPr="005C7F3F">
        <w:rPr>
          <w:lang w:val="en-US"/>
        </w:rPr>
        <w:t>menghargai</w:t>
      </w:r>
      <w:proofErr w:type="spellEnd"/>
      <w:r w:rsidRPr="005C7F3F">
        <w:rPr>
          <w:lang w:val="en-US"/>
        </w:rPr>
        <w:t xml:space="preserve"> </w:t>
      </w:r>
      <w:proofErr w:type="spellStart"/>
      <w:r w:rsidRPr="005C7F3F">
        <w:rPr>
          <w:lang w:val="en-US"/>
        </w:rPr>
        <w:t>kebebasan</w:t>
      </w:r>
      <w:proofErr w:type="spellEnd"/>
      <w:r w:rsidRPr="005C7F3F">
        <w:rPr>
          <w:lang w:val="en-US"/>
        </w:rPr>
        <w:t xml:space="preserve"> </w:t>
      </w:r>
      <w:proofErr w:type="spellStart"/>
      <w:r w:rsidRPr="005C7F3F">
        <w:rPr>
          <w:lang w:val="en-US"/>
        </w:rPr>
        <w:t>berpendapat</w:t>
      </w:r>
      <w:proofErr w:type="spellEnd"/>
      <w:r w:rsidRPr="005C7F3F">
        <w:rPr>
          <w:lang w:val="en-US"/>
        </w:rPr>
        <w:t xml:space="preserve">. Artikel </w:t>
      </w:r>
      <w:proofErr w:type="spellStart"/>
      <w:r w:rsidRPr="005C7F3F">
        <w:rPr>
          <w:lang w:val="en-US"/>
        </w:rPr>
        <w:t>ini</w:t>
      </w:r>
      <w:proofErr w:type="spellEnd"/>
      <w:r w:rsidRPr="005C7F3F">
        <w:rPr>
          <w:lang w:val="en-US"/>
        </w:rPr>
        <w:t xml:space="preserve"> </w:t>
      </w:r>
      <w:proofErr w:type="spellStart"/>
      <w:r w:rsidRPr="005C7F3F">
        <w:rPr>
          <w:lang w:val="en-US"/>
        </w:rPr>
        <w:t>berupaya</w:t>
      </w:r>
      <w:proofErr w:type="spellEnd"/>
      <w:r w:rsidRPr="005C7F3F">
        <w:rPr>
          <w:lang w:val="en-US"/>
        </w:rPr>
        <w:t xml:space="preserve"> </w:t>
      </w:r>
      <w:proofErr w:type="spellStart"/>
      <w:r w:rsidRPr="005C7F3F">
        <w:rPr>
          <w:lang w:val="en-US"/>
        </w:rPr>
        <w:t>menelaah</w:t>
      </w:r>
      <w:proofErr w:type="spellEnd"/>
      <w:r w:rsidRPr="005C7F3F">
        <w:rPr>
          <w:lang w:val="en-US"/>
        </w:rPr>
        <w:t xml:space="preserve"> </w:t>
      </w:r>
      <w:proofErr w:type="spellStart"/>
      <w:r w:rsidRPr="005C7F3F">
        <w:rPr>
          <w:lang w:val="en-US"/>
        </w:rPr>
        <w:t>keterkaitan</w:t>
      </w:r>
      <w:proofErr w:type="spellEnd"/>
      <w:r w:rsidRPr="005C7F3F">
        <w:rPr>
          <w:lang w:val="en-US"/>
        </w:rPr>
        <w:t xml:space="preserve"> </w:t>
      </w:r>
      <w:proofErr w:type="spellStart"/>
      <w:r w:rsidRPr="005C7F3F">
        <w:rPr>
          <w:lang w:val="en-US"/>
        </w:rPr>
        <w:t>konseptual</w:t>
      </w:r>
      <w:proofErr w:type="spellEnd"/>
      <w:r w:rsidRPr="005C7F3F">
        <w:rPr>
          <w:lang w:val="en-US"/>
        </w:rPr>
        <w:t xml:space="preserve"> </w:t>
      </w:r>
      <w:proofErr w:type="spellStart"/>
      <w:r w:rsidRPr="005C7F3F">
        <w:rPr>
          <w:lang w:val="en-US"/>
        </w:rPr>
        <w:t>antara</w:t>
      </w:r>
      <w:proofErr w:type="spellEnd"/>
      <w:r w:rsidRPr="005C7F3F">
        <w:rPr>
          <w:lang w:val="en-US"/>
        </w:rPr>
        <w:t xml:space="preserve"> </w:t>
      </w:r>
      <w:proofErr w:type="spellStart"/>
      <w:r w:rsidRPr="005C7F3F">
        <w:rPr>
          <w:lang w:val="en-US"/>
        </w:rPr>
        <w:t>teologi</w:t>
      </w:r>
      <w:proofErr w:type="spellEnd"/>
      <w:r w:rsidRPr="005C7F3F">
        <w:rPr>
          <w:lang w:val="en-US"/>
        </w:rPr>
        <w:t xml:space="preserve"> Paulus </w:t>
      </w:r>
      <w:proofErr w:type="spellStart"/>
      <w:r w:rsidRPr="005C7F3F">
        <w:rPr>
          <w:lang w:val="en-US"/>
        </w:rPr>
        <w:t>tentang</w:t>
      </w:r>
      <w:proofErr w:type="spellEnd"/>
      <w:r w:rsidRPr="005C7F3F">
        <w:rPr>
          <w:lang w:val="en-US"/>
        </w:rPr>
        <w:t xml:space="preserve"> </w:t>
      </w:r>
      <w:proofErr w:type="spellStart"/>
      <w:r w:rsidRPr="005C7F3F">
        <w:rPr>
          <w:lang w:val="en-US"/>
        </w:rPr>
        <w:t>otoritas</w:t>
      </w:r>
      <w:proofErr w:type="spellEnd"/>
      <w:r w:rsidRPr="005C7F3F">
        <w:rPr>
          <w:lang w:val="en-US"/>
        </w:rPr>
        <w:t xml:space="preserve"> dan </w:t>
      </w:r>
      <w:proofErr w:type="spellStart"/>
      <w:r w:rsidRPr="005C7F3F">
        <w:rPr>
          <w:lang w:val="en-US"/>
        </w:rPr>
        <w:t>prinsip</w:t>
      </w:r>
      <w:proofErr w:type="spellEnd"/>
      <w:r w:rsidRPr="005C7F3F">
        <w:rPr>
          <w:lang w:val="en-US"/>
        </w:rPr>
        <w:t xml:space="preserve"> </w:t>
      </w:r>
      <w:r w:rsidRPr="005C7F3F">
        <w:rPr>
          <w:i/>
          <w:iCs/>
          <w:lang w:val="en-US"/>
        </w:rPr>
        <w:t>restorative justice</w:t>
      </w:r>
      <w:r w:rsidRPr="005C7F3F">
        <w:rPr>
          <w:lang w:val="en-US"/>
        </w:rPr>
        <w:t xml:space="preserve">, </w:t>
      </w:r>
      <w:proofErr w:type="spellStart"/>
      <w:r w:rsidRPr="005C7F3F">
        <w:rPr>
          <w:lang w:val="en-US"/>
        </w:rPr>
        <w:t>serta</w:t>
      </w:r>
      <w:proofErr w:type="spellEnd"/>
      <w:r w:rsidRPr="005C7F3F">
        <w:rPr>
          <w:lang w:val="en-US"/>
        </w:rPr>
        <w:t xml:space="preserve"> </w:t>
      </w:r>
      <w:proofErr w:type="spellStart"/>
      <w:r w:rsidRPr="005C7F3F">
        <w:rPr>
          <w:lang w:val="en-US"/>
        </w:rPr>
        <w:t>implikasinya</w:t>
      </w:r>
      <w:proofErr w:type="spellEnd"/>
      <w:r w:rsidRPr="005C7F3F">
        <w:rPr>
          <w:lang w:val="en-US"/>
        </w:rPr>
        <w:t xml:space="preserve"> </w:t>
      </w:r>
      <w:proofErr w:type="spellStart"/>
      <w:r w:rsidRPr="005C7F3F">
        <w:rPr>
          <w:lang w:val="en-US"/>
        </w:rPr>
        <w:t>bagi</w:t>
      </w:r>
      <w:proofErr w:type="spellEnd"/>
      <w:r w:rsidRPr="005C7F3F">
        <w:rPr>
          <w:lang w:val="en-US"/>
        </w:rPr>
        <w:t xml:space="preserve"> </w:t>
      </w:r>
      <w:proofErr w:type="spellStart"/>
      <w:r w:rsidRPr="005C7F3F">
        <w:rPr>
          <w:lang w:val="en-US"/>
        </w:rPr>
        <w:t>kebebasan</w:t>
      </w:r>
      <w:proofErr w:type="spellEnd"/>
      <w:r w:rsidRPr="005C7F3F">
        <w:rPr>
          <w:lang w:val="en-US"/>
        </w:rPr>
        <w:t xml:space="preserve"> </w:t>
      </w:r>
      <w:proofErr w:type="spellStart"/>
      <w:r w:rsidRPr="005C7F3F">
        <w:rPr>
          <w:lang w:val="en-US"/>
        </w:rPr>
        <w:t>berpendapat</w:t>
      </w:r>
      <w:proofErr w:type="spellEnd"/>
      <w:r w:rsidRPr="005C7F3F">
        <w:rPr>
          <w:lang w:val="en-US"/>
        </w:rPr>
        <w:t xml:space="preserve"> </w:t>
      </w:r>
      <w:proofErr w:type="spellStart"/>
      <w:r w:rsidRPr="005C7F3F">
        <w:rPr>
          <w:lang w:val="en-US"/>
        </w:rPr>
        <w:t>sebagai</w:t>
      </w:r>
      <w:proofErr w:type="spellEnd"/>
      <w:r w:rsidRPr="005C7F3F">
        <w:rPr>
          <w:lang w:val="en-US"/>
        </w:rPr>
        <w:t xml:space="preserve"> </w:t>
      </w:r>
      <w:proofErr w:type="spellStart"/>
      <w:r w:rsidRPr="005C7F3F">
        <w:rPr>
          <w:lang w:val="en-US"/>
        </w:rPr>
        <w:t>ekspresi</w:t>
      </w:r>
      <w:proofErr w:type="spellEnd"/>
      <w:r w:rsidRPr="005C7F3F">
        <w:rPr>
          <w:lang w:val="en-US"/>
        </w:rPr>
        <w:t xml:space="preserve"> </w:t>
      </w:r>
      <w:proofErr w:type="spellStart"/>
      <w:r w:rsidRPr="005C7F3F">
        <w:rPr>
          <w:lang w:val="en-US"/>
        </w:rPr>
        <w:t>etika</w:t>
      </w:r>
      <w:proofErr w:type="spellEnd"/>
      <w:r w:rsidRPr="005C7F3F">
        <w:rPr>
          <w:lang w:val="en-US"/>
        </w:rPr>
        <w:t xml:space="preserve"> </w:t>
      </w:r>
      <w:proofErr w:type="spellStart"/>
      <w:r w:rsidRPr="005C7F3F">
        <w:rPr>
          <w:lang w:val="en-US"/>
        </w:rPr>
        <w:t>publik</w:t>
      </w:r>
      <w:proofErr w:type="spellEnd"/>
      <w:r w:rsidRPr="005C7F3F">
        <w:rPr>
          <w:lang w:val="en-US"/>
        </w:rPr>
        <w:t xml:space="preserve"> Kristen di </w:t>
      </w:r>
      <w:proofErr w:type="spellStart"/>
      <w:r w:rsidRPr="005C7F3F">
        <w:rPr>
          <w:lang w:val="en-US"/>
        </w:rPr>
        <w:t>tengah</w:t>
      </w:r>
      <w:proofErr w:type="spellEnd"/>
      <w:r w:rsidRPr="005C7F3F">
        <w:rPr>
          <w:lang w:val="en-US"/>
        </w:rPr>
        <w:t xml:space="preserve"> </w:t>
      </w:r>
      <w:proofErr w:type="spellStart"/>
      <w:r w:rsidRPr="005C7F3F">
        <w:rPr>
          <w:lang w:val="en-US"/>
        </w:rPr>
        <w:t>masyarakat</w:t>
      </w:r>
      <w:proofErr w:type="spellEnd"/>
      <w:r w:rsidRPr="005C7F3F">
        <w:rPr>
          <w:lang w:val="en-US"/>
        </w:rPr>
        <w:t xml:space="preserve"> </w:t>
      </w:r>
      <w:proofErr w:type="spellStart"/>
      <w:r w:rsidRPr="005C7F3F">
        <w:rPr>
          <w:lang w:val="en-US"/>
        </w:rPr>
        <w:t>demokratis</w:t>
      </w:r>
      <w:proofErr w:type="spellEnd"/>
      <w:r w:rsidRPr="005C7F3F">
        <w:rPr>
          <w:lang w:val="en-US"/>
        </w:rPr>
        <w:t>.</w:t>
      </w:r>
      <w:r w:rsidR="003F52F0">
        <w:rPr>
          <w:lang w:val="en-US"/>
        </w:rPr>
        <w:t xml:space="preserve">    </w:t>
      </w:r>
    </w:p>
    <w:p w14:paraId="5CF3752C" w14:textId="7A1368BC" w:rsidR="00205C83" w:rsidRPr="003F52F0" w:rsidRDefault="005C7F3F" w:rsidP="003F52F0">
      <w:pPr>
        <w:pStyle w:val="BodyText"/>
        <w:spacing w:line="360" w:lineRule="auto"/>
        <w:ind w:left="426" w:right="141" w:firstLine="439"/>
        <w:jc w:val="both"/>
        <w:rPr>
          <w:lang w:val="en-US"/>
        </w:rPr>
        <w:sectPr w:rsidR="00205C83" w:rsidRPr="003F52F0">
          <w:headerReference w:type="default" r:id="rId13"/>
          <w:pgSz w:w="11910" w:h="16840"/>
          <w:pgMar w:top="1340" w:right="1275" w:bottom="900" w:left="1275" w:header="0" w:footer="0" w:gutter="0"/>
          <w:cols w:space="720"/>
        </w:sectPr>
      </w:pPr>
      <w:proofErr w:type="spellStart"/>
      <w:r w:rsidRPr="005C7F3F">
        <w:rPr>
          <w:lang w:val="en-US"/>
        </w:rPr>
        <w:t>Beberapa</w:t>
      </w:r>
      <w:proofErr w:type="spellEnd"/>
      <w:r w:rsidRPr="005C7F3F">
        <w:rPr>
          <w:lang w:val="en-US"/>
        </w:rPr>
        <w:t xml:space="preserve"> </w:t>
      </w:r>
      <w:proofErr w:type="spellStart"/>
      <w:r w:rsidRPr="005C7F3F">
        <w:rPr>
          <w:lang w:val="en-US"/>
        </w:rPr>
        <w:t>penelitian</w:t>
      </w:r>
      <w:proofErr w:type="spellEnd"/>
      <w:r w:rsidRPr="005C7F3F">
        <w:rPr>
          <w:lang w:val="en-US"/>
        </w:rPr>
        <w:t xml:space="preserve"> </w:t>
      </w:r>
      <w:proofErr w:type="spellStart"/>
      <w:r w:rsidRPr="005C7F3F">
        <w:rPr>
          <w:lang w:val="en-US"/>
        </w:rPr>
        <w:t>terdahulu</w:t>
      </w:r>
      <w:proofErr w:type="spellEnd"/>
      <w:r w:rsidRPr="005C7F3F">
        <w:rPr>
          <w:lang w:val="en-US"/>
        </w:rPr>
        <w:t xml:space="preserve"> </w:t>
      </w:r>
      <w:proofErr w:type="spellStart"/>
      <w:r w:rsidRPr="005C7F3F">
        <w:rPr>
          <w:lang w:val="en-US"/>
        </w:rPr>
        <w:t>telah</w:t>
      </w:r>
      <w:proofErr w:type="spellEnd"/>
      <w:r w:rsidRPr="005C7F3F">
        <w:rPr>
          <w:lang w:val="en-US"/>
        </w:rPr>
        <w:t xml:space="preserve"> </w:t>
      </w:r>
      <w:proofErr w:type="spellStart"/>
      <w:r w:rsidRPr="005C7F3F">
        <w:rPr>
          <w:lang w:val="en-US"/>
        </w:rPr>
        <w:t>membahas</w:t>
      </w:r>
      <w:proofErr w:type="spellEnd"/>
      <w:r w:rsidRPr="005C7F3F">
        <w:rPr>
          <w:lang w:val="en-US"/>
        </w:rPr>
        <w:t xml:space="preserve"> </w:t>
      </w:r>
      <w:proofErr w:type="spellStart"/>
      <w:r w:rsidRPr="005C7F3F">
        <w:rPr>
          <w:lang w:val="en-US"/>
        </w:rPr>
        <w:t>hubungan</w:t>
      </w:r>
      <w:proofErr w:type="spellEnd"/>
      <w:r w:rsidRPr="005C7F3F">
        <w:rPr>
          <w:lang w:val="en-US"/>
        </w:rPr>
        <w:t xml:space="preserve"> </w:t>
      </w:r>
      <w:proofErr w:type="spellStart"/>
      <w:r w:rsidRPr="005C7F3F">
        <w:rPr>
          <w:lang w:val="en-US"/>
        </w:rPr>
        <w:t>antara</w:t>
      </w:r>
      <w:proofErr w:type="spellEnd"/>
      <w:r w:rsidRPr="005C7F3F">
        <w:rPr>
          <w:lang w:val="en-US"/>
        </w:rPr>
        <w:t xml:space="preserve"> agama dan </w:t>
      </w:r>
      <w:proofErr w:type="spellStart"/>
      <w:r w:rsidRPr="005C7F3F">
        <w:rPr>
          <w:lang w:val="en-US"/>
        </w:rPr>
        <w:t>keadilan</w:t>
      </w:r>
      <w:proofErr w:type="spellEnd"/>
      <w:r w:rsidRPr="005C7F3F">
        <w:rPr>
          <w:lang w:val="en-US"/>
        </w:rPr>
        <w:t xml:space="preserve"> </w:t>
      </w:r>
      <w:proofErr w:type="spellStart"/>
      <w:r w:rsidRPr="005C7F3F">
        <w:rPr>
          <w:lang w:val="en-US"/>
        </w:rPr>
        <w:t>restoratif</w:t>
      </w:r>
      <w:proofErr w:type="spellEnd"/>
      <w:r w:rsidRPr="005C7F3F">
        <w:rPr>
          <w:lang w:val="en-US"/>
        </w:rPr>
        <w:t xml:space="preserve">. </w:t>
      </w:r>
      <w:proofErr w:type="spellStart"/>
      <w:r w:rsidRPr="005C7F3F">
        <w:rPr>
          <w:lang w:val="en-US"/>
        </w:rPr>
        <w:t>Misalnya</w:t>
      </w:r>
      <w:proofErr w:type="spellEnd"/>
      <w:r w:rsidRPr="005C7F3F">
        <w:rPr>
          <w:lang w:val="en-US"/>
        </w:rPr>
        <w:t xml:space="preserve">, Skotnicki (2017) </w:t>
      </w:r>
      <w:proofErr w:type="spellStart"/>
      <w:r w:rsidRPr="005C7F3F">
        <w:rPr>
          <w:lang w:val="en-US"/>
        </w:rPr>
        <w:t>mengkritik</w:t>
      </w:r>
      <w:proofErr w:type="spellEnd"/>
      <w:r w:rsidRPr="005C7F3F">
        <w:rPr>
          <w:lang w:val="en-US"/>
        </w:rPr>
        <w:t xml:space="preserve"> </w:t>
      </w:r>
      <w:proofErr w:type="spellStart"/>
      <w:r w:rsidRPr="005C7F3F">
        <w:rPr>
          <w:lang w:val="en-US"/>
        </w:rPr>
        <w:t>sistem</w:t>
      </w:r>
      <w:proofErr w:type="spellEnd"/>
      <w:r w:rsidRPr="005C7F3F">
        <w:rPr>
          <w:lang w:val="en-US"/>
        </w:rPr>
        <w:t xml:space="preserve"> </w:t>
      </w:r>
      <w:proofErr w:type="spellStart"/>
      <w:r w:rsidRPr="005C7F3F">
        <w:rPr>
          <w:lang w:val="en-US"/>
        </w:rPr>
        <w:t>hukum</w:t>
      </w:r>
      <w:proofErr w:type="spellEnd"/>
      <w:r w:rsidRPr="005C7F3F">
        <w:rPr>
          <w:lang w:val="en-US"/>
        </w:rPr>
        <w:t xml:space="preserve"> </w:t>
      </w:r>
      <w:proofErr w:type="spellStart"/>
      <w:r w:rsidRPr="005C7F3F">
        <w:rPr>
          <w:lang w:val="en-US"/>
        </w:rPr>
        <w:t>pidana</w:t>
      </w:r>
      <w:proofErr w:type="spellEnd"/>
      <w:r w:rsidRPr="005C7F3F">
        <w:rPr>
          <w:lang w:val="en-US"/>
        </w:rPr>
        <w:t xml:space="preserve"> yang </w:t>
      </w:r>
      <w:proofErr w:type="spellStart"/>
      <w:r w:rsidRPr="005C7F3F">
        <w:rPr>
          <w:lang w:val="en-US"/>
        </w:rPr>
        <w:t>punitif</w:t>
      </w:r>
      <w:proofErr w:type="spellEnd"/>
      <w:r w:rsidRPr="005C7F3F">
        <w:rPr>
          <w:lang w:val="en-US"/>
        </w:rPr>
        <w:t xml:space="preserve"> dan </w:t>
      </w:r>
      <w:proofErr w:type="spellStart"/>
      <w:r w:rsidRPr="005C7F3F">
        <w:rPr>
          <w:lang w:val="en-US"/>
        </w:rPr>
        <w:t>berargumen</w:t>
      </w:r>
      <w:proofErr w:type="spellEnd"/>
      <w:r w:rsidRPr="005C7F3F">
        <w:rPr>
          <w:lang w:val="en-US"/>
        </w:rPr>
        <w:t xml:space="preserve"> </w:t>
      </w:r>
      <w:proofErr w:type="spellStart"/>
      <w:r w:rsidRPr="005C7F3F">
        <w:rPr>
          <w:lang w:val="en-US"/>
        </w:rPr>
        <w:t>bahwa</w:t>
      </w:r>
      <w:proofErr w:type="spellEnd"/>
      <w:r w:rsidRPr="005C7F3F">
        <w:rPr>
          <w:lang w:val="en-US"/>
        </w:rPr>
        <w:t xml:space="preserve"> </w:t>
      </w:r>
      <w:proofErr w:type="spellStart"/>
      <w:r w:rsidRPr="005C7F3F">
        <w:rPr>
          <w:lang w:val="en-US"/>
        </w:rPr>
        <w:t>etika</w:t>
      </w:r>
      <w:proofErr w:type="spellEnd"/>
      <w:r w:rsidRPr="005C7F3F">
        <w:rPr>
          <w:lang w:val="en-US"/>
        </w:rPr>
        <w:t xml:space="preserve"> Kristen yang </w:t>
      </w:r>
      <w:proofErr w:type="spellStart"/>
      <w:r w:rsidRPr="005C7F3F">
        <w:rPr>
          <w:lang w:val="en-US"/>
        </w:rPr>
        <w:t>sejati</w:t>
      </w:r>
      <w:proofErr w:type="spellEnd"/>
      <w:r w:rsidRPr="005C7F3F">
        <w:rPr>
          <w:lang w:val="en-US"/>
        </w:rPr>
        <w:t xml:space="preserve"> </w:t>
      </w:r>
      <w:proofErr w:type="spellStart"/>
      <w:r w:rsidRPr="005C7F3F">
        <w:rPr>
          <w:lang w:val="en-US"/>
        </w:rPr>
        <w:t>berakar</w:t>
      </w:r>
      <w:proofErr w:type="spellEnd"/>
      <w:r w:rsidRPr="005C7F3F">
        <w:rPr>
          <w:lang w:val="en-US"/>
        </w:rPr>
        <w:t xml:space="preserve"> pada </w:t>
      </w:r>
      <w:proofErr w:type="spellStart"/>
      <w:r w:rsidRPr="005C7F3F">
        <w:rPr>
          <w:lang w:val="en-US"/>
        </w:rPr>
        <w:t>pertobatan</w:t>
      </w:r>
      <w:proofErr w:type="spellEnd"/>
      <w:r w:rsidRPr="005C7F3F">
        <w:rPr>
          <w:lang w:val="en-US"/>
        </w:rPr>
        <w:t xml:space="preserve"> dan </w:t>
      </w:r>
      <w:proofErr w:type="spellStart"/>
      <w:r w:rsidRPr="005C7F3F">
        <w:rPr>
          <w:lang w:val="en-US"/>
        </w:rPr>
        <w:t>rekonsiliasi</w:t>
      </w:r>
      <w:proofErr w:type="spellEnd"/>
      <w:r w:rsidRPr="005C7F3F">
        <w:rPr>
          <w:lang w:val="en-US"/>
        </w:rPr>
        <w:t xml:space="preserve">. </w:t>
      </w:r>
      <w:proofErr w:type="spellStart"/>
      <w:r w:rsidRPr="005C7F3F">
        <w:rPr>
          <w:lang w:val="en-US"/>
        </w:rPr>
        <w:t>Sementara</w:t>
      </w:r>
      <w:proofErr w:type="spellEnd"/>
      <w:r w:rsidRPr="005C7F3F">
        <w:rPr>
          <w:lang w:val="en-US"/>
        </w:rPr>
        <w:t xml:space="preserve"> </w:t>
      </w:r>
      <w:proofErr w:type="spellStart"/>
      <w:r w:rsidRPr="005C7F3F">
        <w:rPr>
          <w:lang w:val="en-US"/>
        </w:rPr>
        <w:t>itu</w:t>
      </w:r>
      <w:proofErr w:type="spellEnd"/>
      <w:r w:rsidRPr="005C7F3F">
        <w:rPr>
          <w:lang w:val="en-US"/>
        </w:rPr>
        <w:t xml:space="preserve">, White </w:t>
      </w:r>
      <w:proofErr w:type="spellStart"/>
      <w:r w:rsidRPr="005C7F3F">
        <w:rPr>
          <w:lang w:val="en-US"/>
        </w:rPr>
        <w:t>menawarkan</w:t>
      </w:r>
      <w:proofErr w:type="spellEnd"/>
      <w:r w:rsidRPr="005C7F3F">
        <w:rPr>
          <w:lang w:val="en-US"/>
        </w:rPr>
        <w:t xml:space="preserve"> </w:t>
      </w:r>
      <w:proofErr w:type="spellStart"/>
      <w:r w:rsidRPr="005C7F3F">
        <w:rPr>
          <w:lang w:val="en-US"/>
        </w:rPr>
        <w:t>pembacaan</w:t>
      </w:r>
      <w:proofErr w:type="spellEnd"/>
      <w:r w:rsidRPr="005C7F3F">
        <w:rPr>
          <w:lang w:val="en-US"/>
        </w:rPr>
        <w:t xml:space="preserve"> yang segar </w:t>
      </w:r>
      <w:proofErr w:type="spellStart"/>
      <w:r w:rsidRPr="005C7F3F">
        <w:rPr>
          <w:lang w:val="en-US"/>
        </w:rPr>
        <w:t>terhadap</w:t>
      </w:r>
      <w:proofErr w:type="spellEnd"/>
      <w:r w:rsidRPr="005C7F3F">
        <w:rPr>
          <w:lang w:val="en-US"/>
        </w:rPr>
        <w:t xml:space="preserve"> Roma 12–13 </w:t>
      </w:r>
      <w:proofErr w:type="spellStart"/>
      <w:r w:rsidRPr="005C7F3F">
        <w:rPr>
          <w:lang w:val="en-US"/>
        </w:rPr>
        <w:t>dengan</w:t>
      </w:r>
      <w:proofErr w:type="spellEnd"/>
      <w:r w:rsidRPr="005C7F3F">
        <w:rPr>
          <w:lang w:val="en-US"/>
        </w:rPr>
        <w:t xml:space="preserve"> </w:t>
      </w:r>
      <w:proofErr w:type="spellStart"/>
      <w:r w:rsidRPr="005C7F3F">
        <w:rPr>
          <w:lang w:val="en-US"/>
        </w:rPr>
        <w:t>membedakan</w:t>
      </w:r>
      <w:proofErr w:type="spellEnd"/>
      <w:r w:rsidRPr="005C7F3F">
        <w:rPr>
          <w:lang w:val="en-US"/>
        </w:rPr>
        <w:t xml:space="preserve"> </w:t>
      </w:r>
      <w:proofErr w:type="spellStart"/>
      <w:r w:rsidRPr="005C7F3F">
        <w:rPr>
          <w:lang w:val="en-US"/>
        </w:rPr>
        <w:t>empat</w:t>
      </w:r>
      <w:proofErr w:type="spellEnd"/>
      <w:r w:rsidRPr="005C7F3F">
        <w:rPr>
          <w:lang w:val="en-US"/>
        </w:rPr>
        <w:t xml:space="preserve"> </w:t>
      </w:r>
      <w:proofErr w:type="spellStart"/>
      <w:r w:rsidRPr="005C7F3F">
        <w:rPr>
          <w:lang w:val="en-US"/>
        </w:rPr>
        <w:t>jenis</w:t>
      </w:r>
      <w:proofErr w:type="spellEnd"/>
      <w:r w:rsidRPr="005C7F3F">
        <w:rPr>
          <w:lang w:val="en-US"/>
        </w:rPr>
        <w:t xml:space="preserve"> </w:t>
      </w:r>
      <w:proofErr w:type="spellStart"/>
      <w:r w:rsidRPr="005C7F3F">
        <w:rPr>
          <w:lang w:val="en-US"/>
        </w:rPr>
        <w:t>keadilan</w:t>
      </w:r>
      <w:proofErr w:type="spellEnd"/>
      <w:r w:rsidRPr="005C7F3F">
        <w:rPr>
          <w:lang w:val="en-US"/>
        </w:rPr>
        <w:t xml:space="preserve">: legal, </w:t>
      </w:r>
      <w:proofErr w:type="spellStart"/>
      <w:r w:rsidRPr="005C7F3F">
        <w:rPr>
          <w:lang w:val="en-US"/>
        </w:rPr>
        <w:t>etis</w:t>
      </w:r>
      <w:proofErr w:type="spellEnd"/>
      <w:r w:rsidRPr="005C7F3F">
        <w:rPr>
          <w:lang w:val="en-US"/>
        </w:rPr>
        <w:t xml:space="preserve">, </w:t>
      </w:r>
      <w:proofErr w:type="spellStart"/>
      <w:r w:rsidRPr="005C7F3F">
        <w:rPr>
          <w:lang w:val="en-US"/>
        </w:rPr>
        <w:t>ilahi</w:t>
      </w:r>
      <w:proofErr w:type="spellEnd"/>
      <w:r w:rsidRPr="005C7F3F">
        <w:rPr>
          <w:lang w:val="en-US"/>
        </w:rPr>
        <w:t xml:space="preserve">, dan </w:t>
      </w:r>
      <w:proofErr w:type="spellStart"/>
      <w:r w:rsidRPr="005C7F3F">
        <w:rPr>
          <w:lang w:val="en-US"/>
        </w:rPr>
        <w:t>restoratif</w:t>
      </w:r>
      <w:proofErr w:type="spellEnd"/>
      <w:r w:rsidRPr="005C7F3F">
        <w:rPr>
          <w:lang w:val="en-US"/>
        </w:rPr>
        <w:t>.</w:t>
      </w:r>
      <w:r w:rsidR="00205C83">
        <w:rPr>
          <w:rStyle w:val="FootnoteReference"/>
          <w:lang w:val="en-US"/>
        </w:rPr>
        <w:footnoteReference w:id="7"/>
      </w:r>
      <w:r w:rsidRPr="005C7F3F">
        <w:rPr>
          <w:lang w:val="en-US"/>
        </w:rPr>
        <w:t xml:space="preserve"> </w:t>
      </w:r>
      <w:proofErr w:type="spellStart"/>
      <w:r w:rsidRPr="005C7F3F">
        <w:rPr>
          <w:lang w:val="en-US"/>
        </w:rPr>
        <w:t>Namun</w:t>
      </w:r>
      <w:proofErr w:type="spellEnd"/>
      <w:r w:rsidRPr="005C7F3F">
        <w:rPr>
          <w:lang w:val="en-US"/>
        </w:rPr>
        <w:t xml:space="preserve">, </w:t>
      </w:r>
      <w:proofErr w:type="spellStart"/>
      <w:r w:rsidRPr="005C7F3F">
        <w:rPr>
          <w:lang w:val="en-US"/>
        </w:rPr>
        <w:t>kelangkaan</w:t>
      </w:r>
      <w:proofErr w:type="spellEnd"/>
      <w:r w:rsidRPr="005C7F3F">
        <w:rPr>
          <w:lang w:val="en-US"/>
        </w:rPr>
        <w:t xml:space="preserve"> </w:t>
      </w:r>
      <w:proofErr w:type="spellStart"/>
      <w:r w:rsidRPr="005C7F3F">
        <w:rPr>
          <w:lang w:val="en-US"/>
        </w:rPr>
        <w:t>penelitian</w:t>
      </w:r>
      <w:proofErr w:type="spellEnd"/>
      <w:r w:rsidRPr="005C7F3F">
        <w:rPr>
          <w:lang w:val="en-US"/>
        </w:rPr>
        <w:t xml:space="preserve"> yang </w:t>
      </w:r>
      <w:proofErr w:type="spellStart"/>
      <w:r w:rsidRPr="005C7F3F">
        <w:rPr>
          <w:lang w:val="en-US"/>
        </w:rPr>
        <w:t>secara</w:t>
      </w:r>
      <w:proofErr w:type="spellEnd"/>
      <w:r w:rsidRPr="005C7F3F">
        <w:rPr>
          <w:lang w:val="en-US"/>
        </w:rPr>
        <w:t xml:space="preserve"> </w:t>
      </w:r>
      <w:proofErr w:type="spellStart"/>
      <w:r w:rsidRPr="005C7F3F">
        <w:rPr>
          <w:lang w:val="en-US"/>
        </w:rPr>
        <w:t>spesifik</w:t>
      </w:r>
      <w:proofErr w:type="spellEnd"/>
      <w:r w:rsidRPr="005C7F3F">
        <w:rPr>
          <w:lang w:val="en-US"/>
        </w:rPr>
        <w:t xml:space="preserve"> </w:t>
      </w:r>
      <w:proofErr w:type="spellStart"/>
      <w:r w:rsidRPr="005C7F3F">
        <w:rPr>
          <w:lang w:val="en-US"/>
        </w:rPr>
        <w:t>menjembatani</w:t>
      </w:r>
      <w:proofErr w:type="spellEnd"/>
      <w:r w:rsidRPr="005C7F3F">
        <w:rPr>
          <w:lang w:val="en-US"/>
        </w:rPr>
        <w:t xml:space="preserve"> </w:t>
      </w:r>
      <w:proofErr w:type="spellStart"/>
      <w:r w:rsidRPr="005C7F3F">
        <w:rPr>
          <w:lang w:val="en-US"/>
        </w:rPr>
        <w:t>analisis</w:t>
      </w:r>
      <w:proofErr w:type="spellEnd"/>
      <w:r w:rsidRPr="005C7F3F">
        <w:rPr>
          <w:lang w:val="en-US"/>
        </w:rPr>
        <w:t xml:space="preserve"> </w:t>
      </w:r>
      <w:proofErr w:type="spellStart"/>
      <w:r w:rsidRPr="005C7F3F">
        <w:rPr>
          <w:lang w:val="en-US"/>
        </w:rPr>
        <w:t>teologis</w:t>
      </w:r>
      <w:proofErr w:type="spellEnd"/>
      <w:r w:rsidRPr="005C7F3F">
        <w:rPr>
          <w:lang w:val="en-US"/>
        </w:rPr>
        <w:t xml:space="preserve"> </w:t>
      </w:r>
      <w:proofErr w:type="spellStart"/>
      <w:r w:rsidRPr="005C7F3F">
        <w:rPr>
          <w:lang w:val="en-US"/>
        </w:rPr>
        <w:t>terhadap</w:t>
      </w:r>
      <w:proofErr w:type="spellEnd"/>
      <w:r w:rsidRPr="005C7F3F">
        <w:rPr>
          <w:lang w:val="en-US"/>
        </w:rPr>
        <w:t xml:space="preserve"> Roma 13:1–5 </w:t>
      </w:r>
      <w:proofErr w:type="spellStart"/>
      <w:r w:rsidRPr="005C7F3F">
        <w:rPr>
          <w:lang w:val="en-US"/>
        </w:rPr>
        <w:t>dengan</w:t>
      </w:r>
      <w:proofErr w:type="spellEnd"/>
      <w:r w:rsidRPr="005C7F3F">
        <w:rPr>
          <w:lang w:val="en-US"/>
        </w:rPr>
        <w:t xml:space="preserve"> </w:t>
      </w:r>
      <w:proofErr w:type="spellStart"/>
      <w:r w:rsidRPr="005C7F3F">
        <w:rPr>
          <w:lang w:val="en-US"/>
        </w:rPr>
        <w:t>implikasinya</w:t>
      </w:r>
      <w:proofErr w:type="spellEnd"/>
      <w:r w:rsidRPr="005C7F3F">
        <w:rPr>
          <w:lang w:val="en-US"/>
        </w:rPr>
        <w:t xml:space="preserve"> </w:t>
      </w:r>
      <w:proofErr w:type="spellStart"/>
      <w:r w:rsidRPr="005C7F3F">
        <w:rPr>
          <w:lang w:val="en-US"/>
        </w:rPr>
        <w:t>bagi</w:t>
      </w:r>
      <w:proofErr w:type="spellEnd"/>
      <w:r w:rsidRPr="005C7F3F">
        <w:rPr>
          <w:lang w:val="en-US"/>
        </w:rPr>
        <w:t xml:space="preserve"> </w:t>
      </w:r>
      <w:proofErr w:type="spellStart"/>
      <w:r w:rsidRPr="005C7F3F">
        <w:rPr>
          <w:lang w:val="en-US"/>
        </w:rPr>
        <w:t>kebijakan</w:t>
      </w:r>
      <w:proofErr w:type="spellEnd"/>
      <w:r w:rsidRPr="005C7F3F">
        <w:rPr>
          <w:lang w:val="en-US"/>
        </w:rPr>
        <w:t xml:space="preserve"> </w:t>
      </w:r>
      <w:proofErr w:type="spellStart"/>
      <w:r w:rsidRPr="005C7F3F">
        <w:rPr>
          <w:lang w:val="en-US"/>
        </w:rPr>
        <w:t>publik</w:t>
      </w:r>
      <w:proofErr w:type="spellEnd"/>
      <w:r w:rsidRPr="005C7F3F">
        <w:rPr>
          <w:lang w:val="en-US"/>
        </w:rPr>
        <w:t xml:space="preserve">, </w:t>
      </w:r>
      <w:proofErr w:type="spellStart"/>
      <w:r w:rsidRPr="005C7F3F">
        <w:rPr>
          <w:lang w:val="en-US"/>
        </w:rPr>
        <w:t>khususnya</w:t>
      </w:r>
      <w:proofErr w:type="spellEnd"/>
      <w:r w:rsidRPr="005C7F3F">
        <w:rPr>
          <w:lang w:val="en-US"/>
        </w:rPr>
        <w:t xml:space="preserve"> </w:t>
      </w:r>
      <w:proofErr w:type="spellStart"/>
      <w:r w:rsidRPr="005C7F3F">
        <w:rPr>
          <w:lang w:val="en-US"/>
        </w:rPr>
        <w:t>dalam</w:t>
      </w:r>
      <w:proofErr w:type="spellEnd"/>
      <w:r w:rsidRPr="005C7F3F">
        <w:rPr>
          <w:lang w:val="en-US"/>
        </w:rPr>
        <w:t xml:space="preserve"> </w:t>
      </w:r>
      <w:proofErr w:type="spellStart"/>
      <w:r w:rsidRPr="005C7F3F">
        <w:rPr>
          <w:lang w:val="en-US"/>
        </w:rPr>
        <w:t>mengatur</w:t>
      </w:r>
      <w:proofErr w:type="spellEnd"/>
      <w:r w:rsidRPr="005C7F3F">
        <w:rPr>
          <w:lang w:val="en-US"/>
        </w:rPr>
        <w:t xml:space="preserve"> </w:t>
      </w:r>
      <w:proofErr w:type="spellStart"/>
      <w:r w:rsidRPr="005C7F3F">
        <w:rPr>
          <w:lang w:val="en-US"/>
        </w:rPr>
        <w:t>kebebasan</w:t>
      </w:r>
      <w:proofErr w:type="spellEnd"/>
      <w:r w:rsidRPr="005C7F3F">
        <w:rPr>
          <w:lang w:val="en-US"/>
        </w:rPr>
        <w:t xml:space="preserve"> </w:t>
      </w:r>
      <w:proofErr w:type="spellStart"/>
      <w:r w:rsidRPr="005C7F3F">
        <w:rPr>
          <w:lang w:val="en-US"/>
        </w:rPr>
        <w:t>berpendapat</w:t>
      </w:r>
      <w:proofErr w:type="spellEnd"/>
      <w:r w:rsidRPr="005C7F3F">
        <w:rPr>
          <w:lang w:val="en-US"/>
        </w:rPr>
        <w:t xml:space="preserve">, </w:t>
      </w:r>
      <w:proofErr w:type="spellStart"/>
      <w:r w:rsidRPr="005C7F3F">
        <w:rPr>
          <w:lang w:val="en-US"/>
        </w:rPr>
        <w:t>menjadi</w:t>
      </w:r>
      <w:proofErr w:type="spellEnd"/>
      <w:r w:rsidRPr="005C7F3F">
        <w:rPr>
          <w:lang w:val="en-US"/>
        </w:rPr>
        <w:t xml:space="preserve"> </w:t>
      </w:r>
      <w:proofErr w:type="spellStart"/>
      <w:r w:rsidRPr="005C7F3F">
        <w:rPr>
          <w:lang w:val="en-US"/>
        </w:rPr>
        <w:t>kebaruan</w:t>
      </w:r>
      <w:proofErr w:type="spellEnd"/>
      <w:r w:rsidR="004C08B9">
        <w:rPr>
          <w:lang w:val="en-US"/>
        </w:rPr>
        <w:t xml:space="preserve"> </w:t>
      </w:r>
      <w:proofErr w:type="spellStart"/>
      <w:r w:rsidRPr="005C7F3F">
        <w:rPr>
          <w:lang w:val="en-US"/>
        </w:rPr>
        <w:t>dari</w:t>
      </w:r>
      <w:proofErr w:type="spellEnd"/>
      <w:r w:rsidRPr="005C7F3F">
        <w:rPr>
          <w:lang w:val="en-US"/>
        </w:rPr>
        <w:t xml:space="preserve"> </w:t>
      </w:r>
      <w:proofErr w:type="spellStart"/>
      <w:r w:rsidRPr="005C7F3F">
        <w:rPr>
          <w:lang w:val="en-US"/>
        </w:rPr>
        <w:t>artikel</w:t>
      </w:r>
      <w:proofErr w:type="spellEnd"/>
      <w:r w:rsidRPr="005C7F3F">
        <w:rPr>
          <w:lang w:val="en-US"/>
        </w:rPr>
        <w:t xml:space="preserve"> </w:t>
      </w:r>
      <w:proofErr w:type="spellStart"/>
      <w:r w:rsidRPr="005C7F3F">
        <w:rPr>
          <w:lang w:val="en-US"/>
        </w:rPr>
        <w:t>ini</w:t>
      </w:r>
      <w:proofErr w:type="spellEnd"/>
      <w:r w:rsidRPr="005C7F3F">
        <w:rPr>
          <w:lang w:val="en-US"/>
        </w:rPr>
        <w:t xml:space="preserve">. Selain </w:t>
      </w:r>
      <w:proofErr w:type="spellStart"/>
      <w:r w:rsidRPr="005C7F3F">
        <w:rPr>
          <w:lang w:val="en-US"/>
        </w:rPr>
        <w:t>itu</w:t>
      </w:r>
      <w:proofErr w:type="spellEnd"/>
      <w:r w:rsidRPr="005C7F3F">
        <w:rPr>
          <w:lang w:val="en-US"/>
        </w:rPr>
        <w:t xml:space="preserve">, </w:t>
      </w:r>
      <w:proofErr w:type="spellStart"/>
      <w:r w:rsidRPr="005C7F3F">
        <w:rPr>
          <w:lang w:val="en-US"/>
        </w:rPr>
        <w:t>penelitian</w:t>
      </w:r>
      <w:proofErr w:type="spellEnd"/>
      <w:r w:rsidRPr="005C7F3F">
        <w:rPr>
          <w:lang w:val="en-US"/>
        </w:rPr>
        <w:t xml:space="preserve"> Zehr (2002) </w:t>
      </w:r>
      <w:proofErr w:type="spellStart"/>
      <w:r w:rsidRPr="005C7F3F">
        <w:rPr>
          <w:lang w:val="en-US"/>
        </w:rPr>
        <w:t>menegaskan</w:t>
      </w:r>
      <w:proofErr w:type="spellEnd"/>
      <w:r w:rsidRPr="005C7F3F">
        <w:rPr>
          <w:lang w:val="en-US"/>
        </w:rPr>
        <w:t xml:space="preserve"> </w:t>
      </w:r>
      <w:proofErr w:type="spellStart"/>
      <w:r w:rsidRPr="005C7F3F">
        <w:rPr>
          <w:lang w:val="en-US"/>
        </w:rPr>
        <w:t>bahwa</w:t>
      </w:r>
      <w:proofErr w:type="spellEnd"/>
      <w:r w:rsidRPr="005C7F3F">
        <w:rPr>
          <w:lang w:val="en-US"/>
        </w:rPr>
        <w:t xml:space="preserve"> </w:t>
      </w:r>
      <w:proofErr w:type="spellStart"/>
      <w:r w:rsidRPr="005C7F3F">
        <w:rPr>
          <w:lang w:val="en-US"/>
        </w:rPr>
        <w:t>paradigma</w:t>
      </w:r>
      <w:proofErr w:type="spellEnd"/>
      <w:r w:rsidRPr="005C7F3F">
        <w:rPr>
          <w:lang w:val="en-US"/>
        </w:rPr>
        <w:t xml:space="preserve"> </w:t>
      </w:r>
      <w:proofErr w:type="spellStart"/>
      <w:r w:rsidRPr="005C7F3F">
        <w:rPr>
          <w:lang w:val="en-US"/>
        </w:rPr>
        <w:t>keadilan</w:t>
      </w:r>
      <w:proofErr w:type="spellEnd"/>
      <w:r w:rsidRPr="005C7F3F">
        <w:rPr>
          <w:lang w:val="en-US"/>
        </w:rPr>
        <w:t xml:space="preserve"> </w:t>
      </w:r>
      <w:proofErr w:type="spellStart"/>
      <w:r w:rsidRPr="005C7F3F">
        <w:rPr>
          <w:lang w:val="en-US"/>
        </w:rPr>
        <w:t>restoratif</w:t>
      </w:r>
      <w:proofErr w:type="spellEnd"/>
      <w:r w:rsidRPr="005C7F3F">
        <w:rPr>
          <w:lang w:val="en-US"/>
        </w:rPr>
        <w:t xml:space="preserve"> </w:t>
      </w:r>
      <w:proofErr w:type="spellStart"/>
      <w:r w:rsidRPr="005C7F3F">
        <w:rPr>
          <w:lang w:val="en-US"/>
        </w:rPr>
        <w:t>berakar</w:t>
      </w:r>
      <w:proofErr w:type="spellEnd"/>
      <w:r w:rsidRPr="005C7F3F">
        <w:rPr>
          <w:lang w:val="en-US"/>
        </w:rPr>
        <w:t xml:space="preserve"> pada </w:t>
      </w:r>
      <w:proofErr w:type="spellStart"/>
      <w:r w:rsidRPr="005C7F3F">
        <w:rPr>
          <w:lang w:val="en-US"/>
        </w:rPr>
        <w:t>nilai-nilai</w:t>
      </w:r>
      <w:proofErr w:type="spellEnd"/>
      <w:r w:rsidRPr="005C7F3F">
        <w:rPr>
          <w:lang w:val="en-US"/>
        </w:rPr>
        <w:t xml:space="preserve"> spiritual, </w:t>
      </w:r>
      <w:proofErr w:type="spellStart"/>
      <w:r w:rsidRPr="005C7F3F">
        <w:rPr>
          <w:lang w:val="en-US"/>
        </w:rPr>
        <w:t>selaras</w:t>
      </w:r>
      <w:proofErr w:type="spellEnd"/>
      <w:r w:rsidRPr="005C7F3F">
        <w:rPr>
          <w:lang w:val="en-US"/>
        </w:rPr>
        <w:t xml:space="preserve"> </w:t>
      </w:r>
      <w:proofErr w:type="spellStart"/>
      <w:r w:rsidRPr="005C7F3F">
        <w:rPr>
          <w:lang w:val="en-US"/>
        </w:rPr>
        <w:t>dengan</w:t>
      </w:r>
      <w:proofErr w:type="spellEnd"/>
      <w:r w:rsidRPr="005C7F3F">
        <w:rPr>
          <w:lang w:val="en-US"/>
        </w:rPr>
        <w:t xml:space="preserve"> </w:t>
      </w:r>
      <w:proofErr w:type="spellStart"/>
      <w:r w:rsidRPr="005C7F3F">
        <w:rPr>
          <w:lang w:val="en-US"/>
        </w:rPr>
        <w:t>studi</w:t>
      </w:r>
      <w:proofErr w:type="spellEnd"/>
      <w:r w:rsidRPr="005C7F3F">
        <w:rPr>
          <w:lang w:val="en-US"/>
        </w:rPr>
        <w:t xml:space="preserve"> Wright (1996) dan Braithwaite (2002) yang </w:t>
      </w:r>
      <w:proofErr w:type="spellStart"/>
      <w:r w:rsidRPr="005C7F3F">
        <w:rPr>
          <w:lang w:val="en-US"/>
        </w:rPr>
        <w:t>menyoroti</w:t>
      </w:r>
      <w:proofErr w:type="spellEnd"/>
      <w:r w:rsidRPr="005C7F3F">
        <w:rPr>
          <w:lang w:val="en-US"/>
        </w:rPr>
        <w:t xml:space="preserve"> </w:t>
      </w:r>
      <w:proofErr w:type="spellStart"/>
      <w:r w:rsidRPr="005C7F3F">
        <w:rPr>
          <w:lang w:val="en-US"/>
        </w:rPr>
        <w:t>peran</w:t>
      </w:r>
      <w:proofErr w:type="spellEnd"/>
      <w:r w:rsidRPr="005C7F3F">
        <w:rPr>
          <w:lang w:val="en-US"/>
        </w:rPr>
        <w:t xml:space="preserve"> </w:t>
      </w:r>
      <w:proofErr w:type="spellStart"/>
      <w:r w:rsidRPr="005C7F3F">
        <w:rPr>
          <w:lang w:val="en-US"/>
        </w:rPr>
        <w:t>komunitas</w:t>
      </w:r>
      <w:proofErr w:type="spellEnd"/>
      <w:r w:rsidRPr="005C7F3F">
        <w:rPr>
          <w:lang w:val="en-US"/>
        </w:rPr>
        <w:t xml:space="preserve"> </w:t>
      </w:r>
      <w:proofErr w:type="spellStart"/>
      <w:r w:rsidRPr="005C7F3F">
        <w:rPr>
          <w:lang w:val="en-US"/>
        </w:rPr>
        <w:t>religius</w:t>
      </w:r>
      <w:proofErr w:type="spellEnd"/>
      <w:r w:rsidRPr="005C7F3F">
        <w:rPr>
          <w:lang w:val="en-US"/>
        </w:rPr>
        <w:t xml:space="preserve"> </w:t>
      </w:r>
      <w:proofErr w:type="spellStart"/>
      <w:r w:rsidRPr="005C7F3F">
        <w:rPr>
          <w:lang w:val="en-US"/>
        </w:rPr>
        <w:t>dalam</w:t>
      </w:r>
      <w:proofErr w:type="spellEnd"/>
      <w:r w:rsidRPr="005C7F3F">
        <w:rPr>
          <w:lang w:val="en-US"/>
        </w:rPr>
        <w:t xml:space="preserve"> </w:t>
      </w:r>
      <w:proofErr w:type="spellStart"/>
      <w:r w:rsidRPr="005C7F3F">
        <w:rPr>
          <w:lang w:val="en-US"/>
        </w:rPr>
        <w:t>rekonsiliasi</w:t>
      </w:r>
      <w:proofErr w:type="spellEnd"/>
      <w:r w:rsidRPr="005C7F3F">
        <w:rPr>
          <w:lang w:val="en-US"/>
        </w:rPr>
        <w:t xml:space="preserve">. </w:t>
      </w:r>
      <w:proofErr w:type="spellStart"/>
      <w:r w:rsidRPr="005C7F3F">
        <w:rPr>
          <w:lang w:val="en-US"/>
        </w:rPr>
        <w:t>Terakhir</w:t>
      </w:r>
      <w:proofErr w:type="spellEnd"/>
      <w:r w:rsidRPr="005C7F3F">
        <w:rPr>
          <w:lang w:val="en-US"/>
        </w:rPr>
        <w:t xml:space="preserve">, </w:t>
      </w:r>
      <w:proofErr w:type="spellStart"/>
      <w:r w:rsidRPr="005C7F3F">
        <w:rPr>
          <w:lang w:val="en-US"/>
        </w:rPr>
        <w:t>kajian</w:t>
      </w:r>
      <w:proofErr w:type="spellEnd"/>
      <w:r w:rsidRPr="005C7F3F">
        <w:rPr>
          <w:lang w:val="en-US"/>
        </w:rPr>
        <w:t xml:space="preserve"> Towner (2008) dan Blomberg (2012) </w:t>
      </w:r>
      <w:proofErr w:type="spellStart"/>
      <w:r w:rsidRPr="005C7F3F">
        <w:rPr>
          <w:lang w:val="en-US"/>
        </w:rPr>
        <w:t>memberikan</w:t>
      </w:r>
      <w:proofErr w:type="spellEnd"/>
      <w:r w:rsidRPr="005C7F3F">
        <w:rPr>
          <w:lang w:val="en-US"/>
        </w:rPr>
        <w:t xml:space="preserve"> </w:t>
      </w:r>
      <w:proofErr w:type="spellStart"/>
      <w:r w:rsidRPr="005C7F3F">
        <w:rPr>
          <w:lang w:val="en-US"/>
        </w:rPr>
        <w:t>landasan</w:t>
      </w:r>
      <w:proofErr w:type="spellEnd"/>
      <w:r w:rsidRPr="005C7F3F">
        <w:rPr>
          <w:lang w:val="en-US"/>
        </w:rPr>
        <w:t xml:space="preserve"> </w:t>
      </w:r>
      <w:proofErr w:type="spellStart"/>
      <w:r w:rsidRPr="005C7F3F">
        <w:rPr>
          <w:lang w:val="en-US"/>
        </w:rPr>
        <w:t>bahwa</w:t>
      </w:r>
      <w:proofErr w:type="spellEnd"/>
      <w:r w:rsidRPr="005C7F3F">
        <w:rPr>
          <w:lang w:val="en-US"/>
        </w:rPr>
        <w:t xml:space="preserve"> </w:t>
      </w:r>
      <w:proofErr w:type="spellStart"/>
      <w:r w:rsidRPr="005C7F3F">
        <w:rPr>
          <w:lang w:val="en-US"/>
        </w:rPr>
        <w:t>mandat</w:t>
      </w:r>
      <w:proofErr w:type="spellEnd"/>
      <w:r w:rsidRPr="005C7F3F">
        <w:rPr>
          <w:lang w:val="en-US"/>
        </w:rPr>
        <w:t xml:space="preserve"> </w:t>
      </w:r>
      <w:proofErr w:type="spellStart"/>
      <w:r w:rsidRPr="005C7F3F">
        <w:rPr>
          <w:lang w:val="en-US"/>
        </w:rPr>
        <w:t>kekuasaan</w:t>
      </w:r>
      <w:proofErr w:type="spellEnd"/>
      <w:r w:rsidRPr="005C7F3F">
        <w:rPr>
          <w:lang w:val="en-US"/>
        </w:rPr>
        <w:t xml:space="preserve"> </w:t>
      </w:r>
      <w:proofErr w:type="spellStart"/>
      <w:r w:rsidRPr="005C7F3F">
        <w:rPr>
          <w:lang w:val="en-US"/>
        </w:rPr>
        <w:t>dalam</w:t>
      </w:r>
      <w:proofErr w:type="spellEnd"/>
      <w:r w:rsidRPr="005C7F3F">
        <w:rPr>
          <w:lang w:val="en-US"/>
        </w:rPr>
        <w:t xml:space="preserve"> Roma 13 </w:t>
      </w:r>
      <w:proofErr w:type="spellStart"/>
      <w:r w:rsidRPr="005C7F3F">
        <w:rPr>
          <w:lang w:val="en-US"/>
        </w:rPr>
        <w:t>harus</w:t>
      </w:r>
      <w:proofErr w:type="spellEnd"/>
      <w:r w:rsidRPr="005C7F3F">
        <w:rPr>
          <w:lang w:val="en-US"/>
        </w:rPr>
        <w:t xml:space="preserve"> </w:t>
      </w:r>
      <w:proofErr w:type="spellStart"/>
      <w:r w:rsidRPr="005C7F3F">
        <w:rPr>
          <w:lang w:val="en-US"/>
        </w:rPr>
        <w:t>dibaca</w:t>
      </w:r>
      <w:proofErr w:type="spellEnd"/>
      <w:r w:rsidRPr="005C7F3F">
        <w:rPr>
          <w:lang w:val="en-US"/>
        </w:rPr>
        <w:t xml:space="preserve"> </w:t>
      </w:r>
      <w:proofErr w:type="spellStart"/>
      <w:r w:rsidRPr="005C7F3F">
        <w:rPr>
          <w:lang w:val="en-US"/>
        </w:rPr>
        <w:t>bersama</w:t>
      </w:r>
      <w:proofErr w:type="spellEnd"/>
      <w:r w:rsidRPr="005C7F3F">
        <w:rPr>
          <w:lang w:val="en-US"/>
        </w:rPr>
        <w:t xml:space="preserve"> </w:t>
      </w:r>
      <w:proofErr w:type="spellStart"/>
      <w:r w:rsidRPr="005C7F3F">
        <w:rPr>
          <w:lang w:val="en-US"/>
        </w:rPr>
        <w:t>visi</w:t>
      </w:r>
      <w:proofErr w:type="spellEnd"/>
      <w:r w:rsidRPr="005C7F3F">
        <w:rPr>
          <w:lang w:val="en-US"/>
        </w:rPr>
        <w:t xml:space="preserve"> </w:t>
      </w:r>
      <w:proofErr w:type="spellStart"/>
      <w:r w:rsidRPr="005C7F3F">
        <w:rPr>
          <w:lang w:val="en-US"/>
        </w:rPr>
        <w:t>Injil</w:t>
      </w:r>
      <w:proofErr w:type="spellEnd"/>
      <w:r w:rsidRPr="005C7F3F">
        <w:rPr>
          <w:lang w:val="en-US"/>
        </w:rPr>
        <w:t xml:space="preserve"> </w:t>
      </w:r>
      <w:proofErr w:type="spellStart"/>
      <w:r w:rsidRPr="005C7F3F">
        <w:rPr>
          <w:lang w:val="en-US"/>
        </w:rPr>
        <w:t>tentang</w:t>
      </w:r>
      <w:proofErr w:type="spellEnd"/>
      <w:r w:rsidRPr="005C7F3F">
        <w:rPr>
          <w:lang w:val="en-US"/>
        </w:rPr>
        <w:t xml:space="preserve"> </w:t>
      </w:r>
      <w:proofErr w:type="spellStart"/>
      <w:r w:rsidRPr="005C7F3F">
        <w:rPr>
          <w:lang w:val="en-US"/>
        </w:rPr>
        <w:t>pemulihan</w:t>
      </w:r>
      <w:proofErr w:type="spellEnd"/>
      <w:r w:rsidRPr="005C7F3F">
        <w:rPr>
          <w:lang w:val="en-US"/>
        </w:rPr>
        <w:t xml:space="preserve">, </w:t>
      </w:r>
      <w:proofErr w:type="spellStart"/>
      <w:r w:rsidRPr="005C7F3F">
        <w:rPr>
          <w:lang w:val="en-US"/>
        </w:rPr>
        <w:t>bukan</w:t>
      </w:r>
      <w:proofErr w:type="spellEnd"/>
      <w:r w:rsidRPr="005C7F3F">
        <w:rPr>
          <w:lang w:val="en-US"/>
        </w:rPr>
        <w:t xml:space="preserve"> </w:t>
      </w:r>
      <w:proofErr w:type="spellStart"/>
      <w:r w:rsidRPr="005C7F3F">
        <w:rPr>
          <w:lang w:val="en-US"/>
        </w:rPr>
        <w:t>sekadar</w:t>
      </w:r>
      <w:proofErr w:type="spellEnd"/>
      <w:r w:rsidRPr="005C7F3F">
        <w:rPr>
          <w:lang w:val="en-US"/>
        </w:rPr>
        <w:t xml:space="preserve"> </w:t>
      </w:r>
      <w:proofErr w:type="spellStart"/>
      <w:r w:rsidRPr="005C7F3F">
        <w:rPr>
          <w:lang w:val="en-US"/>
        </w:rPr>
        <w:t>legitimasi</w:t>
      </w:r>
      <w:proofErr w:type="spellEnd"/>
      <w:r w:rsidRPr="005C7F3F">
        <w:rPr>
          <w:lang w:val="en-US"/>
        </w:rPr>
        <w:t xml:space="preserve"> </w:t>
      </w:r>
      <w:proofErr w:type="spellStart"/>
      <w:r w:rsidRPr="005C7F3F">
        <w:rPr>
          <w:lang w:val="en-US"/>
        </w:rPr>
        <w:t>tindakan</w:t>
      </w:r>
      <w:proofErr w:type="spellEnd"/>
      <w:r w:rsidRPr="005C7F3F">
        <w:rPr>
          <w:lang w:val="en-US"/>
        </w:rPr>
        <w:t xml:space="preserve"> </w:t>
      </w:r>
      <w:proofErr w:type="spellStart"/>
      <w:r w:rsidRPr="005C7F3F">
        <w:rPr>
          <w:lang w:val="en-US"/>
        </w:rPr>
        <w:t>koersif</w:t>
      </w:r>
      <w:proofErr w:type="spellEnd"/>
      <w:r w:rsidRPr="005C7F3F">
        <w:rPr>
          <w:lang w:val="en-US"/>
        </w:rPr>
        <w:t xml:space="preserve"> negara.</w:t>
      </w:r>
      <w:r w:rsidR="00205C83">
        <w:rPr>
          <w:rStyle w:val="FootnoteReference"/>
          <w:lang w:val="en-US"/>
        </w:rPr>
        <w:footnoteReference w:id="8"/>
      </w:r>
      <w:bookmarkEnd w:id="0"/>
    </w:p>
    <w:p w14:paraId="5BFF86FB" w14:textId="77777777" w:rsidR="00E64701" w:rsidRDefault="00E64701">
      <w:pPr>
        <w:pStyle w:val="BodyText"/>
        <w:spacing w:before="136"/>
      </w:pPr>
    </w:p>
    <w:p w14:paraId="74EA3222" w14:textId="77777777" w:rsidR="00E64701" w:rsidRDefault="00000000">
      <w:pPr>
        <w:pStyle w:val="Heading1"/>
      </w:pPr>
      <w:r>
        <w:t>METODE</w:t>
      </w:r>
      <w:r>
        <w:rPr>
          <w:spacing w:val="-4"/>
        </w:rPr>
        <w:t xml:space="preserve"> </w:t>
      </w:r>
      <w:r>
        <w:rPr>
          <w:spacing w:val="-2"/>
        </w:rPr>
        <w:t>PENELITIAN</w:t>
      </w:r>
    </w:p>
    <w:p w14:paraId="57924939" w14:textId="7F20B7DF" w:rsidR="00E64701" w:rsidRDefault="00000000">
      <w:pPr>
        <w:pStyle w:val="BodyText"/>
        <w:spacing w:line="360" w:lineRule="auto"/>
        <w:ind w:left="426" w:right="142" w:firstLine="720"/>
        <w:jc w:val="both"/>
      </w:pPr>
      <w:r>
        <w:t xml:space="preserve">Kajian ini menggunakan pendekatan kualitatif-deskriptif dengan kerangka hermeneutika teologis, yang bertujuan menafsirkan Roma 13:1–5 secara kontekstual dan mengaitkannya dengan paradigma </w:t>
      </w:r>
      <w:r>
        <w:rPr>
          <w:i/>
        </w:rPr>
        <w:t xml:space="preserve">restorative justice </w:t>
      </w:r>
      <w:r>
        <w:t>serta isu kebebasan berpendapat. Pendekatan ini dipilih karena mampu mengungkap makna teologis teks Alkitab secara mendalam dalam dialog dengan realitas sosial-politik kontemporer.</w:t>
      </w:r>
      <w:r w:rsidR="004C08B9">
        <w:rPr>
          <w:rStyle w:val="FootnoteReference"/>
        </w:rPr>
        <w:footnoteReference w:id="9"/>
      </w:r>
      <w:r>
        <w:rPr>
          <w:spacing w:val="40"/>
          <w:position w:val="8"/>
          <w:sz w:val="15"/>
        </w:rPr>
        <w:t xml:space="preserve"> </w:t>
      </w:r>
      <w:r>
        <w:t>Analisis dilakukan melalui tiga tahap utama: (1) kajian historis terhadap konteks Kekaisaran Romawi dan situasi jemaat penerima surat Paulus</w:t>
      </w:r>
      <w:r w:rsidR="004C08B9">
        <w:rPr>
          <w:rStyle w:val="FootnoteReference"/>
        </w:rPr>
        <w:footnoteReference w:id="10"/>
      </w:r>
      <w:r>
        <w:rPr>
          <w:spacing w:val="28"/>
          <w:position w:val="8"/>
          <w:sz w:val="15"/>
        </w:rPr>
        <w:t xml:space="preserve"> </w:t>
      </w:r>
      <w:r>
        <w:t xml:space="preserve">(2) analisis linguistik terhadap kata kunci </w:t>
      </w:r>
      <w:r>
        <w:rPr>
          <w:i/>
        </w:rPr>
        <w:t xml:space="preserve">exousia </w:t>
      </w:r>
      <w:r>
        <w:t>(otoritas)</w:t>
      </w:r>
      <w:r>
        <w:rPr>
          <w:spacing w:val="17"/>
        </w:rPr>
        <w:t xml:space="preserve"> </w:t>
      </w:r>
      <w:r>
        <w:t>dan</w:t>
      </w:r>
      <w:r>
        <w:rPr>
          <w:spacing w:val="19"/>
        </w:rPr>
        <w:t xml:space="preserve"> </w:t>
      </w:r>
      <w:r>
        <w:rPr>
          <w:i/>
        </w:rPr>
        <w:t>hypotassesthō</w:t>
      </w:r>
      <w:r>
        <w:rPr>
          <w:i/>
          <w:spacing w:val="19"/>
        </w:rPr>
        <w:t xml:space="preserve"> </w:t>
      </w:r>
      <w:r>
        <w:t>(tunduklah)</w:t>
      </w:r>
      <w:r>
        <w:rPr>
          <w:spacing w:val="18"/>
        </w:rPr>
        <w:t xml:space="preserve"> </w:t>
      </w:r>
      <w:r>
        <w:t>untuk</w:t>
      </w:r>
      <w:r>
        <w:rPr>
          <w:spacing w:val="17"/>
        </w:rPr>
        <w:t xml:space="preserve"> </w:t>
      </w:r>
      <w:r>
        <w:t>menelusuri</w:t>
      </w:r>
      <w:r>
        <w:rPr>
          <w:spacing w:val="20"/>
        </w:rPr>
        <w:t xml:space="preserve"> </w:t>
      </w:r>
      <w:r>
        <w:t>makna</w:t>
      </w:r>
      <w:r>
        <w:rPr>
          <w:spacing w:val="20"/>
        </w:rPr>
        <w:t xml:space="preserve"> </w:t>
      </w:r>
      <w:r>
        <w:t>etis-teologisnya;</w:t>
      </w:r>
      <w:r w:rsidR="004C08B9">
        <w:rPr>
          <w:rStyle w:val="FootnoteReference"/>
        </w:rPr>
        <w:footnoteReference w:id="11"/>
      </w:r>
      <w:r>
        <w:rPr>
          <w:spacing w:val="18"/>
        </w:rPr>
        <w:t xml:space="preserve"> </w:t>
      </w:r>
      <w:r>
        <w:rPr>
          <w:spacing w:val="-2"/>
        </w:rPr>
        <w:t>serta</w:t>
      </w:r>
    </w:p>
    <w:p w14:paraId="573A74A2" w14:textId="6B28CABA" w:rsidR="00E64701" w:rsidRPr="004C08B9" w:rsidRDefault="00000000" w:rsidP="004C08B9">
      <w:pPr>
        <w:pStyle w:val="BodyText"/>
        <w:spacing w:before="1" w:line="360" w:lineRule="auto"/>
        <w:ind w:left="426" w:right="141"/>
        <w:jc w:val="both"/>
      </w:pPr>
      <w:r>
        <w:t>(3) refleksi teologis kontekstual yang menempatkan teks tersebut dalam dialog dengan prinsip keadilan restoratif.</w:t>
      </w:r>
      <w:r w:rsidR="004C08B9">
        <w:rPr>
          <w:rStyle w:val="FootnoteReference"/>
        </w:rPr>
        <w:footnoteReference w:id="12"/>
      </w:r>
      <w:r>
        <w:rPr>
          <w:vertAlign w:val="superscript"/>
        </w:rPr>
        <w:t>,</w:t>
      </w:r>
      <w:r w:rsidR="004C08B9">
        <w:rPr>
          <w:rStyle w:val="FootnoteReference"/>
        </w:rPr>
        <w:footnoteReference w:id="13"/>
      </w:r>
      <w:r>
        <w:t xml:space="preserve"> Sumber data bersifat sekunder, meliputi teks Alkitab, literatur tafsir, karya teologi publik, dan studi tentang </w:t>
      </w:r>
      <w:r>
        <w:rPr>
          <w:i/>
        </w:rPr>
        <w:t>restorative justice</w:t>
      </w:r>
      <w:r>
        <w:t>. Analisis</w:t>
      </w:r>
      <w:r>
        <w:rPr>
          <w:spacing w:val="40"/>
        </w:rPr>
        <w:t xml:space="preserve"> </w:t>
      </w:r>
      <w:r>
        <w:t>dilakukan secara tematik dan interpretatif untuk menemukan keterkaitan konseptual antara otoritas, keadilan, dan kebebasan dalam perspektif etika publik Kristen. Tujuan metodologisnya</w:t>
      </w:r>
      <w:r>
        <w:rPr>
          <w:spacing w:val="19"/>
        </w:rPr>
        <w:t xml:space="preserve"> </w:t>
      </w:r>
      <w:r>
        <w:t>ialah</w:t>
      </w:r>
      <w:r>
        <w:rPr>
          <w:spacing w:val="22"/>
        </w:rPr>
        <w:t xml:space="preserve"> </w:t>
      </w:r>
      <w:r>
        <w:t>merumuskan</w:t>
      </w:r>
      <w:r>
        <w:rPr>
          <w:spacing w:val="22"/>
        </w:rPr>
        <w:t xml:space="preserve"> </w:t>
      </w:r>
      <w:r>
        <w:t>pemahaman</w:t>
      </w:r>
      <w:r>
        <w:rPr>
          <w:spacing w:val="21"/>
        </w:rPr>
        <w:t xml:space="preserve"> </w:t>
      </w:r>
      <w:r>
        <w:t>teologis</w:t>
      </w:r>
      <w:r>
        <w:rPr>
          <w:spacing w:val="21"/>
        </w:rPr>
        <w:t xml:space="preserve"> </w:t>
      </w:r>
      <w:r>
        <w:t>yang</w:t>
      </w:r>
      <w:r>
        <w:rPr>
          <w:spacing w:val="21"/>
        </w:rPr>
        <w:t xml:space="preserve"> </w:t>
      </w:r>
      <w:r>
        <w:t>menegaskan</w:t>
      </w:r>
      <w:r>
        <w:rPr>
          <w:spacing w:val="21"/>
        </w:rPr>
        <w:t xml:space="preserve"> </w:t>
      </w:r>
      <w:r>
        <w:t>otoritas</w:t>
      </w:r>
      <w:r>
        <w:rPr>
          <w:spacing w:val="22"/>
        </w:rPr>
        <w:t xml:space="preserve"> </w:t>
      </w:r>
      <w:r>
        <w:rPr>
          <w:spacing w:val="-2"/>
        </w:rPr>
        <w:t>bukan</w:t>
      </w:r>
    </w:p>
    <w:p w14:paraId="1F127426" w14:textId="77777777" w:rsidR="00E64701" w:rsidRDefault="00000000">
      <w:pPr>
        <w:pStyle w:val="BodyText"/>
        <w:spacing w:before="60" w:line="360" w:lineRule="auto"/>
        <w:ind w:left="426" w:right="143"/>
        <w:jc w:val="both"/>
      </w:pPr>
      <w:r>
        <w:t>sebagai instrumen kekuasaan, melainkan sebagai sarana pemulihan dan penghormatan terhadap martabat manusia.</w:t>
      </w:r>
    </w:p>
    <w:p w14:paraId="21FE8D2E" w14:textId="77777777" w:rsidR="00E64701" w:rsidRDefault="00E64701">
      <w:pPr>
        <w:pStyle w:val="BodyText"/>
        <w:spacing w:before="274"/>
      </w:pPr>
    </w:p>
    <w:p w14:paraId="7E8B6E97" w14:textId="77777777" w:rsidR="004C08B9" w:rsidRDefault="004C08B9">
      <w:pPr>
        <w:pStyle w:val="BodyText"/>
        <w:spacing w:before="274"/>
      </w:pPr>
    </w:p>
    <w:p w14:paraId="1CEF5F22" w14:textId="77777777" w:rsidR="004C08B9" w:rsidRDefault="004C08B9">
      <w:pPr>
        <w:pStyle w:val="BodyText"/>
        <w:spacing w:before="274"/>
      </w:pPr>
    </w:p>
    <w:p w14:paraId="6B54D916" w14:textId="77777777" w:rsidR="004C08B9" w:rsidRDefault="004C08B9">
      <w:pPr>
        <w:pStyle w:val="BodyText"/>
        <w:spacing w:before="274"/>
      </w:pPr>
    </w:p>
    <w:p w14:paraId="271666A5" w14:textId="77777777" w:rsidR="004C08B9" w:rsidRDefault="004C08B9">
      <w:pPr>
        <w:pStyle w:val="BodyText"/>
        <w:spacing w:before="274"/>
      </w:pPr>
    </w:p>
    <w:p w14:paraId="5F8FE6F0" w14:textId="77777777" w:rsidR="004C08B9" w:rsidRDefault="004C08B9">
      <w:pPr>
        <w:pStyle w:val="BodyText"/>
        <w:spacing w:before="274"/>
      </w:pPr>
    </w:p>
    <w:p w14:paraId="1D6D951E" w14:textId="77777777" w:rsidR="004C08B9" w:rsidRDefault="004C08B9">
      <w:pPr>
        <w:pStyle w:val="BodyText"/>
        <w:spacing w:before="274"/>
      </w:pPr>
    </w:p>
    <w:p w14:paraId="2CDF63E2" w14:textId="77777777" w:rsidR="004C08B9" w:rsidRDefault="004C08B9">
      <w:pPr>
        <w:pStyle w:val="BodyText"/>
        <w:spacing w:before="274"/>
      </w:pPr>
    </w:p>
    <w:p w14:paraId="3D7ADA1B" w14:textId="77777777" w:rsidR="00E64701" w:rsidRDefault="00000000">
      <w:pPr>
        <w:pStyle w:val="Heading1"/>
        <w:jc w:val="both"/>
      </w:pPr>
      <w:r>
        <w:t>HASIL</w:t>
      </w:r>
      <w:r>
        <w:rPr>
          <w:spacing w:val="-4"/>
        </w:rPr>
        <w:t xml:space="preserve"> </w:t>
      </w:r>
      <w:r>
        <w:t>DAN</w:t>
      </w:r>
      <w:r>
        <w:rPr>
          <w:spacing w:val="-2"/>
        </w:rPr>
        <w:t xml:space="preserve"> PEMBAHASAN</w:t>
      </w:r>
    </w:p>
    <w:p w14:paraId="2D0E00B9" w14:textId="77777777" w:rsidR="00E64701" w:rsidRDefault="00E64701">
      <w:pPr>
        <w:pStyle w:val="BodyText"/>
        <w:rPr>
          <w:b/>
        </w:rPr>
      </w:pPr>
    </w:p>
    <w:p w14:paraId="0D3E748E" w14:textId="77777777" w:rsidR="00E64701" w:rsidRDefault="00000000">
      <w:pPr>
        <w:pStyle w:val="Heading2"/>
      </w:pPr>
      <w:r>
        <w:t>Konteks</w:t>
      </w:r>
      <w:r>
        <w:rPr>
          <w:spacing w:val="-6"/>
        </w:rPr>
        <w:t xml:space="preserve"> </w:t>
      </w:r>
      <w:r>
        <w:t>Historis</w:t>
      </w:r>
      <w:r>
        <w:rPr>
          <w:spacing w:val="-3"/>
        </w:rPr>
        <w:t xml:space="preserve"> </w:t>
      </w:r>
      <w:r>
        <w:t>Roma</w:t>
      </w:r>
      <w:r>
        <w:rPr>
          <w:spacing w:val="-1"/>
        </w:rPr>
        <w:t xml:space="preserve"> </w:t>
      </w:r>
      <w:r>
        <w:t>13:1-</w:t>
      </w:r>
      <w:r>
        <w:rPr>
          <w:spacing w:val="-10"/>
        </w:rPr>
        <w:t>5</w:t>
      </w:r>
    </w:p>
    <w:p w14:paraId="159A9E7B" w14:textId="63C65D59" w:rsidR="00991C16" w:rsidRPr="00991C16" w:rsidRDefault="00000000" w:rsidP="00991C16">
      <w:pPr>
        <w:pStyle w:val="BodyText"/>
        <w:spacing w:before="139" w:line="360" w:lineRule="auto"/>
        <w:ind w:left="426" w:right="141" w:firstLine="720"/>
        <w:jc w:val="both"/>
        <w:rPr>
          <w:highlight w:val="yellow"/>
        </w:rPr>
      </w:pPr>
      <w:bookmarkStart w:id="4" w:name="_Hlk221318559"/>
      <w:r w:rsidRPr="00991C16">
        <w:rPr>
          <w:highlight w:val="yellow"/>
        </w:rPr>
        <w:t>Surat Roma ditulis pada masa ketika komunitas Kristen belum memiliki posisi politik. Mereka hidup di bawah struktur imperial yang menuntut ketertiban ketat. Paulus mengarahkan komunitas agar tidak memicu konflik politik, karena Kekaisaran Romawi menindak keras pemberontakan.</w:t>
      </w:r>
      <w:r w:rsidR="004E6C41">
        <w:rPr>
          <w:rStyle w:val="FootnoteReference"/>
          <w:highlight w:val="yellow"/>
        </w:rPr>
        <w:footnoteReference w:id="14"/>
      </w:r>
      <w:r w:rsidRPr="00991C16">
        <w:rPr>
          <w:spacing w:val="26"/>
          <w:position w:val="8"/>
          <w:sz w:val="15"/>
          <w:highlight w:val="yellow"/>
        </w:rPr>
        <w:t xml:space="preserve"> </w:t>
      </w:r>
      <w:r w:rsidRPr="00991C16">
        <w:rPr>
          <w:highlight w:val="yellow"/>
        </w:rPr>
        <w:t>Kekaisaran menyediakan keamanan, stabilitas ekonomi, dan</w:t>
      </w:r>
      <w:r w:rsidRPr="00991C16">
        <w:rPr>
          <w:spacing w:val="-5"/>
          <w:highlight w:val="yellow"/>
        </w:rPr>
        <w:t xml:space="preserve"> </w:t>
      </w:r>
      <w:r w:rsidRPr="00991C16">
        <w:rPr>
          <w:highlight w:val="yellow"/>
        </w:rPr>
        <w:t>infrastruktur</w:t>
      </w:r>
      <w:r w:rsidRPr="00991C16">
        <w:rPr>
          <w:spacing w:val="-3"/>
          <w:highlight w:val="yellow"/>
        </w:rPr>
        <w:t xml:space="preserve"> </w:t>
      </w:r>
      <w:r w:rsidRPr="00991C16">
        <w:rPr>
          <w:highlight w:val="yellow"/>
        </w:rPr>
        <w:t>yang</w:t>
      </w:r>
      <w:r w:rsidRPr="00991C16">
        <w:rPr>
          <w:spacing w:val="-2"/>
          <w:highlight w:val="yellow"/>
        </w:rPr>
        <w:t xml:space="preserve"> </w:t>
      </w:r>
      <w:r w:rsidRPr="00991C16">
        <w:rPr>
          <w:highlight w:val="yellow"/>
        </w:rPr>
        <w:t>memungkinkan</w:t>
      </w:r>
      <w:r w:rsidRPr="00991C16">
        <w:rPr>
          <w:spacing w:val="-4"/>
          <w:highlight w:val="yellow"/>
        </w:rPr>
        <w:t xml:space="preserve"> </w:t>
      </w:r>
      <w:r w:rsidRPr="00991C16">
        <w:rPr>
          <w:highlight w:val="yellow"/>
        </w:rPr>
        <w:t>mobilitas</w:t>
      </w:r>
      <w:r w:rsidRPr="00991C16">
        <w:rPr>
          <w:spacing w:val="-2"/>
          <w:highlight w:val="yellow"/>
        </w:rPr>
        <w:t xml:space="preserve"> </w:t>
      </w:r>
      <w:r w:rsidRPr="00991C16">
        <w:rPr>
          <w:highlight w:val="yellow"/>
        </w:rPr>
        <w:t>misioner.</w:t>
      </w:r>
      <w:r w:rsidR="004E6C41">
        <w:rPr>
          <w:rStyle w:val="FootnoteReference"/>
          <w:highlight w:val="yellow"/>
        </w:rPr>
        <w:footnoteReference w:id="15"/>
      </w:r>
      <w:r w:rsidRPr="00991C16">
        <w:rPr>
          <w:spacing w:val="-6"/>
          <w:highlight w:val="yellow"/>
        </w:rPr>
        <w:t xml:space="preserve"> </w:t>
      </w:r>
      <w:r w:rsidRPr="00991C16">
        <w:rPr>
          <w:highlight w:val="yellow"/>
        </w:rPr>
        <w:t>Paulus</w:t>
      </w:r>
      <w:r w:rsidRPr="00991C16">
        <w:rPr>
          <w:spacing w:val="-4"/>
          <w:highlight w:val="yellow"/>
        </w:rPr>
        <w:t xml:space="preserve"> </w:t>
      </w:r>
      <w:r w:rsidRPr="00991C16">
        <w:rPr>
          <w:highlight w:val="yellow"/>
        </w:rPr>
        <w:t>melihat</w:t>
      </w:r>
      <w:r w:rsidRPr="00991C16">
        <w:rPr>
          <w:spacing w:val="-4"/>
          <w:highlight w:val="yellow"/>
        </w:rPr>
        <w:t xml:space="preserve"> </w:t>
      </w:r>
      <w:r w:rsidRPr="00991C16">
        <w:rPr>
          <w:highlight w:val="yellow"/>
        </w:rPr>
        <w:t>manfaat</w:t>
      </w:r>
      <w:r w:rsidRPr="00991C16">
        <w:rPr>
          <w:spacing w:val="-4"/>
          <w:highlight w:val="yellow"/>
        </w:rPr>
        <w:t xml:space="preserve"> </w:t>
      </w:r>
      <w:r w:rsidRPr="00991C16">
        <w:rPr>
          <w:highlight w:val="yellow"/>
        </w:rPr>
        <w:t>praktis dari</w:t>
      </w:r>
      <w:r w:rsidRPr="00991C16">
        <w:rPr>
          <w:spacing w:val="-2"/>
          <w:highlight w:val="yellow"/>
        </w:rPr>
        <w:t xml:space="preserve"> </w:t>
      </w:r>
      <w:r w:rsidRPr="00991C16">
        <w:rPr>
          <w:highlight w:val="yellow"/>
        </w:rPr>
        <w:t>ketertiban, sekaligus</w:t>
      </w:r>
      <w:r w:rsidRPr="00991C16">
        <w:rPr>
          <w:spacing w:val="-2"/>
          <w:highlight w:val="yellow"/>
        </w:rPr>
        <w:t xml:space="preserve"> </w:t>
      </w:r>
      <w:r w:rsidRPr="00991C16">
        <w:rPr>
          <w:highlight w:val="yellow"/>
        </w:rPr>
        <w:t>menegaskan bahwa</w:t>
      </w:r>
      <w:r w:rsidRPr="00991C16">
        <w:rPr>
          <w:spacing w:val="-1"/>
          <w:highlight w:val="yellow"/>
        </w:rPr>
        <w:t xml:space="preserve"> </w:t>
      </w:r>
      <w:r w:rsidRPr="00991C16">
        <w:rPr>
          <w:highlight w:val="yellow"/>
        </w:rPr>
        <w:t>keteraturan memiliki</w:t>
      </w:r>
      <w:r w:rsidRPr="00991C16">
        <w:rPr>
          <w:spacing w:val="-2"/>
          <w:highlight w:val="yellow"/>
        </w:rPr>
        <w:t xml:space="preserve"> </w:t>
      </w:r>
      <w:r w:rsidRPr="00991C16">
        <w:rPr>
          <w:highlight w:val="yellow"/>
        </w:rPr>
        <w:t>nilai</w:t>
      </w:r>
      <w:r w:rsidRPr="00991C16">
        <w:rPr>
          <w:spacing w:val="-4"/>
          <w:highlight w:val="yellow"/>
        </w:rPr>
        <w:t xml:space="preserve"> </w:t>
      </w:r>
      <w:r w:rsidRPr="00991C16">
        <w:rPr>
          <w:highlight w:val="yellow"/>
        </w:rPr>
        <w:t>moral yang</w:t>
      </w:r>
      <w:r w:rsidRPr="00991C16">
        <w:rPr>
          <w:spacing w:val="-2"/>
          <w:highlight w:val="yellow"/>
        </w:rPr>
        <w:t xml:space="preserve"> </w:t>
      </w:r>
      <w:r w:rsidRPr="00991C16">
        <w:rPr>
          <w:highlight w:val="yellow"/>
        </w:rPr>
        <w:t>sejalan dengan kehendak Allah. Paulus tidak sedang memutlakkan negara Romawi. Surat-surat</w:t>
      </w:r>
      <w:r w:rsidRPr="00991C16">
        <w:rPr>
          <w:spacing w:val="40"/>
          <w:highlight w:val="yellow"/>
        </w:rPr>
        <w:t xml:space="preserve"> </w:t>
      </w:r>
      <w:r w:rsidRPr="00991C16">
        <w:rPr>
          <w:highlight w:val="yellow"/>
        </w:rPr>
        <w:t xml:space="preserve">lain menunjukkan bahwa ketika otoritas bertentangan dengan Injil, umat percaya dipanggil untuk menaati Allah . </w:t>
      </w:r>
    </w:p>
    <w:p w14:paraId="13AA62CD" w14:textId="4E989901" w:rsidR="00991C16" w:rsidRPr="00991C16" w:rsidRDefault="00991C16" w:rsidP="00991C16">
      <w:pPr>
        <w:pStyle w:val="BodyText"/>
        <w:spacing w:before="139" w:line="360" w:lineRule="auto"/>
        <w:ind w:left="426" w:right="141" w:firstLine="720"/>
        <w:jc w:val="both"/>
        <w:rPr>
          <w:highlight w:val="yellow"/>
        </w:rPr>
      </w:pPr>
      <w:r w:rsidRPr="00991C16">
        <w:rPr>
          <w:highlight w:val="yellow"/>
        </w:rPr>
        <w:t>Penulisan Roma 13:1-5 tidak dapat dilepaskan dari dinamika sosio-politik spesifik di ibu kota Kekaisaran Romawi pada pertengahan abad pertama, khususnya pada awal masa pemerintahan Kaisar Nero (sekitar 57 M). Secara historis, perikop ini merupakan respons pastoral Paulus terhadap kerentanan posisi komunitas Kristen di Roma yang hidup dalam jangkauan langsung kekuasaan imperial.</w:t>
      </w:r>
      <w:r w:rsidR="004E6C41">
        <w:rPr>
          <w:rStyle w:val="FootnoteReference"/>
          <w:highlight w:val="yellow"/>
        </w:rPr>
        <w:footnoteReference w:id="16"/>
      </w:r>
      <w:r w:rsidRPr="00991C16">
        <w:rPr>
          <w:highlight w:val="yellow"/>
        </w:rPr>
        <w:t xml:space="preserve"> Setelah dekrit pengusiran orang Yahudi oleh Kaisar Klaudius pada tahun 49 M akibat kerusuhan yang dipicu oleh "Chrestus" (sebagaimana dicatat oleh Suetonius), komunitas Kristen yang kembali ke Roma berada di bawah pengawasan ketat. Paulus menyadari bahwa kecurigaan otoritas terhadap gerakan mesianik yang dianggap subversif dapat mengancam eksistensi jemaat. Oleh karena itu, instruksi untuk "tunduk kepada pemerintah" dalam ayat 1 merupakan strategi apologetik sekaligus etis untuk membedakan jemaat Kristen dari kelompok radikal Yahudi (seperti kaum Zelot) yang aktif mengobarkan sentimen anti-Romawi.</w:t>
      </w:r>
      <w:r w:rsidR="007866EA" w:rsidRPr="007866EA">
        <w:rPr>
          <w:highlight w:val="yellow"/>
        </w:rPr>
        <w:t xml:space="preserve"> </w:t>
      </w:r>
      <w:r w:rsidR="004E6C41">
        <w:rPr>
          <w:rStyle w:val="FootnoteReference"/>
          <w:highlight w:val="yellow"/>
        </w:rPr>
        <w:footnoteReference w:id="17"/>
      </w:r>
    </w:p>
    <w:p w14:paraId="379F964D" w14:textId="35431DFA" w:rsidR="00991C16" w:rsidRPr="00991C16" w:rsidRDefault="00991C16" w:rsidP="00991C16">
      <w:pPr>
        <w:pStyle w:val="BodyText"/>
        <w:spacing w:before="139" w:line="360" w:lineRule="auto"/>
        <w:ind w:left="426" w:right="141" w:firstLine="720"/>
        <w:jc w:val="both"/>
        <w:rPr>
          <w:highlight w:val="yellow"/>
        </w:rPr>
      </w:pPr>
      <w:r w:rsidRPr="00991C16">
        <w:rPr>
          <w:highlight w:val="yellow"/>
        </w:rPr>
        <w:t xml:space="preserve">Ketegangan mengenai kebijakan fiskal kekaisaran menjadi latar belakang krusial bagi munculnya argumen Paulus dalam ayat 3-4. Pada masa itu, Roma sedang dilanda keresahan sosial akibat praktik pemungutan pajak tidak langsung (portoria) yang eksesif, yang memicu protes massa hingga Nero sempat mempertimbangkan untuk menghapus </w:t>
      </w:r>
      <w:r w:rsidRPr="00991C16">
        <w:rPr>
          <w:highlight w:val="yellow"/>
        </w:rPr>
        <w:lastRenderedPageBreak/>
        <w:t>seluruh sistem pajak.</w:t>
      </w:r>
      <w:r w:rsidR="007866EA">
        <w:rPr>
          <w:highlight w:val="yellow"/>
        </w:rPr>
        <w:t xml:space="preserve"> </w:t>
      </w:r>
      <w:r w:rsidR="004E6C41">
        <w:rPr>
          <w:rStyle w:val="FootnoteReference"/>
          <w:highlight w:val="yellow"/>
        </w:rPr>
        <w:footnoteReference w:id="18"/>
      </w:r>
      <w:r w:rsidRPr="00991C16">
        <w:rPr>
          <w:highlight w:val="yellow"/>
        </w:rPr>
        <w:t>Dalam iklim yang volatil ini, keterlibatan jemaat Kristen dalam pembangkangan sipil atau protes pajak akan segera dikategorikan sebagai crimen laesae maiestatis (kejahatan terhadap keagungan kaisar). Dengan menggambarkan pemerintah sebagai "pelayan Allah" (theou diakonos), Paulus melakukan reinterpretasi teologis terhadap struktur kekuasaan pagan; ia menggeser fokus jemaat dari potensi pemberontakan politik menuju pengakuan akan fungsi providensial negara dalam menjaga ketertiban publik (Pax Romana).</w:t>
      </w:r>
      <w:r w:rsidR="004E6C41">
        <w:rPr>
          <w:rStyle w:val="FootnoteReference"/>
          <w:highlight w:val="yellow"/>
        </w:rPr>
        <w:footnoteReference w:id="19"/>
      </w:r>
    </w:p>
    <w:p w14:paraId="22CC269D" w14:textId="28B33B4D" w:rsidR="004E6C41" w:rsidRPr="004E6C41" w:rsidRDefault="00991C16" w:rsidP="004E6C41">
      <w:pPr>
        <w:pStyle w:val="BodyText"/>
        <w:spacing w:before="139" w:line="360" w:lineRule="auto"/>
        <w:ind w:left="426" w:right="141" w:firstLine="720"/>
        <w:jc w:val="both"/>
      </w:pPr>
      <w:r w:rsidRPr="00991C16">
        <w:rPr>
          <w:highlight w:val="yellow"/>
        </w:rPr>
        <w:t>Lebih lanjut, penggunaan metafora "pedang" (makhaira) dalam ayat 4 merujuk secara spesifik pada ius gladii, yakni hak hukum yang dimiliki oleh pejabat tinggi Romawi untuk menjalankan eksekusi dan menegakkan hukum pidana.</w:t>
      </w:r>
      <w:r w:rsidR="004E6C41">
        <w:rPr>
          <w:rStyle w:val="FootnoteReference"/>
          <w:highlight w:val="yellow"/>
        </w:rPr>
        <w:footnoteReference w:id="20"/>
      </w:r>
      <w:r w:rsidRPr="00991C16">
        <w:rPr>
          <w:highlight w:val="yellow"/>
        </w:rPr>
        <w:t xml:space="preserve"> Paulus tidak sedang memberikan legitimasi absolut kepada setiap tindakan negara, melainkan memberikan kerangka etis situasional agar jemaat tidak menjadi target tindakan represif militer akibat provokasi yang tidak perlu.</w:t>
      </w:r>
      <w:r w:rsidR="009D1A64">
        <w:rPr>
          <w:rStyle w:val="FootnoteReference"/>
          <w:highlight w:val="yellow"/>
        </w:rPr>
        <w:footnoteReference w:id="21"/>
      </w:r>
      <w:r w:rsidRPr="00991C16">
        <w:rPr>
          <w:highlight w:val="yellow"/>
        </w:rPr>
        <w:t xml:space="preserve"> Konteks historis ini menunjukkan bahwa Roma 13:1-5 adalah sebuah upaya navigasi teologis yang kompleks: Paulus mendesak jemaat untuk mempertahankan integritas moral dan kedamaian sipil guna menjamin keberlangsungan misi Injil di jantung kekaisaran,</w:t>
      </w:r>
      <w:r w:rsidR="009D1A64">
        <w:rPr>
          <w:rStyle w:val="FootnoteReference"/>
          <w:highlight w:val="yellow"/>
        </w:rPr>
        <w:footnoteReference w:id="22"/>
      </w:r>
      <w:r w:rsidRPr="00991C16">
        <w:rPr>
          <w:highlight w:val="yellow"/>
        </w:rPr>
        <w:t xml:space="preserve"> tanpa harus meng kompromikan kesetiaan utama mereka kepada kedaulatan Kristus.</w:t>
      </w:r>
      <w:bookmarkEnd w:id="4"/>
      <w:r w:rsidR="009D1A64">
        <w:rPr>
          <w:rStyle w:val="FootnoteReference"/>
          <w:highlight w:val="yellow"/>
        </w:rPr>
        <w:footnoteReference w:id="23"/>
      </w:r>
    </w:p>
    <w:p w14:paraId="40146F08" w14:textId="77777777" w:rsidR="004E6C41" w:rsidRDefault="004E6C41" w:rsidP="004E6C41">
      <w:pPr>
        <w:rPr>
          <w:sz w:val="20"/>
        </w:rPr>
      </w:pPr>
    </w:p>
    <w:p w14:paraId="56D94B25" w14:textId="1278741C" w:rsidR="004E6C41" w:rsidRPr="004E6C41" w:rsidRDefault="004E6C41" w:rsidP="004E6C41">
      <w:pPr>
        <w:rPr>
          <w:sz w:val="20"/>
        </w:rPr>
        <w:sectPr w:rsidR="004E6C41" w:rsidRPr="004E6C41">
          <w:headerReference w:type="even" r:id="rId14"/>
          <w:footerReference w:type="even" r:id="rId15"/>
          <w:footerReference w:type="default" r:id="rId16"/>
          <w:pgSz w:w="11910" w:h="16840"/>
          <w:pgMar w:top="1320" w:right="1275" w:bottom="900" w:left="1275" w:header="709" w:footer="711" w:gutter="0"/>
          <w:pgNumType w:start="8"/>
          <w:cols w:space="720"/>
        </w:sectPr>
      </w:pPr>
    </w:p>
    <w:p w14:paraId="6924ABEC" w14:textId="4CF90CA1" w:rsidR="00E64701" w:rsidRDefault="00000000">
      <w:pPr>
        <w:pStyle w:val="Heading2"/>
        <w:spacing w:before="60"/>
      </w:pPr>
      <w:bookmarkStart w:id="7" w:name="_Hlk221357689"/>
      <w:r>
        <w:lastRenderedPageBreak/>
        <w:t>Analisis</w:t>
      </w:r>
      <w:r>
        <w:rPr>
          <w:spacing w:val="-6"/>
        </w:rPr>
        <w:t xml:space="preserve"> </w:t>
      </w:r>
      <w:r>
        <w:t xml:space="preserve">Roma </w:t>
      </w:r>
      <w:r>
        <w:rPr>
          <w:spacing w:val="-2"/>
        </w:rPr>
        <w:t>13:1–5</w:t>
      </w:r>
    </w:p>
    <w:bookmarkEnd w:id="7"/>
    <w:p w14:paraId="2295F3D6" w14:textId="1D57CA71" w:rsidR="00563D67" w:rsidRDefault="00563D67" w:rsidP="00563D67">
      <w:pPr>
        <w:pStyle w:val="Heading2"/>
        <w:spacing w:before="60" w:line="360" w:lineRule="auto"/>
        <w:rPr>
          <w:b w:val="0"/>
          <w:bCs w:val="0"/>
        </w:rPr>
      </w:pPr>
      <w:r w:rsidRPr="00563D67">
        <w:rPr>
          <w:b w:val="0"/>
          <w:bCs w:val="0"/>
        </w:rPr>
        <w:t>Roma 13:1 membuka perikop ini dengan pernyataan bahwa keberadaan otoritas politik berada dalam wilayah providensi Allah. "Tiap-tiap orang harus takluk kepada pemerintah yang di atasnya, sebab tidak ada pemerintah yang tidak berasal dari Allah; dan pemerintah-pemerintah yang ada ditetapkan oleh Allah." Ayat ini menegaskan prinsip dasar bahwa struktur otoritas dalam masyarakat memiliki fungsi teologis, yakni menjaga keteraturan sosial. Istilah “takluk” (hypotassō) tidak mengandung makna ketaatan absolut, melainkan partisipasi etis dalam tatanan sosial yang menopang kebaikan umum. Paulus memandang kehadiran pemerintah sebagai instrumen Allah untuk mencegah kekacauan dan menjaga ketertiban. Otoritas negara dipahami sebagai sarana pemeliharaan kehidupan bersama. Penekanan teologisnya bukan pada legitimasi tanpa batas, tetapi pada pengakuan bahwa pemerintahan diperlukan untuk kelangsungan komunitas manusia. Cranfield menegaskan bahwa legitimasi pemerintahan dalam ayat ini bersifat fungsional, bukan moral absolut, sehingga tidak dapat dijadikan justifikasi bagi segala bentuk kekuasaan.</w:t>
      </w:r>
      <w:r>
        <w:rPr>
          <w:rStyle w:val="FootnoteReference"/>
          <w:b w:val="0"/>
          <w:bCs w:val="0"/>
        </w:rPr>
        <w:footnoteReference w:id="24"/>
      </w:r>
      <w:r w:rsidRPr="00563D67">
        <w:rPr>
          <w:b w:val="0"/>
          <w:bCs w:val="0"/>
        </w:rPr>
        <w:t xml:space="preserve"> John Stott memandang ayat ini sebagai penegasan bahwa pemerintah memperoleh mandat ilahi untuk memelihara kebaikan dan kesejahteraan masyarakat.</w:t>
      </w:r>
      <w:r>
        <w:rPr>
          <w:rStyle w:val="FootnoteReference"/>
          <w:b w:val="0"/>
          <w:bCs w:val="0"/>
        </w:rPr>
        <w:footnoteReference w:id="25"/>
      </w:r>
      <w:r w:rsidRPr="00563D67">
        <w:rPr>
          <w:b w:val="0"/>
          <w:bCs w:val="0"/>
        </w:rPr>
        <w:t xml:space="preserve"> Moo menambahkan bahwa konteks jemaat Roma sebagai minoritas menjadikan ajaran ini sebagai nasihat pastoral yang bertujuan menjaga kelangsungan komunitas Kristen dalam lingkungan sosial yang rentan.</w:t>
      </w:r>
      <w:r>
        <w:rPr>
          <w:rStyle w:val="FootnoteReference"/>
          <w:b w:val="0"/>
          <w:bCs w:val="0"/>
        </w:rPr>
        <w:footnoteReference w:id="26"/>
      </w:r>
      <w:r w:rsidRPr="00563D67">
        <w:rPr>
          <w:b w:val="0"/>
          <w:bCs w:val="0"/>
        </w:rPr>
        <w:t xml:space="preserve"> Dalam konteks Indonesia, pemahaman ini sering dibaca dalam relasi antara iman Kristen dan kehidupan berbangsa yang plural, di mana ketaatan dipahami sebagai partisipasi etis dalam kehidupan publik.</w:t>
      </w:r>
      <w:r>
        <w:rPr>
          <w:rStyle w:val="FootnoteReference"/>
          <w:b w:val="0"/>
          <w:bCs w:val="0"/>
        </w:rPr>
        <w:footnoteReference w:id="27"/>
      </w:r>
    </w:p>
    <w:p w14:paraId="38F1489E" w14:textId="3587D21D" w:rsidR="00563D67" w:rsidRDefault="00563D67" w:rsidP="00563D67">
      <w:pPr>
        <w:pStyle w:val="Heading2"/>
        <w:spacing w:before="60" w:line="360" w:lineRule="auto"/>
        <w:rPr>
          <w:b w:val="0"/>
          <w:bCs w:val="0"/>
        </w:rPr>
      </w:pPr>
      <w:r w:rsidRPr="00563D67">
        <w:rPr>
          <w:b w:val="0"/>
          <w:bCs w:val="0"/>
        </w:rPr>
        <w:t xml:space="preserve">Ayat 2 memberikan peringatan bahwa tindakan yang melawan pemerintah dipahami sebagai tindakan yang melawan ketetapan Allah. "Sebab itu barangsiapa melawan pemerintah, ia melawan ketetapan Allah; dan siapa yang melakukannya akan mendatangkan hukuman atas dirinya." Penolakan terhadap tatanan sosial yang sah dipandang sebagai penolakan terhadap kehendak Allah yang menghendaki keteraturan. Kata “melawan” (antitassō) menyiratkan perlawanan yang merusak struktur sosial, bukan kritik konstruktif terhadap kebijakan yang tidak adil. Paulus mengajarkan bahwa tindakan yang mengancam ketertiban publik membawa konsekuensi hukum dan moral. Namun, ayat ini tidak menutup ruang bagi koreksi profetis ketika otoritas menyimpang dari mandat keadilan. N. T. Wright menekankan bahwa teks ini tidak menghapus kemungkinan perlawanan moral ketika otoritas menyimpang dari </w:t>
      </w:r>
      <w:r w:rsidRPr="00563D67">
        <w:rPr>
          <w:b w:val="0"/>
          <w:bCs w:val="0"/>
        </w:rPr>
        <w:lastRenderedPageBreak/>
        <w:t>kehendak Allah.</w:t>
      </w:r>
      <w:r>
        <w:rPr>
          <w:rStyle w:val="FootnoteReference"/>
          <w:b w:val="0"/>
          <w:bCs w:val="0"/>
        </w:rPr>
        <w:footnoteReference w:id="28"/>
      </w:r>
      <w:r w:rsidRPr="00563D67">
        <w:rPr>
          <w:b w:val="0"/>
          <w:bCs w:val="0"/>
        </w:rPr>
        <w:t xml:space="preserve"> James D. G. Dunn melihat bahwa Paulus membedakan antara tindakan destruktif yang mengancam ketertiban umum dan tindakan profetis yang muncul dari pertimbangan etis.</w:t>
      </w:r>
      <w:r>
        <w:rPr>
          <w:rStyle w:val="FootnoteReference"/>
          <w:b w:val="0"/>
          <w:bCs w:val="0"/>
        </w:rPr>
        <w:footnoteReference w:id="29"/>
      </w:r>
      <w:r w:rsidRPr="00563D67">
        <w:rPr>
          <w:b w:val="0"/>
          <w:bCs w:val="0"/>
        </w:rPr>
        <w:t xml:space="preserve"> Di Indonesia, refleksi teologis atas ayat ini sering dikaitkan dengan kritik terhadap penyalahgunaan kekuasaan dan pentingnya etika kenabian dalam ruang publik.</w:t>
      </w:r>
      <w:r>
        <w:rPr>
          <w:rStyle w:val="FootnoteReference"/>
          <w:b w:val="0"/>
          <w:bCs w:val="0"/>
        </w:rPr>
        <w:footnoteReference w:id="30"/>
      </w:r>
    </w:p>
    <w:p w14:paraId="5E408336" w14:textId="619FECF3" w:rsidR="00563D67" w:rsidRDefault="00D14279" w:rsidP="00563D67">
      <w:pPr>
        <w:pStyle w:val="Heading2"/>
        <w:spacing w:before="60" w:line="360" w:lineRule="auto"/>
        <w:rPr>
          <w:b w:val="0"/>
          <w:bCs w:val="0"/>
        </w:rPr>
      </w:pPr>
      <w:r>
        <w:rPr>
          <w:b w:val="0"/>
          <w:bCs w:val="0"/>
        </w:rPr>
        <w:t xml:space="preserve">      </w:t>
      </w:r>
      <w:r w:rsidR="00563D67" w:rsidRPr="00563D67">
        <w:rPr>
          <w:b w:val="0"/>
          <w:bCs w:val="0"/>
        </w:rPr>
        <w:t>Ayat 3 menampilkan gambaran ideal mengenai fungsi pemerintah sebagai pelindung bagi yang berbuat baik. "Sebab jika seorang berbuat baik, ia tidak usah takut kepada pemerintah, hanya jika ia berbuat jahat." Pemerintah digambarkan sebagai penyokong kebaikan (to agathon) dan penindak kejahatan (to kakon). Ayat ini mengidealkan fungsi pemerintah sebagai pemelihara moral publik. Ketakutan muncul bukan karena keberadaan pemerintah, tetapi karena kejahatan yang merusak kehidupan sosial. Peran pemerintah seharusnya bersifat protektif terhadap warga yang melakukan kebaikan. Penegakan hukum memiliki tujuan moral, bukan sekadar memamerkan kekuasaan. Paulus menyatakan bahwa orang yang melakukan tindakan yang benar tidak perlu takut terhadap otoritas. Stott memandang ayat ini sebagai ekspektasi etis yang seharusnya dipenuhi pemerintah dalam menjalankan pelayanan publik.</w:t>
      </w:r>
      <w:r w:rsidR="00563D67">
        <w:rPr>
          <w:rStyle w:val="FootnoteReference"/>
          <w:b w:val="0"/>
          <w:bCs w:val="0"/>
        </w:rPr>
        <w:footnoteReference w:id="31"/>
      </w:r>
      <w:r w:rsidR="00563D67" w:rsidRPr="00563D67">
        <w:rPr>
          <w:b w:val="0"/>
          <w:bCs w:val="0"/>
        </w:rPr>
        <w:t xml:space="preserve"> Moo menambahkan bahwa idealitas ini tidak selalu terwujud dalam sejarah, sehingga pembacaan teks harus memperhatikan ketegangan antara ideal dan realitas.</w:t>
      </w:r>
      <w:r w:rsidR="00563D67">
        <w:rPr>
          <w:rStyle w:val="FootnoteReference"/>
          <w:b w:val="0"/>
          <w:bCs w:val="0"/>
        </w:rPr>
        <w:footnoteReference w:id="32"/>
      </w:r>
      <w:r w:rsidR="00563D67" w:rsidRPr="00563D67">
        <w:rPr>
          <w:b w:val="0"/>
          <w:bCs w:val="0"/>
        </w:rPr>
        <w:t xml:space="preserve"> Teolog Indonesia menekankan bahwa ketegangan ini nyata dalam konteks negara berkembang, di mana hukum sering kali belum sepenuhnya berpihak pada keadilan.</w:t>
      </w:r>
      <w:r w:rsidR="00563D67">
        <w:rPr>
          <w:rStyle w:val="FootnoteReference"/>
          <w:b w:val="0"/>
          <w:bCs w:val="0"/>
        </w:rPr>
        <w:footnoteReference w:id="33"/>
      </w:r>
    </w:p>
    <w:p w14:paraId="11C49CDA" w14:textId="62EE5401" w:rsidR="00563D67" w:rsidRDefault="00D14279" w:rsidP="00D14279">
      <w:pPr>
        <w:pStyle w:val="Heading2"/>
        <w:spacing w:before="60" w:line="360" w:lineRule="auto"/>
        <w:rPr>
          <w:b w:val="0"/>
          <w:bCs w:val="0"/>
        </w:rPr>
      </w:pPr>
      <w:r>
        <w:rPr>
          <w:b w:val="0"/>
          <w:bCs w:val="0"/>
        </w:rPr>
        <w:t xml:space="preserve">        </w:t>
      </w:r>
      <w:r w:rsidR="00563D67" w:rsidRPr="00563D67">
        <w:rPr>
          <w:b w:val="0"/>
          <w:bCs w:val="0"/>
        </w:rPr>
        <w:t xml:space="preserve">Ayat 4 menegaskan pemerintah sebagai hamba Allah yang menjalankan fungsi korektif terhadap tindakan jahat. "Karena pemerintah adalah hamba Allah untuk kebaikanmu… Ia adalah hamba Allah untuk membalaskan murka kepada mereka yang berbuat jahat." Istilah “hamba Allah” (diakonos Theou) menegaskan fungsi etis pemerintah: melayani kebaikan publik. Kata “membalaskan murka” merujuk pada tindakan korektif yang sejalan dengan standar keadilan ilahi. Fokusnya bukan pembalasan retributif, melainkan pemulihan terhadap kerusakan sosial. Ayat ini mendukung paradigma keadilan restoratif, yaitu pemulihan relasi dan keteraturan sosial. Cranfield melihat bahwa penggunaan istilah ini menunjukkan bahwa kekuasaan negara memiliki batas moral karena tunduk pada kehendak </w:t>
      </w:r>
      <w:r w:rsidR="00563D67" w:rsidRPr="00563D67">
        <w:rPr>
          <w:b w:val="0"/>
          <w:bCs w:val="0"/>
        </w:rPr>
        <w:lastRenderedPageBreak/>
        <w:t>Allah.</w:t>
      </w:r>
      <w:r w:rsidR="00563D67">
        <w:rPr>
          <w:rStyle w:val="FootnoteReference"/>
          <w:b w:val="0"/>
          <w:bCs w:val="0"/>
        </w:rPr>
        <w:footnoteReference w:id="34"/>
      </w:r>
      <w:r w:rsidR="00563D67" w:rsidRPr="00563D67">
        <w:rPr>
          <w:b w:val="0"/>
          <w:bCs w:val="0"/>
        </w:rPr>
        <w:t xml:space="preserve"> Wright menilai bahwa konsep ini memposisikan pemerintah sebagai instrumen yang harus mencerminkan keadilan Allah, bukan alat bagi ambisi politik.</w:t>
      </w:r>
      <w:r w:rsidR="00563D67">
        <w:rPr>
          <w:rStyle w:val="FootnoteReference"/>
          <w:b w:val="0"/>
          <w:bCs w:val="0"/>
        </w:rPr>
        <w:footnoteReference w:id="35"/>
      </w:r>
      <w:r w:rsidR="00563D67" w:rsidRPr="00563D67">
        <w:rPr>
          <w:b w:val="0"/>
          <w:bCs w:val="0"/>
        </w:rPr>
        <w:t xml:space="preserve"> Dalam wacana teologi publik Indonesia, ayat ini sering dikaitkan dengan panggilan negara untuk menegakkan hukum yang berkeadilan dan berperikemanusiaan.</w:t>
      </w:r>
      <w:r w:rsidR="00563D67">
        <w:rPr>
          <w:rStyle w:val="FootnoteReference"/>
          <w:b w:val="0"/>
          <w:bCs w:val="0"/>
        </w:rPr>
        <w:footnoteReference w:id="36"/>
      </w:r>
      <w:r w:rsidR="00563D67">
        <w:rPr>
          <w:b w:val="0"/>
          <w:bCs w:val="0"/>
        </w:rPr>
        <w:t xml:space="preserve"> </w:t>
      </w:r>
    </w:p>
    <w:p w14:paraId="02BE653D" w14:textId="736FACB0" w:rsidR="00E64701" w:rsidRPr="00563D67" w:rsidRDefault="00D14279" w:rsidP="00563D67">
      <w:pPr>
        <w:pStyle w:val="Heading2"/>
        <w:spacing w:before="60" w:line="360" w:lineRule="auto"/>
        <w:rPr>
          <w:b w:val="0"/>
          <w:bCs w:val="0"/>
        </w:rPr>
        <w:sectPr w:rsidR="00E64701" w:rsidRPr="00563D67">
          <w:headerReference w:type="default" r:id="rId17"/>
          <w:pgSz w:w="11910" w:h="16840"/>
          <w:pgMar w:top="1340" w:right="1275" w:bottom="900" w:left="1275" w:header="0" w:footer="0" w:gutter="0"/>
          <w:cols w:space="720"/>
        </w:sectPr>
      </w:pPr>
      <w:r>
        <w:rPr>
          <w:b w:val="0"/>
          <w:bCs w:val="0"/>
        </w:rPr>
        <w:t xml:space="preserve">       </w:t>
      </w:r>
      <w:r w:rsidR="00563D67" w:rsidRPr="00563D67">
        <w:rPr>
          <w:b w:val="0"/>
          <w:bCs w:val="0"/>
        </w:rPr>
        <w:t>Ayat 5 menggeser motivasi ketaatan dari rasa takut terhadap hukuman menjadi tanggung jawab moral melalui suara hati. "Sebab itu perlu kita menaklukkan diri, bukan saja oleh karena kemurkaan Allah, tetapi juga oleh karena suara hati." Ketaatan kepada pemerintah tidak hanya berlandaskan rasa takut terhadap hukuman, tetapi juga pada kesadaran moral (syneidēsis). Paulus menghubungkan kepatuhan sosial dengan integritas batin. Ketaatan warga negara idealnya bersumber dari kesadaran etis, bukan sekadar paksaan hukum. Pemerintah pun dipanggil menjaga struktur moral dan keadilan agar suara hati warga terpelihara. Stott menyatakan bahwa dimensi batiniah ini merupakan ciri ketaatan Kristen yang autentik.</w:t>
      </w:r>
      <w:r w:rsidR="00563D67">
        <w:rPr>
          <w:rStyle w:val="FootnoteReference"/>
          <w:b w:val="0"/>
          <w:bCs w:val="0"/>
        </w:rPr>
        <w:footnoteReference w:id="37"/>
      </w:r>
      <w:r w:rsidR="00563D67" w:rsidRPr="00563D67">
        <w:rPr>
          <w:b w:val="0"/>
          <w:bCs w:val="0"/>
        </w:rPr>
        <w:t xml:space="preserve"> Dunn menilai bahwa suara hati memungkinkan individu mempertahankan integritas moral, bahkan ketika evaluasi kritis terhadap tindakan negara diperlukan.</w:t>
      </w:r>
      <w:r w:rsidR="00563D67">
        <w:rPr>
          <w:rStyle w:val="FootnoteReference"/>
          <w:b w:val="0"/>
          <w:bCs w:val="0"/>
        </w:rPr>
        <w:footnoteReference w:id="38"/>
      </w:r>
      <w:r w:rsidR="00563D67" w:rsidRPr="00563D67">
        <w:rPr>
          <w:b w:val="0"/>
          <w:bCs w:val="0"/>
        </w:rPr>
        <w:t>Refleksi teolog Indonesia menegaskan bahwa suara hati menjadi dasar penting bagi partisipasi Kristen dalam kehidupan demokratis dan advokasi keadilan sosial.</w:t>
      </w:r>
      <w:r w:rsidR="00563D67">
        <w:rPr>
          <w:rStyle w:val="FootnoteReference"/>
          <w:b w:val="0"/>
          <w:bCs w:val="0"/>
        </w:rPr>
        <w:footnoteReference w:id="39"/>
      </w:r>
    </w:p>
    <w:p w14:paraId="1E63D720" w14:textId="77777777" w:rsidR="00563D67" w:rsidRDefault="00563D67" w:rsidP="00563D67">
      <w:pPr>
        <w:rPr>
          <w:sz w:val="20"/>
        </w:rPr>
      </w:pPr>
    </w:p>
    <w:p w14:paraId="419F2626" w14:textId="64E501A0" w:rsidR="00E64701" w:rsidRDefault="00000000">
      <w:pPr>
        <w:pStyle w:val="Heading2"/>
        <w:rPr>
          <w:spacing w:val="-10"/>
        </w:rPr>
      </w:pPr>
      <w:bookmarkStart w:id="11" w:name="_Hlk221379490"/>
      <w:r>
        <w:t>Keadilan</w:t>
      </w:r>
      <w:r>
        <w:rPr>
          <w:spacing w:val="-8"/>
        </w:rPr>
        <w:t xml:space="preserve"> </w:t>
      </w:r>
      <w:r>
        <w:t>restorative</w:t>
      </w:r>
      <w:r>
        <w:rPr>
          <w:spacing w:val="-2"/>
        </w:rPr>
        <w:t xml:space="preserve"> </w:t>
      </w:r>
      <w:r>
        <w:t>Dalam</w:t>
      </w:r>
      <w:r>
        <w:rPr>
          <w:spacing w:val="-2"/>
        </w:rPr>
        <w:t xml:space="preserve"> </w:t>
      </w:r>
      <w:r>
        <w:t>Perspektif</w:t>
      </w:r>
      <w:r>
        <w:rPr>
          <w:spacing w:val="-4"/>
        </w:rPr>
        <w:t xml:space="preserve"> </w:t>
      </w:r>
      <w:r>
        <w:t>Roma</w:t>
      </w:r>
      <w:r>
        <w:rPr>
          <w:spacing w:val="-1"/>
        </w:rPr>
        <w:t xml:space="preserve"> </w:t>
      </w:r>
      <w:r>
        <w:t>13:1-</w:t>
      </w:r>
      <w:r>
        <w:rPr>
          <w:spacing w:val="-10"/>
        </w:rPr>
        <w:t>5</w:t>
      </w:r>
    </w:p>
    <w:p w14:paraId="180664AA" w14:textId="77777777" w:rsidR="000E0681" w:rsidRDefault="000E0681">
      <w:pPr>
        <w:pStyle w:val="Heading2"/>
      </w:pPr>
    </w:p>
    <w:bookmarkEnd w:id="11"/>
    <w:p w14:paraId="2DBF7CAE" w14:textId="77777777" w:rsidR="00D87E91" w:rsidRDefault="00C61801" w:rsidP="00D87E91">
      <w:pPr>
        <w:spacing w:after="160" w:line="360" w:lineRule="auto"/>
        <w:ind w:left="426"/>
        <w:jc w:val="both"/>
      </w:pPr>
      <w:r>
        <w:t xml:space="preserve">  </w:t>
      </w:r>
      <w:r w:rsidR="00D14279">
        <w:t xml:space="preserve">   </w:t>
      </w:r>
      <w:r w:rsidR="00D87E91">
        <w:t xml:space="preserve">      </w:t>
      </w:r>
      <w:r w:rsidRPr="00E1568A">
        <w:rPr>
          <w:sz w:val="24"/>
          <w:szCs w:val="24"/>
        </w:rPr>
        <w:t>Pembacaan kritis terhadap Roma 13:1–5 mengungkap bahwa otoritas pemerintah tidak bersifat mutlak, tetapi instrumental dan bertujuan. Keadilan seperti apa yang ditegakkan? Pemilahan jenis keadilan oleh White memberikan kejelasan berharga. Roma 13:1–5 sering dibaca semata-mata sebagai pembenaran untuk keadilan legal atau retributif, di mana negara “tidak percuma menyandang pedang” untuk menghukum pelaku kejahatan</w:t>
      </w:r>
      <w:r>
        <w:rPr>
          <w:rStyle w:val="FootnoteReference"/>
          <w:sz w:val="24"/>
          <w:szCs w:val="24"/>
        </w:rPr>
        <w:footnoteReference w:id="40"/>
      </w:r>
      <w:r w:rsidRPr="00E1568A">
        <w:rPr>
          <w:sz w:val="24"/>
          <w:szCs w:val="24"/>
        </w:rPr>
        <w:t>. Namun, pembacaan yang holistik terhadap keseluruhan Roma 12–13 menunjukkan bahwa kerangka pikir retributif ini didahului dan diikuti oleh panggilan untuk mengasihi musuh, tidak membalas kejahatan dengan kejahatan, dan mengupayakan perdamaian (Roma 12:17–21)</w:t>
      </w:r>
      <w:r>
        <w:rPr>
          <w:rStyle w:val="FootnoteReference"/>
          <w:sz w:val="24"/>
          <w:szCs w:val="24"/>
        </w:rPr>
        <w:footnoteReference w:id="41"/>
      </w:r>
      <w:r w:rsidRPr="00E1568A">
        <w:rPr>
          <w:sz w:val="24"/>
          <w:szCs w:val="24"/>
        </w:rPr>
        <w:t>. Di sinilah tampak benih-benih keadilan restoratif dan transformatif. Oleh karena itu, tugas pemerintah sebagai pelayan Allah tidak hanya sekadar menghukum, tetapi pada akhirnya memulihkan dan mendatangkan kebaikan, termasuk bagi pelaku yang dihukum agar mereka dapat mengalami perubahan hidup</w:t>
      </w:r>
      <w:r>
        <w:rPr>
          <w:rStyle w:val="FootnoteReference"/>
          <w:sz w:val="24"/>
          <w:szCs w:val="24"/>
        </w:rPr>
        <w:footnoteReference w:id="42"/>
      </w:r>
      <w:r w:rsidRPr="00E1568A">
        <w:rPr>
          <w:sz w:val="24"/>
          <w:szCs w:val="24"/>
        </w:rPr>
        <w:t>.</w:t>
      </w:r>
    </w:p>
    <w:p w14:paraId="6999A194" w14:textId="431E6458" w:rsidR="00C61801" w:rsidRPr="00E1568A" w:rsidRDefault="00D87E91" w:rsidP="00D87E91">
      <w:pPr>
        <w:spacing w:after="160" w:line="360" w:lineRule="auto"/>
        <w:ind w:left="426"/>
        <w:jc w:val="both"/>
      </w:pPr>
      <w:r>
        <w:t xml:space="preserve">               </w:t>
      </w:r>
      <w:r w:rsidR="00C61801" w:rsidRPr="00E1568A">
        <w:rPr>
          <w:sz w:val="24"/>
          <w:szCs w:val="24"/>
        </w:rPr>
        <w:t>Paradigma restoratif ini selaras dengan kritik Skotnicki terhadap sistem hukum yang bersifat punitif. Ia berargumen bahwa etika Kristen sejati, yang berpusat pada kasih dan pengampunan, tidak dapat membenarkan penghakiman yang secara sengaja menyakiti mereka yang telah terbukti bersalah melakukan pelanggaran hukum</w:t>
      </w:r>
      <w:r w:rsidR="00C61801">
        <w:rPr>
          <w:rStyle w:val="FootnoteReference"/>
          <w:sz w:val="24"/>
          <w:szCs w:val="24"/>
        </w:rPr>
        <w:footnoteReference w:id="43"/>
      </w:r>
      <w:r w:rsidR="00C61801" w:rsidRPr="00E1568A">
        <w:rPr>
          <w:sz w:val="24"/>
          <w:szCs w:val="24"/>
        </w:rPr>
        <w:t>. Fokus tunggal pada hukuman dianggap tidak sejalan dengan narasi etika Kristen yang menekankan pertobatan dan rekonsiliasi. Menurut Skotnicki, jika sistem peradilan pidana sungguh berakar pada etika Kristen Perjanjian Lama dan Perjanjian Baru, maka negara tidak berhak menjatuhkan hukuman melalui paksaan, kekerasan, atau bentuk-bentuk penderitaan eksternal lainnya</w:t>
      </w:r>
      <w:r w:rsidR="00C61801">
        <w:rPr>
          <w:rStyle w:val="FootnoteReference"/>
          <w:sz w:val="24"/>
          <w:szCs w:val="24"/>
        </w:rPr>
        <w:footnoteReference w:id="44"/>
      </w:r>
      <w:r w:rsidR="00C61801" w:rsidRPr="00E1568A">
        <w:rPr>
          <w:sz w:val="24"/>
          <w:szCs w:val="24"/>
        </w:rPr>
        <w:t>. Menjatuhkan hukuman negara dipahami sebagai bentuk pembalasan kejahatan dengan kejahatan. Karena itu, perhatian umat Kristen seharusnya bukan pada apakah hukuman dijatuhkan, melainkan bagaimana pelaku kejahatan dapat dipulihkan dan dikembalikan ke dalam kehidupan sosial secara utuh</w:t>
      </w:r>
      <w:r w:rsidR="00C61801">
        <w:rPr>
          <w:rStyle w:val="FootnoteReference"/>
          <w:sz w:val="24"/>
          <w:szCs w:val="24"/>
        </w:rPr>
        <w:footnoteReference w:id="45"/>
      </w:r>
      <w:r w:rsidR="00C61801" w:rsidRPr="00E1568A">
        <w:rPr>
          <w:sz w:val="24"/>
          <w:szCs w:val="24"/>
        </w:rPr>
        <w:t xml:space="preserve">. Skotnicki menekankan bahwa etika Kristen berawal dari pertobatan yang bersifat internal dan sukarela, sehingga sanksi hukum negara perlu dibatasi pada apa yang sungguh-sungguh diperlukan untuk membawa pelaku pada kesadaran </w:t>
      </w:r>
      <w:r w:rsidR="00C61801" w:rsidRPr="00E1568A">
        <w:rPr>
          <w:sz w:val="24"/>
          <w:szCs w:val="24"/>
        </w:rPr>
        <w:lastRenderedPageBreak/>
        <w:t>moral sebagai prasyarat rekonsiliasi</w:t>
      </w:r>
      <w:r w:rsidR="00C61801">
        <w:rPr>
          <w:rStyle w:val="FootnoteReference"/>
          <w:sz w:val="24"/>
          <w:szCs w:val="24"/>
        </w:rPr>
        <w:footnoteReference w:id="46"/>
      </w:r>
      <w:r w:rsidR="00C61801" w:rsidRPr="00E1568A">
        <w:rPr>
          <w:sz w:val="24"/>
          <w:szCs w:val="24"/>
        </w:rPr>
        <w:t>.</w:t>
      </w:r>
    </w:p>
    <w:p w14:paraId="45D8A978" w14:textId="1B6B1B9D" w:rsidR="00C61801" w:rsidRPr="00E1568A" w:rsidRDefault="00D87E91" w:rsidP="00D14279">
      <w:pPr>
        <w:spacing w:after="160" w:line="360" w:lineRule="auto"/>
        <w:ind w:left="426"/>
        <w:jc w:val="both"/>
        <w:rPr>
          <w:sz w:val="24"/>
          <w:szCs w:val="24"/>
        </w:rPr>
      </w:pPr>
      <w:r>
        <w:rPr>
          <w:sz w:val="24"/>
          <w:szCs w:val="24"/>
        </w:rPr>
        <w:t xml:space="preserve">         </w:t>
      </w:r>
      <w:r w:rsidR="00C61801" w:rsidRPr="00E1568A">
        <w:rPr>
          <w:sz w:val="24"/>
          <w:szCs w:val="24"/>
        </w:rPr>
        <w:t>Alih-alih memandang hukum sebagai kekuatan objektif yang semata-mata harus ditaati, serta penghakiman sebagai penentuan analitis atas kesalahan manusia dan ukuran penderitaan yang sah, orang percaya dipanggil untuk melihat hukum dalam kerangka relasional dan kontemplatif. Melalui perhatian penuh kasih terhadap semua pihak yang terlibat, orang percaya menjadi sadar akan kesatuan seluruh ciptaan, termasuk kemanusiaan bersama yang mencakup pelaku dan korban</w:t>
      </w:r>
      <w:r w:rsidR="00C61801">
        <w:rPr>
          <w:rStyle w:val="FootnoteReference"/>
          <w:sz w:val="24"/>
          <w:szCs w:val="24"/>
        </w:rPr>
        <w:footnoteReference w:id="47"/>
      </w:r>
      <w:r w:rsidR="00C61801" w:rsidRPr="00E1568A">
        <w:rPr>
          <w:sz w:val="24"/>
          <w:szCs w:val="24"/>
        </w:rPr>
        <w:t>. Skotnicki melihat Yesus Kristus sebagai model utama pendekatan ini, baik sebagai guru hukum maupun sebagai Kristus yang disalibkan. Di kaki salib, tempat semua manusia kehilangan kemuliaan Allah, penjahat dan penuduh diundang untuk menyadari kebutuhan akan kasih karunia, pengampunan, dan rekonsiliasi</w:t>
      </w:r>
      <w:r w:rsidR="00C61801">
        <w:rPr>
          <w:rStyle w:val="FootnoteReference"/>
          <w:sz w:val="24"/>
          <w:szCs w:val="24"/>
        </w:rPr>
        <w:footnoteReference w:id="48"/>
      </w:r>
      <w:r w:rsidR="00C61801" w:rsidRPr="00E1568A">
        <w:rPr>
          <w:sz w:val="24"/>
          <w:szCs w:val="24"/>
        </w:rPr>
        <w:t>. Dengan meneladani penderitaan dan kasih Kristus, umat percaya dipanggil untuk mengatasi kemarahan, mengubah pelanggaran menjadi ruang pengampunan, serta membuka kemungkinan transformasi bagi pelaku kejahatan</w:t>
      </w:r>
      <w:r w:rsidR="00C61801">
        <w:rPr>
          <w:rStyle w:val="FootnoteReference"/>
          <w:sz w:val="24"/>
          <w:szCs w:val="24"/>
        </w:rPr>
        <w:footnoteReference w:id="49"/>
      </w:r>
      <w:r w:rsidR="00C61801" w:rsidRPr="00E1568A">
        <w:rPr>
          <w:sz w:val="24"/>
          <w:szCs w:val="24"/>
        </w:rPr>
        <w:t>. Dalam kerangka ini, Skotnicki bahkan mengusulkan penerapan disiplin spiritual kontemplatif dalam praktik hukum pidana guna mendorong terciptanya perdamaian yang sejati</w:t>
      </w:r>
      <w:r w:rsidR="00C61801">
        <w:rPr>
          <w:rStyle w:val="FootnoteReference"/>
          <w:sz w:val="24"/>
          <w:szCs w:val="24"/>
        </w:rPr>
        <w:footnoteReference w:id="50"/>
      </w:r>
      <w:r w:rsidR="00C61801" w:rsidRPr="00E1568A">
        <w:rPr>
          <w:sz w:val="24"/>
          <w:szCs w:val="24"/>
        </w:rPr>
        <w:t>.</w:t>
      </w:r>
    </w:p>
    <w:p w14:paraId="23EA405B" w14:textId="185725C6" w:rsidR="00C61801" w:rsidRPr="00E1568A" w:rsidRDefault="00D87E91" w:rsidP="00D14279">
      <w:pPr>
        <w:spacing w:after="160" w:line="360" w:lineRule="auto"/>
        <w:ind w:left="426"/>
        <w:jc w:val="both"/>
        <w:rPr>
          <w:sz w:val="24"/>
          <w:szCs w:val="24"/>
        </w:rPr>
      </w:pPr>
      <w:r>
        <w:rPr>
          <w:sz w:val="24"/>
          <w:szCs w:val="24"/>
        </w:rPr>
        <w:t xml:space="preserve">             </w:t>
      </w:r>
      <w:r w:rsidR="00C61801" w:rsidRPr="00E1568A">
        <w:rPr>
          <w:sz w:val="24"/>
          <w:szCs w:val="24"/>
        </w:rPr>
        <w:t>Roma 13:1–5 sendiri memberikan kerangka teologis bagi pemahaman tentang fungsi pemerintah sebagai “pelayan Allah” (</w:t>
      </w:r>
      <w:r w:rsidR="00C61801" w:rsidRPr="00E1568A">
        <w:rPr>
          <w:i/>
          <w:iCs/>
          <w:sz w:val="24"/>
          <w:szCs w:val="24"/>
        </w:rPr>
        <w:t>diakonos Theou</w:t>
      </w:r>
      <w:r w:rsidR="00C61801" w:rsidRPr="00E1568A">
        <w:rPr>
          <w:sz w:val="24"/>
          <w:szCs w:val="24"/>
        </w:rPr>
        <w:t>) yang bertugas menghadirkan keteraturan sosial</w:t>
      </w:r>
      <w:r w:rsidR="0028655A">
        <w:rPr>
          <w:rStyle w:val="FootnoteReference"/>
          <w:sz w:val="24"/>
          <w:szCs w:val="24"/>
        </w:rPr>
        <w:footnoteReference w:id="51"/>
      </w:r>
      <w:r w:rsidR="00C61801" w:rsidRPr="00E1568A">
        <w:rPr>
          <w:sz w:val="24"/>
          <w:szCs w:val="24"/>
        </w:rPr>
        <w:t>. Walaupun teks ini sering dipahami dalam kerangka penegakan hukum yang retributif, struktur argumentasi Paulus membuka ruang bagi pemahaman keadilan restoratif. Hal ini terlihat dari penekanan bahwa otoritas diberikan oleh Allah untuk menghasilkan “kebaikan” (</w:t>
      </w:r>
      <w:r w:rsidR="00C61801" w:rsidRPr="00E1568A">
        <w:rPr>
          <w:i/>
          <w:iCs/>
          <w:sz w:val="24"/>
          <w:szCs w:val="24"/>
        </w:rPr>
        <w:t>to agathon</w:t>
      </w:r>
      <w:r w:rsidR="00C61801" w:rsidRPr="00E1568A">
        <w:rPr>
          <w:sz w:val="24"/>
          <w:szCs w:val="24"/>
        </w:rPr>
        <w:t>) bagi warga negara, sehingga fungsi pemerintah tidak berhenti pada pemberian hukuman, melainkan pada pemulihan kehidupan bersama</w:t>
      </w:r>
      <w:r w:rsidR="0028655A">
        <w:rPr>
          <w:rStyle w:val="FootnoteReference"/>
          <w:sz w:val="24"/>
          <w:szCs w:val="24"/>
        </w:rPr>
        <w:footnoteReference w:id="52"/>
      </w:r>
      <w:r w:rsidR="00C61801" w:rsidRPr="00E1568A">
        <w:rPr>
          <w:sz w:val="24"/>
          <w:szCs w:val="24"/>
        </w:rPr>
        <w:t>. Prinsip restoratif ini tercermin dalam pandangan bahwa negara berperan memulihkan relasi yang rusak akibat kejahatan, baik antara pelaku dan korban maupun antara individu dan tatanan sosial</w:t>
      </w:r>
      <w:r w:rsidR="0028655A">
        <w:rPr>
          <w:rStyle w:val="FootnoteReference"/>
          <w:sz w:val="24"/>
          <w:szCs w:val="24"/>
        </w:rPr>
        <w:footnoteReference w:id="53"/>
      </w:r>
      <w:r w:rsidR="00C61801" w:rsidRPr="00E1568A">
        <w:rPr>
          <w:sz w:val="24"/>
          <w:szCs w:val="24"/>
        </w:rPr>
        <w:t>.</w:t>
      </w:r>
    </w:p>
    <w:p w14:paraId="6CB39BC7" w14:textId="08419745" w:rsidR="00C61801" w:rsidRPr="00E1568A" w:rsidRDefault="00FC06B6" w:rsidP="00D14279">
      <w:pPr>
        <w:spacing w:after="160" w:line="360" w:lineRule="auto"/>
        <w:ind w:left="426"/>
        <w:jc w:val="both"/>
        <w:rPr>
          <w:sz w:val="24"/>
          <w:szCs w:val="24"/>
        </w:rPr>
      </w:pPr>
      <w:r>
        <w:rPr>
          <w:sz w:val="24"/>
          <w:szCs w:val="24"/>
        </w:rPr>
        <w:t xml:space="preserve">              </w:t>
      </w:r>
      <w:r w:rsidR="00C61801" w:rsidRPr="00E1568A">
        <w:rPr>
          <w:sz w:val="24"/>
          <w:szCs w:val="24"/>
        </w:rPr>
        <w:t xml:space="preserve">Perspektif tersebut sejalan dengan pemikiran para ahli keadilan restoratif seperti Howard Zehr dan John Braithwaite, yang menekankan bahwa keadilan ideal bertujuan memulihkan relasi, memenuhi kebutuhan korban, serta mendorong pertanggungjawaban </w:t>
      </w:r>
      <w:r w:rsidR="00C61801" w:rsidRPr="00E1568A">
        <w:rPr>
          <w:sz w:val="24"/>
          <w:szCs w:val="24"/>
        </w:rPr>
        <w:lastRenderedPageBreak/>
        <w:t>pelaku secara konstruktif</w:t>
      </w:r>
      <w:r w:rsidR="0028655A">
        <w:rPr>
          <w:rStyle w:val="FootnoteReference"/>
          <w:sz w:val="24"/>
          <w:szCs w:val="24"/>
        </w:rPr>
        <w:footnoteReference w:id="54"/>
      </w:r>
      <w:r w:rsidR="00C61801" w:rsidRPr="00E1568A">
        <w:rPr>
          <w:sz w:val="24"/>
          <w:szCs w:val="24"/>
        </w:rPr>
        <w:t>. Simbol “pedang” dalam Roma 13:4 sering ditafsirkan sebagai legitimasi hukuman keras, namun dalam hermeneutika historis pedang lebih tepat dipahami sebagai lambang otoritas legal untuk menjaga keteraturan publik</w:t>
      </w:r>
      <w:r w:rsidR="0028655A">
        <w:rPr>
          <w:rStyle w:val="FootnoteReference"/>
          <w:sz w:val="24"/>
          <w:szCs w:val="24"/>
        </w:rPr>
        <w:footnoteReference w:id="55"/>
      </w:r>
      <w:r w:rsidR="00C61801" w:rsidRPr="00E1568A">
        <w:rPr>
          <w:sz w:val="24"/>
          <w:szCs w:val="24"/>
        </w:rPr>
        <w:t>. Dengan demikian, Roma 13 tidak secara mutlak mengharuskan pendekatan retributif, tetapi memberi legitimasi bagi negara untuk mengupayakan tindakan yang mengarahkan warga pada kehidupan yang adil dan tertib, termasuk melalui mekanisme restoratif seperti mediasi dan dialog</w:t>
      </w:r>
      <w:r w:rsidR="0028655A">
        <w:rPr>
          <w:rStyle w:val="FootnoteReference"/>
          <w:sz w:val="24"/>
          <w:szCs w:val="24"/>
        </w:rPr>
        <w:footnoteReference w:id="56"/>
      </w:r>
      <w:r w:rsidR="00C61801" w:rsidRPr="00E1568A">
        <w:rPr>
          <w:sz w:val="24"/>
          <w:szCs w:val="24"/>
        </w:rPr>
        <w:t>.</w:t>
      </w:r>
    </w:p>
    <w:p w14:paraId="6ACCAA32" w14:textId="77777777" w:rsidR="00E64701" w:rsidRDefault="00C61801" w:rsidP="00D14279">
      <w:pPr>
        <w:spacing w:after="160" w:line="360" w:lineRule="auto"/>
        <w:ind w:left="426"/>
        <w:jc w:val="both"/>
        <w:rPr>
          <w:sz w:val="24"/>
          <w:szCs w:val="24"/>
        </w:rPr>
      </w:pPr>
      <w:r w:rsidRPr="00E1568A">
        <w:rPr>
          <w:sz w:val="24"/>
          <w:szCs w:val="24"/>
        </w:rPr>
        <w:t>Elemen penting lainnya adalah penekanan Paulus pada hati nurani (</w:t>
      </w:r>
      <w:r w:rsidRPr="00E1568A">
        <w:rPr>
          <w:i/>
          <w:iCs/>
          <w:sz w:val="24"/>
          <w:szCs w:val="24"/>
        </w:rPr>
        <w:t>syneidēsis</w:t>
      </w:r>
      <w:r w:rsidRPr="00E1568A">
        <w:rPr>
          <w:sz w:val="24"/>
          <w:szCs w:val="24"/>
        </w:rPr>
        <w:t>) sebagai dasar ketaatan kepada pemerintah. Konsep ini mengandaikan bahwa pemerintahan yang ideal tidak hanya menuntut kepatuhan eksternal, tetapi membentuk moralitas internal warga</w:t>
      </w:r>
      <w:r w:rsidR="0028655A">
        <w:rPr>
          <w:rStyle w:val="FootnoteReference"/>
          <w:sz w:val="24"/>
          <w:szCs w:val="24"/>
        </w:rPr>
        <w:footnoteReference w:id="57"/>
      </w:r>
      <w:r w:rsidRPr="00E1568A">
        <w:rPr>
          <w:sz w:val="24"/>
          <w:szCs w:val="24"/>
        </w:rPr>
        <w:t>. Dalam keadilan restoratif, transformasi moral pelaku merupakan tujuan utama, karena pertanggungjawaban dipahami sebagai proses pembentukan karakter, bukan sekadar penjatuhan hukuman</w:t>
      </w:r>
      <w:r w:rsidR="0028655A">
        <w:rPr>
          <w:rStyle w:val="FootnoteReference"/>
          <w:sz w:val="24"/>
          <w:szCs w:val="24"/>
        </w:rPr>
        <w:footnoteReference w:id="58"/>
      </w:r>
      <w:r w:rsidRPr="00E1568A">
        <w:rPr>
          <w:sz w:val="24"/>
          <w:szCs w:val="24"/>
        </w:rPr>
        <w:t>. Dengan demikian, Roma 13:1–5 dapat dibaca sebagai dasar normatif bagi model pemerintahan yang menegakkan keadilan restoratif—keadilan yang berorientasi pada kebaikan bersama, pemulihan relasi, transformasi moral, dan perlindungan martabat manusia</w:t>
      </w:r>
      <w:r w:rsidR="0028655A">
        <w:rPr>
          <w:rStyle w:val="FootnoteReference"/>
          <w:sz w:val="24"/>
          <w:szCs w:val="24"/>
        </w:rPr>
        <w:footnoteReference w:id="59"/>
      </w:r>
      <w:r w:rsidRPr="00E1568A">
        <w:rPr>
          <w:sz w:val="24"/>
          <w:szCs w:val="24"/>
        </w:rPr>
        <w:t>.</w:t>
      </w:r>
    </w:p>
    <w:p w14:paraId="00747B75" w14:textId="39970DE1" w:rsidR="0028655A" w:rsidRPr="0028655A" w:rsidRDefault="0028655A" w:rsidP="0028655A">
      <w:pPr>
        <w:tabs>
          <w:tab w:val="left" w:pos="845"/>
        </w:tabs>
        <w:rPr>
          <w:sz w:val="24"/>
          <w:szCs w:val="24"/>
        </w:rPr>
        <w:sectPr w:rsidR="0028655A" w:rsidRPr="0028655A">
          <w:headerReference w:type="default" r:id="rId18"/>
          <w:pgSz w:w="11910" w:h="16840"/>
          <w:pgMar w:top="1340" w:right="1275" w:bottom="900" w:left="1275" w:header="0" w:footer="0" w:gutter="0"/>
          <w:cols w:space="720"/>
        </w:sectPr>
      </w:pPr>
    </w:p>
    <w:p w14:paraId="00A3D8CF" w14:textId="77777777" w:rsidR="00E64701" w:rsidRDefault="00000000">
      <w:pPr>
        <w:pStyle w:val="BodyText"/>
        <w:spacing w:line="360" w:lineRule="auto"/>
        <w:ind w:left="426" w:right="140"/>
        <w:jc w:val="both"/>
      </w:pPr>
      <w:bookmarkStart w:id="15" w:name="_bookmark47"/>
      <w:bookmarkEnd w:id="15"/>
      <w:r>
        <w:lastRenderedPageBreak/>
        <w:t>Tabel 1: Kontras antara Keadilan Retributif dan Keadilan Restoratif dalam Perspektif</w:t>
      </w:r>
      <w:r>
        <w:rPr>
          <w:spacing w:val="40"/>
        </w:rPr>
        <w:t xml:space="preserve"> </w:t>
      </w:r>
      <w:r>
        <w:t>Roma 13:1-5</w:t>
      </w:r>
    </w:p>
    <w:tbl>
      <w:tblPr>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490"/>
        <w:gridCol w:w="3290"/>
        <w:gridCol w:w="3477"/>
      </w:tblGrid>
      <w:tr w:rsidR="00E64701" w14:paraId="051F5A0A" w14:textId="77777777">
        <w:trPr>
          <w:trHeight w:val="1027"/>
        </w:trPr>
        <w:tc>
          <w:tcPr>
            <w:tcW w:w="2490" w:type="dxa"/>
            <w:shd w:val="clear" w:color="auto" w:fill="F1DCDC"/>
          </w:tcPr>
          <w:p w14:paraId="28C1310D" w14:textId="77777777" w:rsidR="00E64701" w:rsidRDefault="00E64701">
            <w:pPr>
              <w:pStyle w:val="TableParagraph"/>
              <w:spacing w:before="29"/>
              <w:rPr>
                <w:sz w:val="24"/>
              </w:rPr>
            </w:pPr>
          </w:p>
          <w:p w14:paraId="16838DE0" w14:textId="77777777" w:rsidR="00E64701" w:rsidRDefault="00000000">
            <w:pPr>
              <w:pStyle w:val="TableParagraph"/>
              <w:ind w:left="100" w:right="240"/>
              <w:jc w:val="center"/>
              <w:rPr>
                <w:b/>
                <w:sz w:val="24"/>
              </w:rPr>
            </w:pPr>
            <w:r>
              <w:rPr>
                <w:b/>
                <w:color w:val="0F1114"/>
                <w:spacing w:val="-2"/>
                <w:sz w:val="24"/>
              </w:rPr>
              <w:t>Aspek</w:t>
            </w:r>
          </w:p>
        </w:tc>
        <w:tc>
          <w:tcPr>
            <w:tcW w:w="3290" w:type="dxa"/>
            <w:shd w:val="clear" w:color="auto" w:fill="F1DCDC"/>
          </w:tcPr>
          <w:p w14:paraId="4FE69AA9" w14:textId="77777777" w:rsidR="00E64701" w:rsidRDefault="00000000">
            <w:pPr>
              <w:pStyle w:val="TableParagraph"/>
              <w:spacing w:before="98" w:line="360" w:lineRule="auto"/>
              <w:ind w:left="945" w:right="535" w:hanging="399"/>
              <w:rPr>
                <w:b/>
                <w:sz w:val="24"/>
              </w:rPr>
            </w:pPr>
            <w:r>
              <w:rPr>
                <w:b/>
                <w:color w:val="0F1114"/>
                <w:sz w:val="24"/>
              </w:rPr>
              <w:t>Penafsiran</w:t>
            </w:r>
            <w:r>
              <w:rPr>
                <w:b/>
                <w:color w:val="0F1114"/>
                <w:spacing w:val="-15"/>
                <w:sz w:val="24"/>
              </w:rPr>
              <w:t xml:space="preserve"> </w:t>
            </w:r>
            <w:r>
              <w:rPr>
                <w:b/>
                <w:color w:val="0F1114"/>
                <w:sz w:val="24"/>
              </w:rPr>
              <w:t xml:space="preserve">Retributif </w:t>
            </w:r>
            <w:r>
              <w:rPr>
                <w:b/>
                <w:color w:val="0F1114"/>
                <w:spacing w:val="-2"/>
                <w:sz w:val="24"/>
              </w:rPr>
              <w:t>Konvensional</w:t>
            </w:r>
          </w:p>
        </w:tc>
        <w:tc>
          <w:tcPr>
            <w:tcW w:w="3477" w:type="dxa"/>
            <w:shd w:val="clear" w:color="auto" w:fill="F1DCDC"/>
          </w:tcPr>
          <w:p w14:paraId="5CC82424" w14:textId="77777777" w:rsidR="00E64701" w:rsidRDefault="00000000">
            <w:pPr>
              <w:pStyle w:val="TableParagraph"/>
              <w:spacing w:before="98" w:line="360" w:lineRule="auto"/>
              <w:ind w:left="1123" w:hanging="759"/>
              <w:rPr>
                <w:b/>
                <w:sz w:val="24"/>
              </w:rPr>
            </w:pPr>
            <w:r>
              <w:rPr>
                <w:b/>
                <w:color w:val="0F1114"/>
                <w:sz w:val="24"/>
              </w:rPr>
              <w:t>Penafsiran</w:t>
            </w:r>
            <w:r>
              <w:rPr>
                <w:b/>
                <w:color w:val="0F1114"/>
                <w:spacing w:val="-15"/>
                <w:sz w:val="24"/>
              </w:rPr>
              <w:t xml:space="preserve"> </w:t>
            </w:r>
            <w:r>
              <w:rPr>
                <w:b/>
                <w:color w:val="0F1114"/>
                <w:sz w:val="24"/>
              </w:rPr>
              <w:t>Restoratif</w:t>
            </w:r>
            <w:r>
              <w:rPr>
                <w:b/>
                <w:color w:val="0F1114"/>
                <w:spacing w:val="-15"/>
                <w:sz w:val="24"/>
              </w:rPr>
              <w:t xml:space="preserve"> </w:t>
            </w:r>
            <w:r>
              <w:rPr>
                <w:b/>
                <w:color w:val="0F1114"/>
                <w:sz w:val="24"/>
              </w:rPr>
              <w:t xml:space="preserve">yang </w:t>
            </w:r>
            <w:r>
              <w:rPr>
                <w:b/>
                <w:color w:val="0F1114"/>
                <w:spacing w:val="-2"/>
                <w:sz w:val="24"/>
              </w:rPr>
              <w:t>Ditawarkan</w:t>
            </w:r>
          </w:p>
        </w:tc>
      </w:tr>
      <w:tr w:rsidR="00E64701" w14:paraId="00ED20D4" w14:textId="77777777">
        <w:trPr>
          <w:trHeight w:val="1027"/>
        </w:trPr>
        <w:tc>
          <w:tcPr>
            <w:tcW w:w="2490" w:type="dxa"/>
          </w:tcPr>
          <w:p w14:paraId="1ECDE6C2" w14:textId="77777777" w:rsidR="00E64701" w:rsidRDefault="00E64701">
            <w:pPr>
              <w:pStyle w:val="TableParagraph"/>
              <w:spacing w:before="27"/>
              <w:rPr>
                <w:sz w:val="24"/>
              </w:rPr>
            </w:pPr>
          </w:p>
          <w:p w14:paraId="5C1A71FF" w14:textId="77777777" w:rsidR="00E64701" w:rsidRDefault="00000000">
            <w:pPr>
              <w:pStyle w:val="TableParagraph"/>
              <w:spacing w:before="1"/>
              <w:ind w:left="579"/>
              <w:rPr>
                <w:b/>
                <w:sz w:val="24"/>
              </w:rPr>
            </w:pPr>
            <w:r>
              <w:rPr>
                <w:b/>
                <w:color w:val="0F1114"/>
                <w:sz w:val="24"/>
              </w:rPr>
              <w:t>Peran</w:t>
            </w:r>
            <w:r>
              <w:rPr>
                <w:b/>
                <w:color w:val="0F1114"/>
                <w:spacing w:val="-3"/>
                <w:sz w:val="24"/>
              </w:rPr>
              <w:t xml:space="preserve"> </w:t>
            </w:r>
            <w:r>
              <w:rPr>
                <w:b/>
                <w:color w:val="0F1114"/>
                <w:spacing w:val="-2"/>
                <w:sz w:val="24"/>
              </w:rPr>
              <w:t>Negara</w:t>
            </w:r>
          </w:p>
        </w:tc>
        <w:tc>
          <w:tcPr>
            <w:tcW w:w="3290" w:type="dxa"/>
          </w:tcPr>
          <w:p w14:paraId="7D943573" w14:textId="77777777" w:rsidR="00E64701" w:rsidRDefault="00000000">
            <w:pPr>
              <w:pStyle w:val="TableParagraph"/>
              <w:spacing w:before="100" w:line="360" w:lineRule="auto"/>
              <w:ind w:left="1430" w:hanging="840"/>
              <w:rPr>
                <w:sz w:val="24"/>
              </w:rPr>
            </w:pPr>
            <w:r>
              <w:rPr>
                <w:color w:val="0F1114"/>
                <w:sz w:val="24"/>
              </w:rPr>
              <w:t>Pelaksana</w:t>
            </w:r>
            <w:r>
              <w:rPr>
                <w:color w:val="0F1114"/>
                <w:spacing w:val="-15"/>
                <w:sz w:val="24"/>
              </w:rPr>
              <w:t xml:space="preserve"> </w:t>
            </w:r>
            <w:r>
              <w:rPr>
                <w:color w:val="0F1114"/>
                <w:sz w:val="24"/>
              </w:rPr>
              <w:t>hukuman</w:t>
            </w:r>
            <w:r>
              <w:rPr>
                <w:color w:val="0F1114"/>
                <w:spacing w:val="-15"/>
                <w:sz w:val="24"/>
              </w:rPr>
              <w:t xml:space="preserve"> </w:t>
            </w:r>
            <w:r>
              <w:rPr>
                <w:color w:val="0F1114"/>
                <w:sz w:val="24"/>
              </w:rPr>
              <w:t xml:space="preserve">(the </w:t>
            </w:r>
            <w:r>
              <w:rPr>
                <w:color w:val="0F1114"/>
                <w:spacing w:val="-2"/>
                <w:sz w:val="24"/>
              </w:rPr>
              <w:t>sword)</w:t>
            </w:r>
          </w:p>
        </w:tc>
        <w:tc>
          <w:tcPr>
            <w:tcW w:w="3477" w:type="dxa"/>
          </w:tcPr>
          <w:p w14:paraId="39D3799C" w14:textId="77777777" w:rsidR="00E64701" w:rsidRDefault="00000000">
            <w:pPr>
              <w:pStyle w:val="TableParagraph"/>
              <w:spacing w:before="100" w:line="360" w:lineRule="auto"/>
              <w:ind w:left="924" w:hanging="180"/>
              <w:rPr>
                <w:sz w:val="24"/>
              </w:rPr>
            </w:pPr>
            <w:r>
              <w:rPr>
                <w:color w:val="0F1114"/>
                <w:sz w:val="24"/>
              </w:rPr>
              <w:t>Pelayan</w:t>
            </w:r>
            <w:r>
              <w:rPr>
                <w:color w:val="0F1114"/>
                <w:spacing w:val="-15"/>
                <w:sz w:val="24"/>
              </w:rPr>
              <w:t xml:space="preserve"> </w:t>
            </w:r>
            <w:r>
              <w:rPr>
                <w:color w:val="0F1114"/>
                <w:sz w:val="24"/>
              </w:rPr>
              <w:t>untuk</w:t>
            </w:r>
            <w:r>
              <w:rPr>
                <w:color w:val="0F1114"/>
                <w:spacing w:val="-15"/>
                <w:sz w:val="24"/>
              </w:rPr>
              <w:t xml:space="preserve"> </w:t>
            </w:r>
            <w:r>
              <w:rPr>
                <w:color w:val="0F1114"/>
                <w:sz w:val="24"/>
              </w:rPr>
              <w:t>kebaikan, fasilitator pemulihan</w:t>
            </w:r>
          </w:p>
        </w:tc>
      </w:tr>
      <w:tr w:rsidR="00E64701" w14:paraId="53E79FAF" w14:textId="77777777">
        <w:trPr>
          <w:trHeight w:val="1442"/>
        </w:trPr>
        <w:tc>
          <w:tcPr>
            <w:tcW w:w="2490" w:type="dxa"/>
          </w:tcPr>
          <w:p w14:paraId="24111F9D" w14:textId="77777777" w:rsidR="00E64701" w:rsidRDefault="00E64701">
            <w:pPr>
              <w:pStyle w:val="TableParagraph"/>
              <w:spacing w:before="235"/>
              <w:rPr>
                <w:sz w:val="24"/>
              </w:rPr>
            </w:pPr>
          </w:p>
          <w:p w14:paraId="3FF67F29" w14:textId="77777777" w:rsidR="00E64701" w:rsidRDefault="00000000">
            <w:pPr>
              <w:pStyle w:val="TableParagraph"/>
              <w:ind w:left="411"/>
              <w:rPr>
                <w:b/>
                <w:sz w:val="24"/>
              </w:rPr>
            </w:pPr>
            <w:r>
              <w:rPr>
                <w:b/>
                <w:color w:val="0F1114"/>
                <w:sz w:val="24"/>
              </w:rPr>
              <w:t>Tujuan</w:t>
            </w:r>
            <w:r>
              <w:rPr>
                <w:b/>
                <w:color w:val="0F1114"/>
                <w:spacing w:val="-5"/>
                <w:sz w:val="24"/>
              </w:rPr>
              <w:t xml:space="preserve"> </w:t>
            </w:r>
            <w:r>
              <w:rPr>
                <w:b/>
                <w:color w:val="0F1114"/>
                <w:spacing w:val="-2"/>
                <w:sz w:val="24"/>
              </w:rPr>
              <w:t>Keadilan</w:t>
            </w:r>
          </w:p>
        </w:tc>
        <w:tc>
          <w:tcPr>
            <w:tcW w:w="3290" w:type="dxa"/>
          </w:tcPr>
          <w:p w14:paraId="6E7924EA" w14:textId="77777777" w:rsidR="00E64701" w:rsidRDefault="00E64701">
            <w:pPr>
              <w:pStyle w:val="TableParagraph"/>
              <w:spacing w:before="29"/>
              <w:rPr>
                <w:sz w:val="24"/>
              </w:rPr>
            </w:pPr>
          </w:p>
          <w:p w14:paraId="388A2570" w14:textId="77777777" w:rsidR="00E64701" w:rsidRDefault="00000000">
            <w:pPr>
              <w:pStyle w:val="TableParagraph"/>
              <w:spacing w:line="360" w:lineRule="auto"/>
              <w:ind w:left="446" w:firstLine="208"/>
              <w:rPr>
                <w:sz w:val="24"/>
              </w:rPr>
            </w:pPr>
            <w:r>
              <w:rPr>
                <w:color w:val="0F1114"/>
                <w:sz w:val="24"/>
              </w:rPr>
              <w:t>Menjatuhkan hukuman yang</w:t>
            </w:r>
            <w:r>
              <w:rPr>
                <w:color w:val="0F1114"/>
                <w:spacing w:val="-12"/>
                <w:sz w:val="24"/>
              </w:rPr>
              <w:t xml:space="preserve"> </w:t>
            </w:r>
            <w:r>
              <w:rPr>
                <w:color w:val="0F1114"/>
                <w:sz w:val="24"/>
              </w:rPr>
              <w:t>setimpal</w:t>
            </w:r>
            <w:r>
              <w:rPr>
                <w:color w:val="0F1114"/>
                <w:spacing w:val="-15"/>
                <w:sz w:val="24"/>
              </w:rPr>
              <w:t xml:space="preserve"> </w:t>
            </w:r>
            <w:r>
              <w:rPr>
                <w:color w:val="0F1114"/>
                <w:sz w:val="24"/>
              </w:rPr>
              <w:t>(just</w:t>
            </w:r>
            <w:r>
              <w:rPr>
                <w:color w:val="0F1114"/>
                <w:spacing w:val="-13"/>
                <w:sz w:val="24"/>
              </w:rPr>
              <w:t xml:space="preserve"> </w:t>
            </w:r>
            <w:r>
              <w:rPr>
                <w:color w:val="0F1114"/>
                <w:sz w:val="24"/>
              </w:rPr>
              <w:t>deserts)</w:t>
            </w:r>
          </w:p>
        </w:tc>
        <w:tc>
          <w:tcPr>
            <w:tcW w:w="3477" w:type="dxa"/>
          </w:tcPr>
          <w:p w14:paraId="26CAFA0E" w14:textId="77777777" w:rsidR="00E64701" w:rsidRDefault="00000000">
            <w:pPr>
              <w:pStyle w:val="TableParagraph"/>
              <w:spacing w:before="98" w:line="360" w:lineRule="auto"/>
              <w:ind w:left="378"/>
              <w:jc w:val="center"/>
              <w:rPr>
                <w:sz w:val="24"/>
              </w:rPr>
            </w:pPr>
            <w:r>
              <w:rPr>
                <w:color w:val="0F1114"/>
                <w:sz w:val="24"/>
              </w:rPr>
              <w:t>Memperbaiki</w:t>
            </w:r>
            <w:r>
              <w:rPr>
                <w:color w:val="0F1114"/>
                <w:spacing w:val="-15"/>
                <w:sz w:val="24"/>
              </w:rPr>
              <w:t xml:space="preserve"> </w:t>
            </w:r>
            <w:r>
              <w:rPr>
                <w:color w:val="0F1114"/>
                <w:sz w:val="24"/>
              </w:rPr>
              <w:t xml:space="preserve">kerusakan hubungan, memulihkan </w:t>
            </w:r>
            <w:r>
              <w:rPr>
                <w:color w:val="0F1114"/>
                <w:spacing w:val="-2"/>
                <w:sz w:val="24"/>
              </w:rPr>
              <w:t>komunitas</w:t>
            </w:r>
          </w:p>
        </w:tc>
      </w:tr>
      <w:tr w:rsidR="00E64701" w14:paraId="654DC69F" w14:textId="77777777">
        <w:trPr>
          <w:trHeight w:val="1441"/>
        </w:trPr>
        <w:tc>
          <w:tcPr>
            <w:tcW w:w="2490" w:type="dxa"/>
          </w:tcPr>
          <w:p w14:paraId="77E5EA0B" w14:textId="77777777" w:rsidR="00E64701" w:rsidRDefault="00E64701">
            <w:pPr>
              <w:pStyle w:val="TableParagraph"/>
              <w:spacing w:before="235"/>
              <w:rPr>
                <w:sz w:val="24"/>
              </w:rPr>
            </w:pPr>
          </w:p>
          <w:p w14:paraId="4A50904C" w14:textId="77777777" w:rsidR="00E64701" w:rsidRDefault="00000000">
            <w:pPr>
              <w:pStyle w:val="TableParagraph"/>
              <w:ind w:left="240" w:right="140"/>
              <w:jc w:val="center"/>
              <w:rPr>
                <w:b/>
                <w:sz w:val="24"/>
              </w:rPr>
            </w:pPr>
            <w:r>
              <w:rPr>
                <w:b/>
                <w:color w:val="0F1114"/>
                <w:spacing w:val="-2"/>
                <w:sz w:val="24"/>
              </w:rPr>
              <w:t>Fokus</w:t>
            </w:r>
          </w:p>
        </w:tc>
        <w:tc>
          <w:tcPr>
            <w:tcW w:w="3290" w:type="dxa"/>
          </w:tcPr>
          <w:p w14:paraId="0FBC8775" w14:textId="77777777" w:rsidR="00E64701" w:rsidRDefault="00E64701">
            <w:pPr>
              <w:pStyle w:val="TableParagraph"/>
              <w:spacing w:before="29"/>
              <w:rPr>
                <w:sz w:val="24"/>
              </w:rPr>
            </w:pPr>
          </w:p>
          <w:p w14:paraId="4EA550CB" w14:textId="77777777" w:rsidR="00E64701" w:rsidRDefault="00000000">
            <w:pPr>
              <w:pStyle w:val="TableParagraph"/>
              <w:spacing w:line="360" w:lineRule="auto"/>
              <w:ind w:left="1430" w:hanging="879"/>
              <w:rPr>
                <w:sz w:val="24"/>
              </w:rPr>
            </w:pPr>
            <w:r>
              <w:rPr>
                <w:color w:val="0F1114"/>
                <w:sz w:val="24"/>
              </w:rPr>
              <w:t>Pada</w:t>
            </w:r>
            <w:r>
              <w:rPr>
                <w:color w:val="0F1114"/>
                <w:spacing w:val="-15"/>
                <w:sz w:val="24"/>
              </w:rPr>
              <w:t xml:space="preserve"> </w:t>
            </w:r>
            <w:r>
              <w:rPr>
                <w:color w:val="0F1114"/>
                <w:sz w:val="24"/>
              </w:rPr>
              <w:t>pelanggaran</w:t>
            </w:r>
            <w:r>
              <w:rPr>
                <w:color w:val="0F1114"/>
                <w:spacing w:val="-15"/>
                <w:sz w:val="24"/>
              </w:rPr>
              <w:t xml:space="preserve"> </w:t>
            </w:r>
            <w:r>
              <w:rPr>
                <w:color w:val="0F1114"/>
                <w:sz w:val="24"/>
              </w:rPr>
              <w:t xml:space="preserve">hukum </w:t>
            </w:r>
            <w:r>
              <w:rPr>
                <w:color w:val="0F1114"/>
                <w:spacing w:val="-2"/>
                <w:sz w:val="24"/>
              </w:rPr>
              <w:t>semata</w:t>
            </w:r>
          </w:p>
        </w:tc>
        <w:tc>
          <w:tcPr>
            <w:tcW w:w="3477" w:type="dxa"/>
          </w:tcPr>
          <w:p w14:paraId="37196BEA" w14:textId="77777777" w:rsidR="00E64701" w:rsidRDefault="00000000">
            <w:pPr>
              <w:pStyle w:val="TableParagraph"/>
              <w:spacing w:before="98" w:line="360" w:lineRule="auto"/>
              <w:ind w:left="576" w:right="198" w:hanging="3"/>
              <w:jc w:val="center"/>
              <w:rPr>
                <w:sz w:val="24"/>
              </w:rPr>
            </w:pPr>
            <w:r>
              <w:rPr>
                <w:color w:val="0F1114"/>
                <w:sz w:val="24"/>
              </w:rPr>
              <w:t>Pada dampak bagi korban, tanggung</w:t>
            </w:r>
            <w:r>
              <w:rPr>
                <w:color w:val="0F1114"/>
                <w:spacing w:val="-13"/>
                <w:sz w:val="24"/>
              </w:rPr>
              <w:t xml:space="preserve"> </w:t>
            </w:r>
            <w:r>
              <w:rPr>
                <w:color w:val="0F1114"/>
                <w:sz w:val="24"/>
              </w:rPr>
              <w:t>jawab</w:t>
            </w:r>
            <w:r>
              <w:rPr>
                <w:color w:val="0F1114"/>
                <w:spacing w:val="-15"/>
                <w:sz w:val="24"/>
              </w:rPr>
              <w:t xml:space="preserve"> </w:t>
            </w:r>
            <w:r>
              <w:rPr>
                <w:color w:val="0F1114"/>
                <w:sz w:val="24"/>
              </w:rPr>
              <w:t>pelaku,</w:t>
            </w:r>
            <w:r>
              <w:rPr>
                <w:color w:val="0F1114"/>
                <w:spacing w:val="-13"/>
                <w:sz w:val="24"/>
              </w:rPr>
              <w:t xml:space="preserve"> </w:t>
            </w:r>
            <w:r>
              <w:rPr>
                <w:color w:val="0F1114"/>
                <w:sz w:val="24"/>
              </w:rPr>
              <w:t>dan kebutuhan komunitas</w:t>
            </w:r>
          </w:p>
        </w:tc>
      </w:tr>
      <w:tr w:rsidR="00E64701" w14:paraId="68456833" w14:textId="77777777">
        <w:trPr>
          <w:trHeight w:val="1027"/>
        </w:trPr>
        <w:tc>
          <w:tcPr>
            <w:tcW w:w="2490" w:type="dxa"/>
          </w:tcPr>
          <w:p w14:paraId="73C9C110" w14:textId="77777777" w:rsidR="00E64701" w:rsidRDefault="00E64701">
            <w:pPr>
              <w:pStyle w:val="TableParagraph"/>
              <w:spacing w:before="30"/>
              <w:rPr>
                <w:sz w:val="24"/>
              </w:rPr>
            </w:pPr>
          </w:p>
          <w:p w14:paraId="1E0073F5" w14:textId="77777777" w:rsidR="00E64701" w:rsidRDefault="00000000">
            <w:pPr>
              <w:pStyle w:val="TableParagraph"/>
              <w:ind w:left="613"/>
              <w:rPr>
                <w:b/>
                <w:sz w:val="24"/>
              </w:rPr>
            </w:pPr>
            <w:r>
              <w:rPr>
                <w:b/>
                <w:color w:val="0F1114"/>
                <w:sz w:val="24"/>
              </w:rPr>
              <w:t>Posisi</w:t>
            </w:r>
            <w:r>
              <w:rPr>
                <w:b/>
                <w:color w:val="0F1114"/>
                <w:spacing w:val="-3"/>
                <w:sz w:val="24"/>
              </w:rPr>
              <w:t xml:space="preserve"> </w:t>
            </w:r>
            <w:r>
              <w:rPr>
                <w:b/>
                <w:color w:val="0F1114"/>
                <w:spacing w:val="-2"/>
                <w:sz w:val="24"/>
              </w:rPr>
              <w:t>Pelaku</w:t>
            </w:r>
          </w:p>
        </w:tc>
        <w:tc>
          <w:tcPr>
            <w:tcW w:w="3290" w:type="dxa"/>
          </w:tcPr>
          <w:p w14:paraId="126D3C46" w14:textId="77777777" w:rsidR="00E64701" w:rsidRDefault="00E64701">
            <w:pPr>
              <w:pStyle w:val="TableParagraph"/>
              <w:spacing w:before="30"/>
              <w:rPr>
                <w:sz w:val="24"/>
              </w:rPr>
            </w:pPr>
          </w:p>
          <w:p w14:paraId="03ADFABD" w14:textId="77777777" w:rsidR="00E64701" w:rsidRDefault="00000000">
            <w:pPr>
              <w:pStyle w:val="TableParagraph"/>
              <w:ind w:left="460"/>
              <w:rPr>
                <w:sz w:val="24"/>
              </w:rPr>
            </w:pPr>
            <w:r>
              <w:rPr>
                <w:color w:val="0F1114"/>
                <w:sz w:val="24"/>
              </w:rPr>
              <w:t>Obyek</w:t>
            </w:r>
            <w:r>
              <w:rPr>
                <w:color w:val="0F1114"/>
                <w:spacing w:val="-3"/>
                <w:sz w:val="24"/>
              </w:rPr>
              <w:t xml:space="preserve"> </w:t>
            </w:r>
            <w:r>
              <w:rPr>
                <w:color w:val="0F1114"/>
                <w:sz w:val="24"/>
              </w:rPr>
              <w:t>pasif</w:t>
            </w:r>
            <w:r>
              <w:rPr>
                <w:color w:val="0F1114"/>
                <w:spacing w:val="-3"/>
                <w:sz w:val="24"/>
              </w:rPr>
              <w:t xml:space="preserve"> </w:t>
            </w:r>
            <w:r>
              <w:rPr>
                <w:color w:val="0F1114"/>
                <w:sz w:val="24"/>
              </w:rPr>
              <w:t>yang</w:t>
            </w:r>
            <w:r>
              <w:rPr>
                <w:color w:val="0F1114"/>
                <w:spacing w:val="-1"/>
                <w:sz w:val="24"/>
              </w:rPr>
              <w:t xml:space="preserve"> </w:t>
            </w:r>
            <w:r>
              <w:rPr>
                <w:color w:val="0F1114"/>
                <w:spacing w:val="-2"/>
                <w:sz w:val="24"/>
              </w:rPr>
              <w:t>dihukum</w:t>
            </w:r>
          </w:p>
        </w:tc>
        <w:tc>
          <w:tcPr>
            <w:tcW w:w="3477" w:type="dxa"/>
          </w:tcPr>
          <w:p w14:paraId="4478C5B4" w14:textId="77777777" w:rsidR="00E64701" w:rsidRDefault="00000000">
            <w:pPr>
              <w:pStyle w:val="TableParagraph"/>
              <w:spacing w:before="99" w:line="360" w:lineRule="auto"/>
              <w:ind w:left="703" w:hanging="118"/>
              <w:rPr>
                <w:sz w:val="24"/>
              </w:rPr>
            </w:pPr>
            <w:r>
              <w:rPr>
                <w:color w:val="0F1114"/>
                <w:sz w:val="24"/>
              </w:rPr>
              <w:t>Subyek</w:t>
            </w:r>
            <w:r>
              <w:rPr>
                <w:color w:val="0F1114"/>
                <w:spacing w:val="-12"/>
                <w:sz w:val="24"/>
              </w:rPr>
              <w:t xml:space="preserve"> </w:t>
            </w:r>
            <w:r>
              <w:rPr>
                <w:color w:val="0F1114"/>
                <w:sz w:val="24"/>
              </w:rPr>
              <w:t>aktif</w:t>
            </w:r>
            <w:r>
              <w:rPr>
                <w:color w:val="0F1114"/>
                <w:spacing w:val="-14"/>
                <w:sz w:val="24"/>
              </w:rPr>
              <w:t xml:space="preserve"> </w:t>
            </w:r>
            <w:r>
              <w:rPr>
                <w:color w:val="0F1114"/>
                <w:sz w:val="24"/>
              </w:rPr>
              <w:t>yang</w:t>
            </w:r>
            <w:r>
              <w:rPr>
                <w:color w:val="0F1114"/>
                <w:spacing w:val="-13"/>
                <w:sz w:val="24"/>
              </w:rPr>
              <w:t xml:space="preserve"> </w:t>
            </w:r>
            <w:r>
              <w:rPr>
                <w:color w:val="0F1114"/>
                <w:sz w:val="24"/>
              </w:rPr>
              <w:t>didorong untuk bertanggung jawab</w:t>
            </w:r>
          </w:p>
        </w:tc>
      </w:tr>
      <w:tr w:rsidR="00E64701" w14:paraId="4DFC8A31" w14:textId="77777777">
        <w:trPr>
          <w:trHeight w:val="1441"/>
        </w:trPr>
        <w:tc>
          <w:tcPr>
            <w:tcW w:w="2490" w:type="dxa"/>
          </w:tcPr>
          <w:p w14:paraId="49BB5640" w14:textId="77777777" w:rsidR="00E64701" w:rsidRDefault="00E64701">
            <w:pPr>
              <w:pStyle w:val="TableParagraph"/>
              <w:spacing w:before="237"/>
              <w:rPr>
                <w:sz w:val="24"/>
              </w:rPr>
            </w:pPr>
          </w:p>
          <w:p w14:paraId="32E8BA68" w14:textId="77777777" w:rsidR="00E64701" w:rsidRDefault="00000000">
            <w:pPr>
              <w:pStyle w:val="TableParagraph"/>
              <w:ind w:left="524"/>
              <w:rPr>
                <w:b/>
                <w:sz w:val="24"/>
              </w:rPr>
            </w:pPr>
            <w:r>
              <w:rPr>
                <w:b/>
                <w:color w:val="0F1114"/>
                <w:sz w:val="24"/>
              </w:rPr>
              <w:t>Dasar</w:t>
            </w:r>
            <w:r>
              <w:rPr>
                <w:b/>
                <w:color w:val="0F1114"/>
                <w:spacing w:val="-2"/>
                <w:sz w:val="24"/>
              </w:rPr>
              <w:t xml:space="preserve"> Teologis</w:t>
            </w:r>
          </w:p>
        </w:tc>
        <w:tc>
          <w:tcPr>
            <w:tcW w:w="3290" w:type="dxa"/>
          </w:tcPr>
          <w:p w14:paraId="2543E380" w14:textId="77777777" w:rsidR="00E64701" w:rsidRDefault="00E64701">
            <w:pPr>
              <w:pStyle w:val="TableParagraph"/>
              <w:spacing w:before="28"/>
              <w:rPr>
                <w:sz w:val="24"/>
              </w:rPr>
            </w:pPr>
          </w:p>
          <w:p w14:paraId="387B766C" w14:textId="77777777" w:rsidR="00E64701" w:rsidRDefault="00000000">
            <w:pPr>
              <w:pStyle w:val="TableParagraph"/>
              <w:spacing w:before="1" w:line="360" w:lineRule="auto"/>
              <w:ind w:left="794" w:hanging="137"/>
              <w:rPr>
                <w:sz w:val="24"/>
              </w:rPr>
            </w:pPr>
            <w:r>
              <w:rPr>
                <w:color w:val="0F1114"/>
                <w:sz w:val="24"/>
              </w:rPr>
              <w:t>Kedaulatan</w:t>
            </w:r>
            <w:r>
              <w:rPr>
                <w:color w:val="0F1114"/>
                <w:spacing w:val="-15"/>
                <w:sz w:val="24"/>
              </w:rPr>
              <w:t xml:space="preserve"> </w:t>
            </w:r>
            <w:r>
              <w:rPr>
                <w:color w:val="0F1114"/>
                <w:sz w:val="24"/>
              </w:rPr>
              <w:t>Allah</w:t>
            </w:r>
            <w:r>
              <w:rPr>
                <w:color w:val="0F1114"/>
                <w:spacing w:val="-15"/>
                <w:sz w:val="24"/>
              </w:rPr>
              <w:t xml:space="preserve"> </w:t>
            </w:r>
            <w:r>
              <w:rPr>
                <w:color w:val="0F1114"/>
                <w:sz w:val="24"/>
              </w:rPr>
              <w:t>yang menetapkan otoritas</w:t>
            </w:r>
          </w:p>
        </w:tc>
        <w:tc>
          <w:tcPr>
            <w:tcW w:w="3477" w:type="dxa"/>
          </w:tcPr>
          <w:p w14:paraId="737AEDAA" w14:textId="77777777" w:rsidR="00E64701" w:rsidRDefault="00000000">
            <w:pPr>
              <w:pStyle w:val="TableParagraph"/>
              <w:spacing w:before="101" w:line="360" w:lineRule="auto"/>
              <w:ind w:left="378"/>
              <w:jc w:val="center"/>
              <w:rPr>
                <w:sz w:val="24"/>
              </w:rPr>
            </w:pPr>
            <w:r>
              <w:rPr>
                <w:color w:val="0F1114"/>
                <w:sz w:val="24"/>
              </w:rPr>
              <w:t>Kasih</w:t>
            </w:r>
            <w:r>
              <w:rPr>
                <w:color w:val="0F1114"/>
                <w:spacing w:val="-4"/>
                <w:sz w:val="24"/>
              </w:rPr>
              <w:t xml:space="preserve"> </w:t>
            </w:r>
            <w:r>
              <w:rPr>
                <w:color w:val="0F1114"/>
                <w:sz w:val="24"/>
              </w:rPr>
              <w:t>dan</w:t>
            </w:r>
            <w:r>
              <w:rPr>
                <w:color w:val="0F1114"/>
                <w:spacing w:val="-4"/>
                <w:sz w:val="24"/>
              </w:rPr>
              <w:t xml:space="preserve"> </w:t>
            </w:r>
            <w:r>
              <w:rPr>
                <w:color w:val="0F1114"/>
                <w:sz w:val="24"/>
              </w:rPr>
              <w:t>rekonsiliasi</w:t>
            </w:r>
            <w:r>
              <w:rPr>
                <w:color w:val="0F1114"/>
                <w:spacing w:val="-4"/>
                <w:sz w:val="24"/>
              </w:rPr>
              <w:t xml:space="preserve"> </w:t>
            </w:r>
            <w:r>
              <w:rPr>
                <w:color w:val="0F1114"/>
                <w:sz w:val="24"/>
              </w:rPr>
              <w:t>dalam Kristus</w:t>
            </w:r>
            <w:r>
              <w:rPr>
                <w:color w:val="0F1114"/>
                <w:spacing w:val="-13"/>
                <w:sz w:val="24"/>
              </w:rPr>
              <w:t xml:space="preserve"> </w:t>
            </w:r>
            <w:r>
              <w:rPr>
                <w:color w:val="0F1114"/>
                <w:sz w:val="24"/>
              </w:rPr>
              <w:t>(Roma</w:t>
            </w:r>
            <w:r>
              <w:rPr>
                <w:color w:val="0F1114"/>
                <w:spacing w:val="-13"/>
                <w:sz w:val="24"/>
              </w:rPr>
              <w:t xml:space="preserve"> </w:t>
            </w:r>
            <w:r>
              <w:rPr>
                <w:color w:val="0F1114"/>
                <w:sz w:val="24"/>
              </w:rPr>
              <w:t>12-13</w:t>
            </w:r>
            <w:r>
              <w:rPr>
                <w:color w:val="0F1114"/>
                <w:spacing w:val="-13"/>
                <w:sz w:val="24"/>
              </w:rPr>
              <w:t xml:space="preserve"> </w:t>
            </w:r>
            <w:r>
              <w:rPr>
                <w:color w:val="0F1114"/>
                <w:sz w:val="24"/>
              </w:rPr>
              <w:t>sebagai satu kesatuan)</w:t>
            </w:r>
          </w:p>
        </w:tc>
      </w:tr>
    </w:tbl>
    <w:p w14:paraId="6C4E6851" w14:textId="77777777" w:rsidR="00E64701" w:rsidRDefault="00E64701">
      <w:pPr>
        <w:pStyle w:val="BodyText"/>
        <w:spacing w:before="140"/>
      </w:pPr>
    </w:p>
    <w:p w14:paraId="1704E88F" w14:textId="77777777" w:rsidR="00E64701" w:rsidRDefault="00000000">
      <w:pPr>
        <w:pStyle w:val="Heading2"/>
      </w:pPr>
      <w:commentRangeStart w:id="16"/>
      <w:commentRangeStart w:id="17"/>
      <w:r w:rsidRPr="00B568C4">
        <w:rPr>
          <w:highlight w:val="yellow"/>
        </w:rPr>
        <w:t>Tafsir</w:t>
      </w:r>
      <w:r w:rsidRPr="00B568C4">
        <w:rPr>
          <w:spacing w:val="-5"/>
          <w:highlight w:val="yellow"/>
        </w:rPr>
        <w:t xml:space="preserve"> </w:t>
      </w:r>
      <w:r w:rsidRPr="00B568C4">
        <w:rPr>
          <w:highlight w:val="yellow"/>
        </w:rPr>
        <w:t>Kontekstual</w:t>
      </w:r>
      <w:r w:rsidRPr="00B568C4">
        <w:rPr>
          <w:spacing w:val="-2"/>
          <w:highlight w:val="yellow"/>
        </w:rPr>
        <w:t xml:space="preserve"> </w:t>
      </w:r>
      <w:r w:rsidRPr="00B568C4">
        <w:rPr>
          <w:highlight w:val="yellow"/>
        </w:rPr>
        <w:t>Roma</w:t>
      </w:r>
      <w:r w:rsidRPr="00B568C4">
        <w:rPr>
          <w:spacing w:val="-2"/>
          <w:highlight w:val="yellow"/>
        </w:rPr>
        <w:t xml:space="preserve"> </w:t>
      </w:r>
      <w:r w:rsidRPr="00B568C4">
        <w:rPr>
          <w:highlight w:val="yellow"/>
        </w:rPr>
        <w:t>13:1–5:</w:t>
      </w:r>
      <w:r w:rsidRPr="00B568C4">
        <w:rPr>
          <w:spacing w:val="-3"/>
          <w:highlight w:val="yellow"/>
        </w:rPr>
        <w:t xml:space="preserve"> </w:t>
      </w:r>
      <w:r w:rsidRPr="00B568C4">
        <w:rPr>
          <w:highlight w:val="yellow"/>
        </w:rPr>
        <w:t>Antara Kekuasaan</w:t>
      </w:r>
      <w:r w:rsidRPr="00B568C4">
        <w:rPr>
          <w:spacing w:val="-4"/>
          <w:highlight w:val="yellow"/>
        </w:rPr>
        <w:t xml:space="preserve"> </w:t>
      </w:r>
      <w:r w:rsidRPr="00B568C4">
        <w:rPr>
          <w:highlight w:val="yellow"/>
        </w:rPr>
        <w:t>dan</w:t>
      </w:r>
      <w:r w:rsidRPr="00B568C4">
        <w:rPr>
          <w:spacing w:val="-1"/>
          <w:highlight w:val="yellow"/>
        </w:rPr>
        <w:t xml:space="preserve"> </w:t>
      </w:r>
      <w:r w:rsidRPr="00B568C4">
        <w:rPr>
          <w:spacing w:val="-2"/>
          <w:highlight w:val="yellow"/>
        </w:rPr>
        <w:t>Keadilan</w:t>
      </w:r>
      <w:commentRangeEnd w:id="16"/>
      <w:r w:rsidRPr="00B568C4">
        <w:rPr>
          <w:rStyle w:val="CommentReference"/>
          <w:b w:val="0"/>
          <w:bCs w:val="0"/>
          <w:highlight w:val="yellow"/>
        </w:rPr>
        <w:commentReference w:id="16"/>
      </w:r>
      <w:commentRangeEnd w:id="17"/>
      <w:r w:rsidR="00B568C4" w:rsidRPr="00B568C4">
        <w:rPr>
          <w:rStyle w:val="CommentReference"/>
          <w:b w:val="0"/>
          <w:bCs w:val="0"/>
          <w:highlight w:val="yellow"/>
        </w:rPr>
        <w:commentReference w:id="17"/>
      </w:r>
    </w:p>
    <w:p w14:paraId="7EFE5B43" w14:textId="335A3E65" w:rsidR="00197693" w:rsidRDefault="00197693" w:rsidP="00197693">
      <w:pPr>
        <w:pStyle w:val="BodyText"/>
        <w:spacing w:before="140" w:line="360" w:lineRule="auto"/>
        <w:ind w:left="426" w:right="141" w:firstLine="720"/>
        <w:jc w:val="both"/>
      </w:pPr>
      <w:bookmarkStart w:id="18" w:name="_Hlk221316553"/>
      <w:bookmarkStart w:id="19" w:name="_Hlk221381556"/>
      <w:r>
        <w:t>Kebebasan berpendapat dalam etika publik Kristen perlu dipahami dalam hubungan dialektis antara legitimasi kekuasaan dan tuntutan keadilan. Roma 13:1–5 menggambarkan pemerintah sebagai pihak yang menerima otoritas dari Allah untuk mengatur kehidupan sosial, memberikan perlindungan, dan menjaga tatanan moral</w:t>
      </w:r>
      <w:r>
        <w:rPr>
          <w:rStyle w:val="FootnoteReference"/>
        </w:rPr>
        <w:footnoteReference w:id="60"/>
      </w:r>
      <w:r>
        <w:t>. Namun, gagasan limited government dalam tradisi politik Kristen sebagaimana dikembangkan oleh Oliver O’Donovan serta konsep responsible freedom dari Reinhold Niebuhr menegaskan bahwa kewenangan negara bersifat terbatas dan berasal dari mandat ilahi, bukan kekuasaan mutlak</w:t>
      </w:r>
      <w:r>
        <w:rPr>
          <w:rStyle w:val="FootnoteReference"/>
        </w:rPr>
        <w:footnoteReference w:id="61"/>
      </w:r>
      <w:r>
        <w:t xml:space="preserve">. Karena itu, ketaatan Kristen diarahkan untuk mendukung kebaikan bersama secara rasional dan kritis, bukan ketaatan pasif yang mengabaikan potensi penyalahgunaan </w:t>
      </w:r>
      <w:r>
        <w:lastRenderedPageBreak/>
        <w:t>otoritas</w:t>
      </w:r>
      <w:r>
        <w:rPr>
          <w:rStyle w:val="FootnoteReference"/>
        </w:rPr>
        <w:footnoteReference w:id="62"/>
      </w:r>
      <w:r>
        <w:t>. Dalam kerangka ini, kebebasan berpendapat menjadi elemen penting dari tanggung jawab moral warga Kristen agar negara tetap menjalankan fungsi keadilannya</w:t>
      </w:r>
      <w:r>
        <w:rPr>
          <w:rStyle w:val="FootnoteReference"/>
        </w:rPr>
        <w:footnoteReference w:id="63"/>
      </w:r>
      <w:r>
        <w:t>. Pemikiran Walter Brueggemann mengenai prophetic public witness menegaskan bahwa kritik terhadap pemerintah bukanlah bentuk penentangan ideologis, melainkan ekspresi kesetiaan pada nilai-nilai keadilan Allah</w:t>
      </w:r>
      <w:r>
        <w:rPr>
          <w:rStyle w:val="FootnoteReference"/>
        </w:rPr>
        <w:footnoteReference w:id="64"/>
      </w:r>
      <w:r>
        <w:t>. Oleh sebab itu, pembacaan kontekstual atas Roma 13 memandang kebebasan berpendapat bukan sebagai ancaman bagi ketertiban negara, melainkan sebagai sarana etis untuk menyeimbangkan kekuasaan, memelihara integritas publik, dan meneguhkan keadilan yang dikehendaki Allah dalam kehidupan politik</w:t>
      </w:r>
      <w:r>
        <w:rPr>
          <w:rStyle w:val="FootnoteReference"/>
        </w:rPr>
        <w:footnoteReference w:id="65"/>
      </w:r>
      <w:r>
        <w:t>.</w:t>
      </w:r>
    </w:p>
    <w:p w14:paraId="7F00156B" w14:textId="7BFAF7EF" w:rsidR="00197693" w:rsidRDefault="00197693" w:rsidP="00197693">
      <w:pPr>
        <w:pStyle w:val="BodyText"/>
        <w:spacing w:before="140" w:line="360" w:lineRule="auto"/>
        <w:ind w:left="426" w:right="141" w:firstLine="720"/>
        <w:jc w:val="both"/>
      </w:pPr>
      <w:r>
        <w:t>Roma 13:1–5 merupakan salah satu teks yang paling sering diperdebatkan dalam teologi politik karena memuat perintah agar setiap orang takluk kepada pemerintah sebagai pihak yang ditetapkan Allah</w:t>
      </w:r>
      <w:r>
        <w:rPr>
          <w:rStyle w:val="FootnoteReference"/>
        </w:rPr>
        <w:footnoteReference w:id="66"/>
      </w:r>
      <w:r>
        <w:t>. Tafsir kontekstual terhadap perikop ini menuntut pemahaman historis mengenai situasi jemaat Roma yang hidup sebagai komunitas minoritas di bawah kekuasaan Kekaisaran Romawi</w:t>
      </w:r>
      <w:r>
        <w:rPr>
          <w:rStyle w:val="FootnoteReference"/>
        </w:rPr>
        <w:footnoteReference w:id="67"/>
      </w:r>
      <w:r>
        <w:t>. Paulus menulis kepada jemaat yang berada dalam lingkungan politik yang sensitif, di mana stabilitas sosial dan ketaatan publik sangat dijunjung tinggi. Dalam konteks ini, nasihat untuk tunduk kepada pemerintah tidak dapat dilepaskan dari strategi pastoral untuk melindungi komunitas Kristen yang rentan</w:t>
      </w:r>
      <w:r>
        <w:rPr>
          <w:rStyle w:val="FootnoteReference"/>
        </w:rPr>
        <w:footnoteReference w:id="68"/>
      </w:r>
      <w:r>
        <w:t>. Penegasan bahwa pemerintah “ditetapkan oleh Allah” tidak berarti legitimasi tanpa syarat terhadap kekuasaan. Paulus memahami otoritas secara fungsional sebagai bagian dari tatanan providensial Allah untuk mengatur kehidupan sosial, bukan sebagai pembenaran terhadap penyalahgunaan kekuasaan</w:t>
      </w:r>
      <w:r>
        <w:rPr>
          <w:rStyle w:val="FootnoteReference"/>
        </w:rPr>
        <w:footnoteReference w:id="69"/>
      </w:r>
      <w:r>
        <w:t>. Dengan demikian, penetapan ilahi harus dibaca secara teleologis dan etis, bukan absolut. Otoritas yang gagal menjalankan fungsi moralnya tidak sejalan dengan maksud ilahi yang digariskan Paulus</w:t>
      </w:r>
      <w:r>
        <w:rPr>
          <w:rStyle w:val="FootnoteReference"/>
        </w:rPr>
        <w:footnoteReference w:id="70"/>
      </w:r>
      <w:r>
        <w:t>.</w:t>
      </w:r>
    </w:p>
    <w:p w14:paraId="4142A248" w14:textId="542DAE7E" w:rsidR="00197693" w:rsidRDefault="00197693" w:rsidP="00197693">
      <w:pPr>
        <w:pStyle w:val="BodyText"/>
        <w:spacing w:before="140" w:line="360" w:lineRule="auto"/>
        <w:ind w:left="426" w:right="141" w:firstLine="720"/>
        <w:jc w:val="both"/>
      </w:pPr>
      <w:r>
        <w:t>Kebaikan yang dimaksud Paulus merujuk pada kesejahteraan publik, keutuhan sosial, serta perlindungan terhadap warga negara</w:t>
      </w:r>
      <w:r>
        <w:rPr>
          <w:rStyle w:val="FootnoteReference"/>
        </w:rPr>
        <w:footnoteReference w:id="71"/>
      </w:r>
      <w:r>
        <w:t xml:space="preserve">. Dalam kerangka ini, kekuasaan dipahami sebagai amanat moral. Paulus mengaitkan peran pemerintah dengan kategori etis, bukan semata-mata legal. Hal ini mengimplikasikan bahwa sistem politik tidak hanya </w:t>
      </w:r>
      <w:r>
        <w:lastRenderedPageBreak/>
        <w:t>dinilai dari kepatuhan terhadap hukum formal, tetapi dari sejauh mana ia menghasilkan kebaikan substantif bagi masyarakat</w:t>
      </w:r>
      <w:r>
        <w:rPr>
          <w:rStyle w:val="FootnoteReference"/>
        </w:rPr>
        <w:footnoteReference w:id="72"/>
      </w:r>
      <w:r>
        <w:t>. Simbol pedang dalam Roma 13:4 kerap menimbulkan kontroversi. Namun, pembacaan historis menunjukkan bahwa pedang tidak semata-mata menunjuk pada hukuman mati, melainkan simbol mandat legal pemerintah untuk menegakkan ketertiban publik</w:t>
      </w:r>
      <w:r>
        <w:rPr>
          <w:rStyle w:val="FootnoteReference"/>
        </w:rPr>
        <w:footnoteReference w:id="73"/>
      </w:r>
      <w:r>
        <w:t>. Tafsir kontekstual memahami pedang sebagai representasi instrumen hukum yang bertujuan menahan tindakan destruktif. Ayat 5 kemudian mengaitkan ketaatan dengan hati nurani (syneidēsis), yang menegaskan bahwa kepatuhan Kristen bukan sekadar respons terhadap ancaman hukuman, melainkan kesadaran moral mengenai peran pemerintah dalam struktur sosial</w:t>
      </w:r>
      <w:r>
        <w:rPr>
          <w:rStyle w:val="FootnoteReference"/>
        </w:rPr>
        <w:footnoteReference w:id="74"/>
      </w:r>
      <w:r>
        <w:t>. Dengan demikian, warga diposisikan sebagai subjek moral yang aktif dan reflektif, bukan objek yang tunduk secara pasif. Relasi antara warga dan negara bersifat etis dan dialogis, sehingga simbol pedang tidak harus dimaknai sebagai legitimasi kekerasan negara, melainkan sebagai otoritas yang harus selalu diarahkan pada kebaikan publik</w:t>
      </w:r>
      <w:r w:rsidR="005033A4">
        <w:rPr>
          <w:rStyle w:val="FootnoteReference"/>
        </w:rPr>
        <w:footnoteReference w:id="75"/>
      </w:r>
      <w:r>
        <w:t>.</w:t>
      </w:r>
    </w:p>
    <w:p w14:paraId="34587A1A" w14:textId="0A1BF8BE" w:rsidR="00197693" w:rsidRDefault="00197693" w:rsidP="00197693">
      <w:pPr>
        <w:pStyle w:val="BodyText"/>
        <w:spacing w:before="140" w:line="360" w:lineRule="auto"/>
        <w:ind w:left="426" w:right="141" w:firstLine="720"/>
        <w:jc w:val="both"/>
      </w:pPr>
      <w:r>
        <w:t>Pembacaan kontekstual Roma 13 juga menuntut kesadaran bahwa Paulus tidak sedang merumuskan teori politik totalitarian. Ia berbicara kepada komunitas yang tidak memiliki kapasitas struktural untuk menentang negara secara langsung. Oleh karena itu, instruksi Paulus lebih tepat dipahami sebagai pedoman praktis untuk hidup bijaksana di tengah struktur kekuasaan yang mapan</w:t>
      </w:r>
      <w:r w:rsidR="005033A4">
        <w:rPr>
          <w:rStyle w:val="FootnoteReference"/>
        </w:rPr>
        <w:footnoteReference w:id="76"/>
      </w:r>
      <w:r>
        <w:t>. Dengan demikian, teks ini tidak dapat dijadikan dasar teologis bagi legitimasi absolut terhadap setiap bentuk pemerintahan, terlebih yang bersifat represif atau tidak adil</w:t>
      </w:r>
      <w:r w:rsidR="005033A4">
        <w:rPr>
          <w:rStyle w:val="FootnoteReference"/>
        </w:rPr>
        <w:footnoteReference w:id="77"/>
      </w:r>
      <w:r>
        <w:t>.</w:t>
      </w:r>
    </w:p>
    <w:p w14:paraId="216B9F5E" w14:textId="77777777" w:rsidR="00E64701" w:rsidRDefault="00197693" w:rsidP="005033A4">
      <w:pPr>
        <w:pStyle w:val="BodyText"/>
        <w:spacing w:before="140" w:line="360" w:lineRule="auto"/>
        <w:ind w:left="426" w:right="141" w:firstLine="720"/>
        <w:jc w:val="both"/>
      </w:pPr>
      <w:r>
        <w:t>Dalam perkembangan teologi politik kontemporer, para penafsir seperti John Stott, Richard B. Hays, dan N. T. Wright menegaskan bahwa Roma 13 harus dibaca dalam kesatuan dengan Roma 12, khususnya ajakan untuk tidak membalas kejahatan dengan kejahatan</w:t>
      </w:r>
      <w:r w:rsidR="005033A4">
        <w:rPr>
          <w:rStyle w:val="FootnoteReference"/>
        </w:rPr>
        <w:footnoteReference w:id="78"/>
      </w:r>
      <w:r>
        <w:t>. Otoritas pemerintah dipahami sebagai instrumen Allah yang mengambil alih fungsi pembalasan agar komunitas Kristen dapat hidup dalam semangat kasih, perdamaian, dan pemulihan</w:t>
      </w:r>
      <w:r w:rsidR="005033A4">
        <w:rPr>
          <w:rStyle w:val="FootnoteReference"/>
        </w:rPr>
        <w:footnoteReference w:id="79"/>
      </w:r>
      <w:r>
        <w:t xml:space="preserve">. Dengan pembacaan demikian, Roma 13 justru membuka ruang bagi pemahaman keadilan yang bersifat restoratif. Kekuasaan yang sah adalah kekuasaan yang melayani, memulihkan, dan menciptakan kondisi yang memungkinkan kehidupan bersama </w:t>
      </w:r>
      <w:r>
        <w:lastRenderedPageBreak/>
        <w:t>berlangsung secara adil</w:t>
      </w:r>
      <w:r w:rsidR="005033A4">
        <w:rPr>
          <w:rStyle w:val="FootnoteReference"/>
        </w:rPr>
        <w:footnoteReference w:id="80"/>
      </w:r>
      <w:r>
        <w:t>. Tafsir ini memberikan fondasi teologis bagi dialog konstruktif antara kekuasaan negara dan tuntutan keadilan, sekaligus memperkaya pemahaman tentang peran pemerintah dalam masyarakat modern yang demokratis dan majemuk</w:t>
      </w:r>
      <w:r w:rsidR="005033A4">
        <w:rPr>
          <w:rStyle w:val="FootnoteReference"/>
        </w:rPr>
        <w:footnoteReference w:id="81"/>
      </w:r>
      <w:bookmarkEnd w:id="18"/>
      <w:bookmarkEnd w:id="19"/>
    </w:p>
    <w:p w14:paraId="792A7E74" w14:textId="22B9DACD" w:rsidR="005033A4" w:rsidRDefault="005033A4" w:rsidP="005033A4">
      <w:pPr>
        <w:tabs>
          <w:tab w:val="left" w:pos="1191"/>
        </w:tabs>
      </w:pPr>
    </w:p>
    <w:p w14:paraId="58A8F1E8" w14:textId="77777777" w:rsidR="00E64701" w:rsidRDefault="00000000">
      <w:pPr>
        <w:pStyle w:val="Heading2"/>
      </w:pPr>
      <w:r>
        <w:t>Implikasi</w:t>
      </w:r>
      <w:r>
        <w:rPr>
          <w:spacing w:val="-7"/>
        </w:rPr>
        <w:t xml:space="preserve"> </w:t>
      </w:r>
      <w:r>
        <w:t>Bagi</w:t>
      </w:r>
      <w:r>
        <w:rPr>
          <w:spacing w:val="-3"/>
        </w:rPr>
        <w:t xml:space="preserve"> </w:t>
      </w:r>
      <w:r>
        <w:t>Kebebasan</w:t>
      </w:r>
      <w:r>
        <w:rPr>
          <w:spacing w:val="-3"/>
        </w:rPr>
        <w:t xml:space="preserve"> </w:t>
      </w:r>
      <w:r>
        <w:t>Berpendapat:</w:t>
      </w:r>
      <w:r>
        <w:rPr>
          <w:spacing w:val="-4"/>
        </w:rPr>
        <w:t xml:space="preserve"> </w:t>
      </w:r>
      <w:r>
        <w:t>Dari</w:t>
      </w:r>
      <w:r>
        <w:rPr>
          <w:spacing w:val="-3"/>
        </w:rPr>
        <w:t xml:space="preserve"> </w:t>
      </w:r>
      <w:r>
        <w:t>Pembatasan Ke</w:t>
      </w:r>
      <w:r>
        <w:rPr>
          <w:spacing w:val="-1"/>
        </w:rPr>
        <w:t xml:space="preserve"> </w:t>
      </w:r>
      <w:r>
        <w:rPr>
          <w:spacing w:val="-2"/>
        </w:rPr>
        <w:t>Pemulihan</w:t>
      </w:r>
    </w:p>
    <w:p w14:paraId="64553083" w14:textId="77777777" w:rsidR="00E64701" w:rsidRDefault="00000000">
      <w:pPr>
        <w:pStyle w:val="BodyText"/>
        <w:spacing w:before="137" w:line="360" w:lineRule="auto"/>
        <w:ind w:left="426" w:right="141" w:firstLine="720"/>
        <w:jc w:val="both"/>
      </w:pPr>
      <w:r>
        <w:t>Pemahaman terhadap Roma 13:1–5 sebagai teks yang memaparkan fungsi pemerintah sebagai pelayan Allah untuk menghadirkan kebaikan publik memberikan kerangka konseptual baru dalam menilai kebebasan berpendapat. Perikop ini tidak menempatkan negara sebagai entitas yang berhak membatasi ekspresi semata, melainkan sebagai institusi yang berperan menjaga integritas sosial. Kebebasan berpendapat menjadi bagian dari dinamika moral masyarakat yang berada di bawah tanggung jawab etis pemerintah. Paulus tidak sedang menyusun legitimasi untuk tindakan represif negara,</w:t>
      </w:r>
      <w:r>
        <w:rPr>
          <w:spacing w:val="40"/>
        </w:rPr>
        <w:t xml:space="preserve"> </w:t>
      </w:r>
      <w:r>
        <w:t>tetapi</w:t>
      </w:r>
      <w:r>
        <w:rPr>
          <w:spacing w:val="-4"/>
        </w:rPr>
        <w:t xml:space="preserve"> </w:t>
      </w:r>
      <w:r>
        <w:t>mengarahkan</w:t>
      </w:r>
      <w:r>
        <w:rPr>
          <w:spacing w:val="-2"/>
        </w:rPr>
        <w:t xml:space="preserve"> </w:t>
      </w:r>
      <w:r>
        <w:t>masyarakat</w:t>
      </w:r>
      <w:r>
        <w:rPr>
          <w:spacing w:val="-2"/>
        </w:rPr>
        <w:t xml:space="preserve"> </w:t>
      </w:r>
      <w:r>
        <w:t>Kristen</w:t>
      </w:r>
      <w:r>
        <w:rPr>
          <w:spacing w:val="-4"/>
        </w:rPr>
        <w:t xml:space="preserve"> </w:t>
      </w:r>
      <w:r>
        <w:t>agar hidup</w:t>
      </w:r>
      <w:r>
        <w:rPr>
          <w:spacing w:val="-4"/>
        </w:rPr>
        <w:t xml:space="preserve"> </w:t>
      </w:r>
      <w:r>
        <w:t>secara</w:t>
      </w:r>
      <w:r>
        <w:rPr>
          <w:spacing w:val="-3"/>
        </w:rPr>
        <w:t xml:space="preserve"> </w:t>
      </w:r>
      <w:r>
        <w:t>tertib</w:t>
      </w:r>
      <w:r>
        <w:rPr>
          <w:spacing w:val="-4"/>
        </w:rPr>
        <w:t xml:space="preserve"> </w:t>
      </w:r>
      <w:r>
        <w:t>dalam</w:t>
      </w:r>
      <w:r>
        <w:rPr>
          <w:spacing w:val="-2"/>
        </w:rPr>
        <w:t xml:space="preserve"> </w:t>
      </w:r>
      <w:r>
        <w:t>struktur</w:t>
      </w:r>
      <w:r>
        <w:rPr>
          <w:spacing w:val="-3"/>
        </w:rPr>
        <w:t xml:space="preserve"> </w:t>
      </w:r>
      <w:r>
        <w:t>politik</w:t>
      </w:r>
      <w:r>
        <w:rPr>
          <w:spacing w:val="-4"/>
        </w:rPr>
        <w:t xml:space="preserve"> </w:t>
      </w:r>
      <w:r>
        <w:t>yang ada. Dengan demikian, pembatasan terhadap pendapat bukanlah prinsip utama, melainkan tindakan minimal yang dilakukan pemerintah ketika ekspresi publik berpotensi merusak kehidupan bersama. Pembatasan hanya dapat dibenarkan sejauh mendukung kebaikan umum, bukan mempertahankan kekuasaan.</w:t>
      </w:r>
    </w:p>
    <w:p w14:paraId="33330CA0" w14:textId="77777777" w:rsidR="00E64701" w:rsidRDefault="00000000">
      <w:pPr>
        <w:pStyle w:val="BodyText"/>
        <w:spacing w:line="360" w:lineRule="auto"/>
        <w:ind w:left="426" w:right="83" w:firstLine="720"/>
        <w:jc w:val="both"/>
      </w:pPr>
      <w:r>
        <w:t>Sudut pandang ini menggeser isu kebebasan berpendapat dari sekadar persoalan batas legal menuju persoalan moral dan sosial. Ekspresi publik dipandang sebagai bagian dari interaksi sosial yang memiliki dampak terhadap relasi, identitas, dan kesejahteraan kelompok tertentu. Dalam situasi ketika ekspresi tertentu menimbulkan luka, diskriminasi, atau ancaman, penyelesaian yang hanya berorientasi pada hukuman sering kali tidak menyelesaikan</w:t>
      </w:r>
      <w:r>
        <w:rPr>
          <w:spacing w:val="-5"/>
        </w:rPr>
        <w:t xml:space="preserve"> </w:t>
      </w:r>
      <w:r>
        <w:t>akar</w:t>
      </w:r>
      <w:r>
        <w:rPr>
          <w:spacing w:val="-1"/>
        </w:rPr>
        <w:t xml:space="preserve"> </w:t>
      </w:r>
      <w:r>
        <w:t>persoalan.</w:t>
      </w:r>
      <w:r>
        <w:rPr>
          <w:spacing w:val="-3"/>
        </w:rPr>
        <w:t xml:space="preserve"> </w:t>
      </w:r>
      <w:r>
        <w:t>Dengan</w:t>
      </w:r>
      <w:r>
        <w:rPr>
          <w:spacing w:val="-3"/>
        </w:rPr>
        <w:t xml:space="preserve"> </w:t>
      </w:r>
      <w:r>
        <w:t>memandang</w:t>
      </w:r>
      <w:r>
        <w:rPr>
          <w:spacing w:val="-3"/>
        </w:rPr>
        <w:t xml:space="preserve"> </w:t>
      </w:r>
      <w:r>
        <w:t>pemerintah</w:t>
      </w:r>
      <w:r>
        <w:rPr>
          <w:spacing w:val="-5"/>
        </w:rPr>
        <w:t xml:space="preserve"> </w:t>
      </w:r>
      <w:r>
        <w:t>sebagai</w:t>
      </w:r>
      <w:r>
        <w:rPr>
          <w:spacing w:val="-3"/>
        </w:rPr>
        <w:t xml:space="preserve"> </w:t>
      </w:r>
      <w:r>
        <w:t>promotor</w:t>
      </w:r>
      <w:r>
        <w:rPr>
          <w:spacing w:val="-6"/>
        </w:rPr>
        <w:t xml:space="preserve"> </w:t>
      </w:r>
      <w:r>
        <w:t xml:space="preserve">kebaikan, pendekatan restoratif mengarahkan penanganan ekspresi bermasalah melalui pemulihan relasi, bukan sekadar pembalasan. Model ini memberikan ruang bagi pelaku untuk memahami dampak tindakannya, serta bagi korban untuk memulihkan martabat dan rasa </w:t>
      </w:r>
      <w:r>
        <w:rPr>
          <w:spacing w:val="-4"/>
        </w:rPr>
        <w:t>aman.</w:t>
      </w:r>
    </w:p>
    <w:p w14:paraId="0824DFA0" w14:textId="1F65685A" w:rsidR="00935381" w:rsidRPr="00935381" w:rsidRDefault="00000000" w:rsidP="00935381">
      <w:pPr>
        <w:pStyle w:val="BodyText"/>
        <w:spacing w:before="1" w:line="360" w:lineRule="auto"/>
        <w:ind w:left="426" w:right="140" w:firstLine="720"/>
        <w:jc w:val="both"/>
      </w:pPr>
      <w:r>
        <w:t xml:space="preserve">Pemulihan relasi sosial selaras dengan gagasan Paulus tentang pemerintah sebagai pihak yang menghargai yang baik dan menahan yang jahat. Tindakan negara yang berorientasi pemulihan justru lebih sesuai dengan mandat ilahi daripada tindakan represif yang menimbulkan ketakutan. Model pemulihan ini pada akhirnya mendorong terciptanya ruang publik yang lebih sehat dan dialogis. Kebebasan berpendapat tidak lagi dipandang sebagai ancaman yang harus dikendalikan, tetapi sebagai potensi membangun diskursus </w:t>
      </w:r>
      <w:r>
        <w:lastRenderedPageBreak/>
        <w:t>publik yang kritis dan bermakna. Ketika konflik yang muncul dari perbedaan pendapat ditangani</w:t>
      </w:r>
      <w:r>
        <w:rPr>
          <w:spacing w:val="67"/>
        </w:rPr>
        <w:t xml:space="preserve"> </w:t>
      </w:r>
      <w:r>
        <w:t>melalui</w:t>
      </w:r>
      <w:r>
        <w:rPr>
          <w:spacing w:val="70"/>
        </w:rPr>
        <w:t xml:space="preserve"> </w:t>
      </w:r>
      <w:r>
        <w:t>mekanisme</w:t>
      </w:r>
      <w:r>
        <w:rPr>
          <w:spacing w:val="68"/>
        </w:rPr>
        <w:t xml:space="preserve"> </w:t>
      </w:r>
      <w:r>
        <w:t>pemulihan,</w:t>
      </w:r>
      <w:r>
        <w:rPr>
          <w:spacing w:val="70"/>
        </w:rPr>
        <w:t xml:space="preserve"> </w:t>
      </w:r>
      <w:r>
        <w:t>masyarakat</w:t>
      </w:r>
      <w:r>
        <w:rPr>
          <w:spacing w:val="70"/>
        </w:rPr>
        <w:t xml:space="preserve"> </w:t>
      </w:r>
      <w:r>
        <w:t>dapat</w:t>
      </w:r>
      <w:r>
        <w:rPr>
          <w:spacing w:val="69"/>
        </w:rPr>
        <w:t xml:space="preserve"> </w:t>
      </w:r>
      <w:r>
        <w:t>berkembang</w:t>
      </w:r>
      <w:r>
        <w:rPr>
          <w:spacing w:val="70"/>
        </w:rPr>
        <w:t xml:space="preserve"> </w:t>
      </w:r>
      <w:r>
        <w:t>dalam</w:t>
      </w:r>
      <w:r>
        <w:rPr>
          <w:spacing w:val="70"/>
        </w:rPr>
        <w:t xml:space="preserve"> </w:t>
      </w:r>
      <w:r>
        <w:rPr>
          <w:spacing w:val="-2"/>
        </w:rPr>
        <w:t>kultur</w:t>
      </w:r>
    </w:p>
    <w:p w14:paraId="06D28E94" w14:textId="77777777" w:rsidR="00E64701" w:rsidRDefault="00000000" w:rsidP="00935381">
      <w:pPr>
        <w:pStyle w:val="BodyText"/>
        <w:spacing w:before="86" w:line="360" w:lineRule="auto"/>
        <w:ind w:left="426" w:right="140"/>
        <w:jc w:val="both"/>
      </w:pPr>
      <w:r>
        <w:t>komunikasi yang lebih etis dan inklusif. Dengan demikian, melalui pembacaan restoratif terhadap Roma 13:1–5, kebebasan berpendapat mengalami pergeseran paradigma: dari wacana yang berfokus pada pembatasan menuju praksis sosial yang berorientasi pada pemulihan. Pemerintah berperan bukan hanya sebagai penegak aturan, tetapi sebagai agen rekonsiliasi</w:t>
      </w:r>
      <w:r>
        <w:rPr>
          <w:spacing w:val="-1"/>
        </w:rPr>
        <w:t xml:space="preserve"> </w:t>
      </w:r>
      <w:r>
        <w:t>sosial.</w:t>
      </w:r>
      <w:r>
        <w:rPr>
          <w:spacing w:val="-2"/>
        </w:rPr>
        <w:t xml:space="preserve"> </w:t>
      </w:r>
      <w:r>
        <w:t>Paradigma ini</w:t>
      </w:r>
      <w:r>
        <w:rPr>
          <w:spacing w:val="-2"/>
        </w:rPr>
        <w:t xml:space="preserve"> </w:t>
      </w:r>
      <w:r>
        <w:t>menyediakan dasar etis</w:t>
      </w:r>
      <w:r>
        <w:rPr>
          <w:spacing w:val="-2"/>
        </w:rPr>
        <w:t xml:space="preserve"> </w:t>
      </w:r>
      <w:r>
        <w:t>bagi</w:t>
      </w:r>
      <w:r>
        <w:rPr>
          <w:spacing w:val="-2"/>
        </w:rPr>
        <w:t xml:space="preserve"> </w:t>
      </w:r>
      <w:r>
        <w:t>penanganan konflik</w:t>
      </w:r>
      <w:r>
        <w:rPr>
          <w:spacing w:val="-2"/>
        </w:rPr>
        <w:t xml:space="preserve"> </w:t>
      </w:r>
      <w:r>
        <w:t>berbasis ekspresi publik secara lebih manusiawi dan konstruktif, sehingga menciptakan budaya demokratis yang sejalan dengan nilai-nilai keadilan Kristen.</w:t>
      </w:r>
    </w:p>
    <w:p w14:paraId="56B475F7" w14:textId="77777777" w:rsidR="00E64701" w:rsidRDefault="00000000">
      <w:pPr>
        <w:pStyle w:val="BodyText"/>
        <w:spacing w:line="360" w:lineRule="auto"/>
        <w:ind w:left="426" w:right="141" w:firstLine="720"/>
        <w:jc w:val="both"/>
      </w:pPr>
      <w:r>
        <w:t>Ketika prinsip keadilan restoratif diterapkan pada ranah kebebasan berpendapat, terjadi pergeseran paradigma yang signifikan. Masalahnya bukan lagi sekadar pidana atau tidak pidana suatu pernyataan, tetapi bagaimana menanggapi ekspresi yang merusak</w:t>
      </w:r>
      <w:r>
        <w:rPr>
          <w:spacing w:val="80"/>
        </w:rPr>
        <w:t xml:space="preserve"> </w:t>
      </w:r>
      <w:r>
        <w:t xml:space="preserve">seperti ujaran kebencian, hoaks, dan fitur dengan cara yang memulihkan, bukan memperdalam luka. </w:t>
      </w:r>
      <w:r>
        <w:rPr>
          <w:i/>
        </w:rPr>
        <w:t>Restorative justice offers those who have been disenfranchised, marginalized, and disempowered a means of recovering agency</w:t>
      </w:r>
      <w:r>
        <w:rPr>
          <w:position w:val="8"/>
          <w:sz w:val="15"/>
        </w:rPr>
        <w:t>2</w:t>
      </w:r>
      <w:r>
        <w:t>. Dalam konteks ujaran kebencian, pendekatan restoratif bertujuan untuk memberdayakan korban, memberikan mereka suara, dan memulihkan perasaan aman serta martabat mereka yang terampas. Sebuah pendekatan restoratif terhadap kejahatan kebencian "memberdayakan korban dan memberikan mereka suara" serta "mendorong pelaku untuk mengenali bahaya yang</w:t>
      </w:r>
      <w:r>
        <w:rPr>
          <w:spacing w:val="80"/>
        </w:rPr>
        <w:t xml:space="preserve"> </w:t>
      </w:r>
      <w:r>
        <w:t>mereka sebabkan"</w:t>
      </w:r>
      <w:r>
        <w:rPr>
          <w:vertAlign w:val="superscript"/>
        </w:rPr>
        <w:t>7</w:t>
      </w:r>
      <w:r>
        <w:t>. Hal ini jauh lebih efektif dalam menyembuhkan luka sosial daripada sekadar memenjarakan pelaku, yang seringkali justru dapat memicu rasa berpersekusi dan mengukuhkan keyakinan keliru mereka.</w:t>
      </w:r>
    </w:p>
    <w:p w14:paraId="641E7964" w14:textId="77777777" w:rsidR="00E64701" w:rsidRDefault="00000000">
      <w:pPr>
        <w:pStyle w:val="BodyText"/>
        <w:spacing w:line="360" w:lineRule="auto"/>
        <w:ind w:left="426" w:right="141" w:firstLine="720"/>
        <w:jc w:val="both"/>
      </w:pPr>
      <w:r>
        <w:t>Menifesto Evangelis Spanyol adalah contoh nyata bagaimana prinsip alkitabiah diterapkan dalam menangani pelanggaran di dalam komunitasnya. Manifesto itu menekankan</w:t>
      </w:r>
      <w:r>
        <w:rPr>
          <w:spacing w:val="-3"/>
        </w:rPr>
        <w:t xml:space="preserve"> </w:t>
      </w:r>
      <w:r>
        <w:t>"keadilan,</w:t>
      </w:r>
      <w:r>
        <w:rPr>
          <w:spacing w:val="-1"/>
        </w:rPr>
        <w:t xml:space="preserve"> </w:t>
      </w:r>
      <w:r>
        <w:t>integritas,</w:t>
      </w:r>
      <w:r>
        <w:rPr>
          <w:spacing w:val="-3"/>
        </w:rPr>
        <w:t xml:space="preserve"> </w:t>
      </w:r>
      <w:r>
        <w:t>dan</w:t>
      </w:r>
      <w:r>
        <w:rPr>
          <w:spacing w:val="-1"/>
        </w:rPr>
        <w:t xml:space="preserve"> </w:t>
      </w:r>
      <w:r>
        <w:t>pemulihan,"</w:t>
      </w:r>
      <w:r>
        <w:rPr>
          <w:spacing w:val="-3"/>
        </w:rPr>
        <w:t xml:space="preserve"> </w:t>
      </w:r>
      <w:r>
        <w:t>menyerukan</w:t>
      </w:r>
      <w:r>
        <w:rPr>
          <w:spacing w:val="-1"/>
        </w:rPr>
        <w:t xml:space="preserve"> </w:t>
      </w:r>
      <w:r>
        <w:t>transparansi,</w:t>
      </w:r>
      <w:r>
        <w:rPr>
          <w:spacing w:val="-3"/>
        </w:rPr>
        <w:t xml:space="preserve"> </w:t>
      </w:r>
      <w:r>
        <w:t>akuntabilitas, dan prioritas pada kesejahteraan korban, bukan reputasi institusi</w:t>
      </w:r>
      <w:r>
        <w:rPr>
          <w:vertAlign w:val="superscript"/>
        </w:rPr>
        <w:t>6</w:t>
      </w:r>
      <w:r>
        <w:t>. Mereka berkomitmen untuk "menciptakan ruang aman dimana korban dapat didengarkan, dipercaya dan didampingi"</w:t>
      </w:r>
      <w:r>
        <w:rPr>
          <w:vertAlign w:val="superscript"/>
        </w:rPr>
        <w:t>6</w:t>
      </w:r>
      <w:r>
        <w:t>. Meskipun konteksnya adalah kekuatan gereja, prinsip yang sama dapat diterapkan oleh negara dalam kebijakannya: menciptakan mekanisme di mana korban dari ujaran kebencian didengarkan dan pelaku didorong untuk melihat dampak dari kata-kata mereka. Pendekatan ini juga menjawab kelemahan sistem hukum konvensional yang seringkali gagal membawa pemulihan sejati. Korban ujaran kebencian tidak hanya menderita secara finansial atau fisik, tetapi juga secara psikologis dan sosial. Proses restoratif, seperti konferensi atau lingkaran memungkinkan pelaku untuk mendengar langsung</w:t>
      </w:r>
      <w:r>
        <w:rPr>
          <w:spacing w:val="11"/>
        </w:rPr>
        <w:t xml:space="preserve"> </w:t>
      </w:r>
      <w:r>
        <w:t>dampak</w:t>
      </w:r>
      <w:r>
        <w:rPr>
          <w:spacing w:val="15"/>
        </w:rPr>
        <w:t xml:space="preserve"> </w:t>
      </w:r>
      <w:r>
        <w:t>dari</w:t>
      </w:r>
      <w:r>
        <w:rPr>
          <w:spacing w:val="15"/>
        </w:rPr>
        <w:t xml:space="preserve"> </w:t>
      </w:r>
      <w:r>
        <w:t>kata-katanya,</w:t>
      </w:r>
      <w:r>
        <w:rPr>
          <w:spacing w:val="13"/>
        </w:rPr>
        <w:t xml:space="preserve"> </w:t>
      </w:r>
      <w:r>
        <w:t>sementara</w:t>
      </w:r>
      <w:r>
        <w:rPr>
          <w:spacing w:val="15"/>
        </w:rPr>
        <w:t xml:space="preserve"> </w:t>
      </w:r>
      <w:r>
        <w:t>korban</w:t>
      </w:r>
      <w:r>
        <w:rPr>
          <w:spacing w:val="13"/>
        </w:rPr>
        <w:t xml:space="preserve"> </w:t>
      </w:r>
      <w:r>
        <w:t>mendapat</w:t>
      </w:r>
      <w:r>
        <w:rPr>
          <w:spacing w:val="16"/>
        </w:rPr>
        <w:t xml:space="preserve"> </w:t>
      </w:r>
      <w:r>
        <w:t>jawaban</w:t>
      </w:r>
      <w:r>
        <w:rPr>
          <w:spacing w:val="15"/>
        </w:rPr>
        <w:t xml:space="preserve"> </w:t>
      </w:r>
      <w:r>
        <w:t>dan</w:t>
      </w:r>
      <w:r>
        <w:rPr>
          <w:spacing w:val="14"/>
        </w:rPr>
        <w:t xml:space="preserve"> </w:t>
      </w:r>
      <w:r>
        <w:rPr>
          <w:spacing w:val="-2"/>
        </w:rPr>
        <w:t>pengakuan.</w:t>
      </w:r>
    </w:p>
    <w:p w14:paraId="0023EA6B" w14:textId="77777777" w:rsidR="00E64701" w:rsidRDefault="00E64701">
      <w:pPr>
        <w:pStyle w:val="BodyText"/>
        <w:spacing w:line="360" w:lineRule="auto"/>
        <w:jc w:val="both"/>
        <w:sectPr w:rsidR="00E64701">
          <w:headerReference w:type="even" r:id="rId23"/>
          <w:footerReference w:type="even" r:id="rId24"/>
          <w:footerReference w:type="default" r:id="rId25"/>
          <w:pgSz w:w="11910" w:h="16840"/>
          <w:pgMar w:top="1320" w:right="1275" w:bottom="900" w:left="1275" w:header="709" w:footer="711" w:gutter="0"/>
          <w:pgNumType w:start="18"/>
          <w:cols w:space="720"/>
        </w:sectPr>
      </w:pPr>
    </w:p>
    <w:p w14:paraId="7CE4AC5C" w14:textId="77777777" w:rsidR="00E64701" w:rsidRDefault="00000000">
      <w:pPr>
        <w:pStyle w:val="BodyText"/>
        <w:spacing w:before="60" w:line="360" w:lineRule="auto"/>
        <w:ind w:left="426"/>
      </w:pPr>
      <w:r>
        <w:lastRenderedPageBreak/>
        <w:t>Proses</w:t>
      </w:r>
      <w:r>
        <w:rPr>
          <w:spacing w:val="80"/>
        </w:rPr>
        <w:t xml:space="preserve"> </w:t>
      </w:r>
      <w:r>
        <w:t>seperti</w:t>
      </w:r>
      <w:r>
        <w:rPr>
          <w:spacing w:val="80"/>
        </w:rPr>
        <w:t xml:space="preserve"> </w:t>
      </w:r>
      <w:r>
        <w:t>ini</w:t>
      </w:r>
      <w:r>
        <w:rPr>
          <w:spacing w:val="80"/>
        </w:rPr>
        <w:t xml:space="preserve"> </w:t>
      </w:r>
      <w:r>
        <w:t>tidak</w:t>
      </w:r>
      <w:r>
        <w:rPr>
          <w:spacing w:val="80"/>
        </w:rPr>
        <w:t xml:space="preserve"> </w:t>
      </w:r>
      <w:r>
        <w:t>hanya</w:t>
      </w:r>
      <w:r>
        <w:rPr>
          <w:spacing w:val="80"/>
        </w:rPr>
        <w:t xml:space="preserve"> </w:t>
      </w:r>
      <w:r>
        <w:t>memulihkan,</w:t>
      </w:r>
      <w:r>
        <w:rPr>
          <w:spacing w:val="80"/>
        </w:rPr>
        <w:t xml:space="preserve"> </w:t>
      </w:r>
      <w:r>
        <w:t>tetapi</w:t>
      </w:r>
      <w:r>
        <w:rPr>
          <w:spacing w:val="80"/>
        </w:rPr>
        <w:t xml:space="preserve"> </w:t>
      </w:r>
      <w:r>
        <w:t>juga</w:t>
      </w:r>
      <w:r>
        <w:rPr>
          <w:spacing w:val="80"/>
        </w:rPr>
        <w:t xml:space="preserve"> </w:t>
      </w:r>
      <w:r>
        <w:t>secara</w:t>
      </w:r>
      <w:r>
        <w:rPr>
          <w:spacing w:val="80"/>
        </w:rPr>
        <w:t xml:space="preserve"> </w:t>
      </w:r>
      <w:r>
        <w:t>proaktif</w:t>
      </w:r>
      <w:r>
        <w:rPr>
          <w:spacing w:val="80"/>
        </w:rPr>
        <w:t xml:space="preserve"> </w:t>
      </w:r>
      <w:r>
        <w:t>membangun hubungan baru dan modal sosial.</w:t>
      </w:r>
    </w:p>
    <w:p w14:paraId="6BB54D0B" w14:textId="77777777" w:rsidR="00E64701" w:rsidRDefault="00000000">
      <w:pPr>
        <w:pStyle w:val="Heading1"/>
        <w:spacing w:before="274"/>
      </w:pPr>
      <w:r>
        <w:rPr>
          <w:spacing w:val="-2"/>
        </w:rPr>
        <w:t>KESIMPULAN</w:t>
      </w:r>
    </w:p>
    <w:p w14:paraId="25597E62" w14:textId="6ED562D4" w:rsidR="00E64701" w:rsidRDefault="00000000">
      <w:pPr>
        <w:pStyle w:val="BodyText"/>
        <w:tabs>
          <w:tab w:val="left" w:pos="3436"/>
          <w:tab w:val="left" w:pos="4472"/>
          <w:tab w:val="left" w:pos="5257"/>
          <w:tab w:val="left" w:pos="6136"/>
          <w:tab w:val="left" w:pos="7652"/>
          <w:tab w:val="left" w:pos="8492"/>
        </w:tabs>
        <w:ind w:left="2586"/>
      </w:pPr>
      <w:r>
        <w:rPr>
          <w:spacing w:val="-2"/>
        </w:rPr>
        <w:t>Kajian</w:t>
      </w:r>
      <w:r>
        <w:tab/>
      </w:r>
      <w:r>
        <w:rPr>
          <w:spacing w:val="-2"/>
        </w:rPr>
        <w:t>terhadap</w:t>
      </w:r>
      <w:r>
        <w:tab/>
      </w:r>
      <w:r>
        <w:rPr>
          <w:spacing w:val="-4"/>
        </w:rPr>
        <w:t>Roma</w:t>
      </w:r>
      <w:r>
        <w:tab/>
      </w:r>
      <w:r>
        <w:rPr>
          <w:spacing w:val="-2"/>
        </w:rPr>
        <w:t>13:1–5</w:t>
      </w:r>
      <w:r>
        <w:tab/>
      </w:r>
      <w:r>
        <w:rPr>
          <w:spacing w:val="-2"/>
        </w:rPr>
        <w:t>menunjukkan</w:t>
      </w:r>
      <w:r>
        <w:tab/>
      </w:r>
      <w:r>
        <w:rPr>
          <w:spacing w:val="-2"/>
        </w:rPr>
        <w:t>bahwa</w:t>
      </w:r>
      <w:r>
        <w:tab/>
      </w:r>
      <w:r>
        <w:rPr>
          <w:spacing w:val="-2"/>
        </w:rPr>
        <w:t>otoritas</w:t>
      </w:r>
    </w:p>
    <w:p w14:paraId="755231EA" w14:textId="77777777" w:rsidR="00E64701" w:rsidRDefault="00000000">
      <w:pPr>
        <w:pStyle w:val="BodyText"/>
        <w:spacing w:before="139" w:line="360" w:lineRule="auto"/>
        <w:ind w:left="426" w:right="141"/>
        <w:jc w:val="both"/>
      </w:pPr>
      <w:r>
        <w:t>pemerintah dalam perspektif Kristen bersifat delegatif dan diarahkan kepada kebaikan publik. Pemerintah dipahami sebagai pelayan Allah yang dipanggil menjaga ketertiban moral, melindungi warga, dan menciptakan kondisi sosial yang adil. Dengan demikian, ketaatan Kristen bukanlah kepatuhan tanpa syarat, melainkan ketaatan yang didasarkan pada hati nurani, rasionalitas moral, dan komitmen terhadap keadilan. Pembacaan ini menolak pemaknaan absolut terhadap kekuasaan negara, sekaligus menegaskan bahwa legitimasi politik selalu berada dalam korelasi dengan tanggung jawab etis untuk menghadirkan kesejahteraan publik, sehingga kebebasan berpendapat dan keadilan restoratif menjadi instrumen penting untuk menyeimbangkan kekuasaan dan memastikan tatanan yang selaras dengan kehendak Allah. Kebebasan berpendapat memberikan ruang bagi warga untuk mengawasi, mengoreksi, dan mengarahkan negara agar tetap menjalankan mandat keadilannya. Sementara itu, pendekatan restoratif menawarkan cara penanganan konflik sosial yang lebih manusiawi, dialogis, dan memulihkan, sesuai dengan orientasi moral Roma 13. Kedua prinsip ini memperkaya etika publik Kristen dengan menegaskan bahwa stabilitas politik tidak dicapai melalui represi, tetapi melalui keadilan yang memulihkan, partisipasi warga yang bertanggung jawab, dan relasi yang selaras</w:t>
      </w:r>
      <w:r>
        <w:rPr>
          <w:spacing w:val="40"/>
        </w:rPr>
        <w:t xml:space="preserve"> </w:t>
      </w:r>
      <w:r>
        <w:t>antara kekuasaan dan integritas moral.</w:t>
      </w:r>
    </w:p>
    <w:p w14:paraId="6D51E6AD" w14:textId="77777777" w:rsidR="00E64701" w:rsidRDefault="00E64701">
      <w:pPr>
        <w:pStyle w:val="BodyText"/>
        <w:spacing w:before="139"/>
      </w:pPr>
    </w:p>
    <w:p w14:paraId="7A0B60AC" w14:textId="77777777" w:rsidR="00E64701" w:rsidRDefault="00000000">
      <w:pPr>
        <w:pStyle w:val="Heading2"/>
      </w:pPr>
      <w:r>
        <w:t>Ucapan</w:t>
      </w:r>
      <w:r>
        <w:rPr>
          <w:spacing w:val="-7"/>
        </w:rPr>
        <w:t xml:space="preserve"> </w:t>
      </w:r>
      <w:r>
        <w:t xml:space="preserve">Terima </w:t>
      </w:r>
      <w:r>
        <w:rPr>
          <w:spacing w:val="-2"/>
        </w:rPr>
        <w:t>Kasih</w:t>
      </w:r>
    </w:p>
    <w:p w14:paraId="2188A0FF" w14:textId="77777777" w:rsidR="00E64701" w:rsidRDefault="00000000">
      <w:pPr>
        <w:pStyle w:val="BodyText"/>
        <w:spacing w:before="137" w:line="360" w:lineRule="auto"/>
        <w:ind w:left="426" w:right="143" w:firstLine="439"/>
        <w:jc w:val="both"/>
      </w:pPr>
      <w:r>
        <w:t>Penulis mengucapkan terima kasih kepada para peer reviewer dan editor yang telah memberikan</w:t>
      </w:r>
      <w:r>
        <w:rPr>
          <w:spacing w:val="-2"/>
        </w:rPr>
        <w:t xml:space="preserve"> </w:t>
      </w:r>
      <w:r>
        <w:t>masukan berharga</w:t>
      </w:r>
      <w:r>
        <w:rPr>
          <w:spacing w:val="-3"/>
        </w:rPr>
        <w:t xml:space="preserve"> </w:t>
      </w:r>
      <w:r>
        <w:t>untuk</w:t>
      </w:r>
      <w:r>
        <w:rPr>
          <w:spacing w:val="-2"/>
        </w:rPr>
        <w:t xml:space="preserve"> </w:t>
      </w:r>
      <w:r>
        <w:t>penyempurnaan artikel</w:t>
      </w:r>
      <w:r>
        <w:rPr>
          <w:spacing w:val="-2"/>
        </w:rPr>
        <w:t xml:space="preserve"> </w:t>
      </w:r>
      <w:r>
        <w:t>ini.</w:t>
      </w:r>
      <w:r>
        <w:rPr>
          <w:spacing w:val="-4"/>
        </w:rPr>
        <w:t xml:space="preserve"> </w:t>
      </w:r>
      <w:r>
        <w:t>Ucapan terima</w:t>
      </w:r>
      <w:r>
        <w:rPr>
          <w:spacing w:val="-3"/>
        </w:rPr>
        <w:t xml:space="preserve"> </w:t>
      </w:r>
      <w:r>
        <w:t>kasih</w:t>
      </w:r>
      <w:r>
        <w:rPr>
          <w:spacing w:val="-2"/>
        </w:rPr>
        <w:t xml:space="preserve"> </w:t>
      </w:r>
      <w:r>
        <w:t>juga disampaikan kepada berbagai pihak yang literatur dan pemikirannya telah dikutip dan menjadi fondasi diskusi dalam tulisan ini.</w:t>
      </w:r>
    </w:p>
    <w:p w14:paraId="11950984" w14:textId="77777777" w:rsidR="00E64701" w:rsidRDefault="00E64701">
      <w:pPr>
        <w:pStyle w:val="BodyText"/>
        <w:spacing w:line="360" w:lineRule="auto"/>
        <w:jc w:val="both"/>
        <w:sectPr w:rsidR="00E64701">
          <w:headerReference w:type="default" r:id="rId26"/>
          <w:pgSz w:w="11910" w:h="16840"/>
          <w:pgMar w:top="1340" w:right="1275" w:bottom="900" w:left="1275" w:header="0" w:footer="0" w:gutter="0"/>
          <w:cols w:space="720"/>
        </w:sectPr>
      </w:pPr>
    </w:p>
    <w:p w14:paraId="1D9ACD3E" w14:textId="77777777" w:rsidR="00E64701" w:rsidRDefault="00E64701">
      <w:pPr>
        <w:pStyle w:val="BodyText"/>
        <w:spacing w:before="84"/>
      </w:pPr>
    </w:p>
    <w:p w14:paraId="56C09784" w14:textId="77777777" w:rsidR="00E64701" w:rsidRDefault="00000000">
      <w:pPr>
        <w:pStyle w:val="Heading1"/>
      </w:pPr>
      <w:r>
        <w:t>DAFTAR</w:t>
      </w:r>
      <w:r>
        <w:rPr>
          <w:spacing w:val="-5"/>
        </w:rPr>
        <w:t xml:space="preserve"> </w:t>
      </w:r>
      <w:r>
        <w:rPr>
          <w:spacing w:val="-2"/>
        </w:rPr>
        <w:t>PUSTAKA</w:t>
      </w:r>
    </w:p>
    <w:p w14:paraId="4799912B" w14:textId="5ED6933D" w:rsidR="001705C5" w:rsidRPr="000E0681" w:rsidRDefault="001705C5" w:rsidP="001705C5">
      <w:pPr>
        <w:pStyle w:val="BodyText"/>
        <w:spacing w:line="360" w:lineRule="auto"/>
        <w:ind w:left="666" w:hanging="240"/>
        <w:rPr>
          <w:highlight w:val="yellow"/>
        </w:rPr>
      </w:pPr>
      <w:r w:rsidRPr="000E0681">
        <w:rPr>
          <w:highlight w:val="yellow"/>
        </w:rPr>
        <w:t>Bier, M. (2021). "From Retribution to Restoration: A Pauline Perspective on Justice in Romans 3." Journal of Theological Interpretation, 15(2), 188–205.</w:t>
      </w:r>
    </w:p>
    <w:p w14:paraId="125EB583" w14:textId="68DB77E1" w:rsidR="001705C5" w:rsidRPr="000E0681" w:rsidRDefault="001705C5" w:rsidP="001705C5">
      <w:pPr>
        <w:pStyle w:val="BodyText"/>
        <w:spacing w:line="360" w:lineRule="auto"/>
        <w:ind w:left="666" w:hanging="240"/>
        <w:rPr>
          <w:highlight w:val="yellow"/>
        </w:rPr>
      </w:pPr>
      <w:r w:rsidRPr="000E0681">
        <w:rPr>
          <w:highlight w:val="yellow"/>
        </w:rPr>
        <w:t>Boiliu, Noh Ibrahim. (2017). “Etika Teologi Politik: Analisis Etis Teologis Ketaatan Kepada Pemerintah.” Journal of Christian Ethic, 25.</w:t>
      </w:r>
    </w:p>
    <w:p w14:paraId="25B4187D" w14:textId="4692E215" w:rsidR="001705C5" w:rsidRPr="000E0681" w:rsidRDefault="001705C5" w:rsidP="001705C5">
      <w:pPr>
        <w:pStyle w:val="BodyText"/>
        <w:spacing w:line="360" w:lineRule="auto"/>
        <w:ind w:left="666" w:hanging="240"/>
        <w:rPr>
          <w:highlight w:val="yellow"/>
        </w:rPr>
      </w:pPr>
      <w:r w:rsidRPr="000E0681">
        <w:rPr>
          <w:highlight w:val="yellow"/>
        </w:rPr>
        <w:t>Borgias M., Fransiskus. (2020). “Gereja, Negara, dan Politik: Suatu Tinjauan Teologis.” Jurnal Selisik 6, no. 1: 14.</w:t>
      </w:r>
    </w:p>
    <w:p w14:paraId="192C1735" w14:textId="0BF81653" w:rsidR="001705C5" w:rsidRPr="000E0681" w:rsidRDefault="001705C5" w:rsidP="001705C5">
      <w:pPr>
        <w:pStyle w:val="BodyText"/>
        <w:spacing w:line="360" w:lineRule="auto"/>
        <w:ind w:left="666" w:hanging="240"/>
        <w:rPr>
          <w:highlight w:val="yellow"/>
        </w:rPr>
      </w:pPr>
      <w:r w:rsidRPr="000E0681">
        <w:rPr>
          <w:highlight w:val="yellow"/>
        </w:rPr>
        <w:t>Braithwaite, John. (2016). Restorative Justice and Responsive Regulation. Oxford: Oxford University Press.</w:t>
      </w:r>
    </w:p>
    <w:p w14:paraId="7D03AA4F" w14:textId="477D27B2" w:rsidR="001705C5" w:rsidRPr="000E0681" w:rsidRDefault="001705C5" w:rsidP="001705C5">
      <w:pPr>
        <w:pStyle w:val="BodyText"/>
        <w:spacing w:line="360" w:lineRule="auto"/>
        <w:ind w:left="666" w:hanging="240"/>
        <w:rPr>
          <w:highlight w:val="yellow"/>
        </w:rPr>
      </w:pPr>
      <w:r w:rsidRPr="000E0681">
        <w:rPr>
          <w:highlight w:val="yellow"/>
        </w:rPr>
        <w:t>Brueggemann, Walter. (2018). The Prophetic Imagination. 3rd ed. Minneapolis: Fortress Press.</w:t>
      </w:r>
    </w:p>
    <w:p w14:paraId="5236CBE0" w14:textId="2768C4B0" w:rsidR="001705C5" w:rsidRPr="000E0681" w:rsidRDefault="001705C5" w:rsidP="001705C5">
      <w:pPr>
        <w:pStyle w:val="BodyText"/>
        <w:spacing w:line="360" w:lineRule="auto"/>
        <w:ind w:left="666" w:hanging="240"/>
        <w:rPr>
          <w:highlight w:val="yellow"/>
        </w:rPr>
      </w:pPr>
      <w:r w:rsidRPr="000E0681">
        <w:rPr>
          <w:highlight w:val="yellow"/>
        </w:rPr>
        <w:t>Butarbutar, Marlon. (2021). Teologi Paulus. Klaten: Lakeisha.</w:t>
      </w:r>
    </w:p>
    <w:p w14:paraId="5625613A" w14:textId="794E526D" w:rsidR="001705C5" w:rsidRPr="000E0681" w:rsidRDefault="001705C5" w:rsidP="001705C5">
      <w:pPr>
        <w:pStyle w:val="BodyText"/>
        <w:spacing w:line="360" w:lineRule="auto"/>
        <w:ind w:left="666" w:hanging="240"/>
        <w:rPr>
          <w:highlight w:val="yellow"/>
        </w:rPr>
      </w:pPr>
      <w:r w:rsidRPr="000E0681">
        <w:rPr>
          <w:highlight w:val="yellow"/>
        </w:rPr>
        <w:t>Cranfield, C. E. B. (2015). Romans and the State. London: SCM Press.</w:t>
      </w:r>
    </w:p>
    <w:p w14:paraId="4171D06D" w14:textId="4CBD0C2B" w:rsidR="001705C5" w:rsidRPr="000E0681" w:rsidRDefault="001705C5" w:rsidP="001705C5">
      <w:pPr>
        <w:pStyle w:val="BodyText"/>
        <w:spacing w:line="360" w:lineRule="auto"/>
        <w:ind w:left="666" w:hanging="240"/>
        <w:rPr>
          <w:highlight w:val="yellow"/>
        </w:rPr>
      </w:pPr>
      <w:r w:rsidRPr="000E0681">
        <w:rPr>
          <w:highlight w:val="yellow"/>
        </w:rPr>
        <w:t>Cranfield, C. E. B. (2016). Romans: A Shorter Commentary. Grand Rapids: Eerdmans.</w:t>
      </w:r>
    </w:p>
    <w:p w14:paraId="627B7EE9" w14:textId="0B88AF1B" w:rsidR="001705C5" w:rsidRPr="000E0681" w:rsidRDefault="001705C5" w:rsidP="001705C5">
      <w:pPr>
        <w:pStyle w:val="BodyText"/>
        <w:spacing w:line="360" w:lineRule="auto"/>
        <w:ind w:left="666" w:hanging="240"/>
        <w:rPr>
          <w:highlight w:val="yellow"/>
        </w:rPr>
      </w:pPr>
      <w:r w:rsidRPr="000E0681">
        <w:rPr>
          <w:highlight w:val="yellow"/>
        </w:rPr>
        <w:t>Creswell, John W. &amp; Cheryl N. Poth. (2018). Qualitative Inquiry and Research Design: Choosing Among Five Approaches. 4th ed. Thousand Oaks, CA: Sage.</w:t>
      </w:r>
    </w:p>
    <w:p w14:paraId="1525B65B" w14:textId="15B25E5A" w:rsidR="001705C5" w:rsidRPr="000E0681" w:rsidRDefault="001705C5" w:rsidP="001705C5">
      <w:pPr>
        <w:pStyle w:val="BodyText"/>
        <w:spacing w:line="360" w:lineRule="auto"/>
        <w:ind w:left="666" w:hanging="240"/>
        <w:rPr>
          <w:highlight w:val="yellow"/>
        </w:rPr>
      </w:pPr>
      <w:r w:rsidRPr="000E0681">
        <w:rPr>
          <w:highlight w:val="yellow"/>
        </w:rPr>
        <w:t>Darmaputera, Eka. (2016). “Iman Kristen dan Tanggung Jawab Sosial-Politik.” Dalam Teologi dan Politik di Indonesia. Jakarta: BPK Gunung Mulia.</w:t>
      </w:r>
    </w:p>
    <w:p w14:paraId="1CA94CD1" w14:textId="76DA575E" w:rsidR="001705C5" w:rsidRPr="000E0681" w:rsidRDefault="001705C5" w:rsidP="001705C5">
      <w:pPr>
        <w:pStyle w:val="BodyText"/>
        <w:spacing w:line="360" w:lineRule="auto"/>
        <w:ind w:left="666" w:hanging="240"/>
        <w:rPr>
          <w:highlight w:val="yellow"/>
        </w:rPr>
      </w:pPr>
      <w:r w:rsidRPr="000E0681">
        <w:rPr>
          <w:highlight w:val="yellow"/>
        </w:rPr>
        <w:t>Dewantara, Agustinus Wisnu. (2020). “Keadilan Restoratif dalam Perspektif Etika Kristiani.” Jurnal Filsafat, Vol. 30 No. 1.</w:t>
      </w:r>
    </w:p>
    <w:p w14:paraId="38505684" w14:textId="3156A597" w:rsidR="001705C5" w:rsidRPr="000E0681" w:rsidRDefault="001705C5" w:rsidP="001705C5">
      <w:pPr>
        <w:pStyle w:val="BodyText"/>
        <w:spacing w:line="360" w:lineRule="auto"/>
        <w:ind w:left="666" w:hanging="240"/>
        <w:rPr>
          <w:highlight w:val="yellow"/>
        </w:rPr>
      </w:pPr>
      <w:r w:rsidRPr="000E0681">
        <w:rPr>
          <w:highlight w:val="yellow"/>
        </w:rPr>
        <w:t>Dewantara, Agustinus Wisnu. (2021). “Etika Politik Kristen dan Kebaikan Bersama.” Jurnal Filsafat, Vol. 31 No. 2.</w:t>
      </w:r>
    </w:p>
    <w:p w14:paraId="7F29B8A8" w14:textId="641B4FD2" w:rsidR="001705C5" w:rsidRPr="000E0681" w:rsidRDefault="001705C5" w:rsidP="001705C5">
      <w:pPr>
        <w:pStyle w:val="BodyText"/>
        <w:spacing w:line="360" w:lineRule="auto"/>
        <w:ind w:left="666" w:hanging="240"/>
        <w:rPr>
          <w:highlight w:val="yellow"/>
        </w:rPr>
      </w:pPr>
      <w:r w:rsidRPr="000E0681">
        <w:rPr>
          <w:highlight w:val="yellow"/>
        </w:rPr>
        <w:t>Dunn, James D. G. (2017). The Theology of Paul the Apostle. Updated ed. Grand Rapids: Eerdmans.</w:t>
      </w:r>
    </w:p>
    <w:p w14:paraId="0CA0BE8D" w14:textId="06D20D73" w:rsidR="001705C5" w:rsidRPr="000E0681" w:rsidRDefault="001705C5" w:rsidP="001705C5">
      <w:pPr>
        <w:pStyle w:val="BodyText"/>
        <w:spacing w:line="360" w:lineRule="auto"/>
        <w:ind w:left="666" w:hanging="240"/>
        <w:rPr>
          <w:highlight w:val="yellow"/>
        </w:rPr>
      </w:pPr>
      <w:r w:rsidRPr="000E0681">
        <w:rPr>
          <w:highlight w:val="yellow"/>
        </w:rPr>
        <w:t>Dunn, James D. G. (2018). Romans. Revised ed. Grand Rapids: Eerdmans.</w:t>
      </w:r>
    </w:p>
    <w:p w14:paraId="54EED07E" w14:textId="435AA64E" w:rsidR="001705C5" w:rsidRPr="000E0681" w:rsidRDefault="001705C5" w:rsidP="001705C5">
      <w:pPr>
        <w:pStyle w:val="BodyText"/>
        <w:spacing w:line="360" w:lineRule="auto"/>
        <w:ind w:left="666" w:hanging="240"/>
        <w:rPr>
          <w:highlight w:val="yellow"/>
        </w:rPr>
      </w:pPr>
      <w:r w:rsidRPr="000E0681">
        <w:rPr>
          <w:highlight w:val="yellow"/>
        </w:rPr>
        <w:t>Fee, Gordon D. &amp; Douglas Stuart. (2014). How to Read the Bible for All Its Worth. 4th ed. Grand Rapids: Zondervan.</w:t>
      </w:r>
    </w:p>
    <w:p w14:paraId="598762D4" w14:textId="07AADAA7" w:rsidR="001705C5" w:rsidRPr="000E0681" w:rsidRDefault="001705C5" w:rsidP="001705C5">
      <w:pPr>
        <w:pStyle w:val="BodyText"/>
        <w:spacing w:line="360" w:lineRule="auto"/>
        <w:ind w:left="666" w:hanging="240"/>
        <w:rPr>
          <w:highlight w:val="yellow"/>
        </w:rPr>
      </w:pPr>
      <w:r w:rsidRPr="000E0681">
        <w:rPr>
          <w:highlight w:val="yellow"/>
        </w:rPr>
        <w:t>Giay, Benny. (2020). “Suara Hati dan Tanggung Jawab Warga Gereja.” Jurnal Ledalero 18, no. 1.</w:t>
      </w:r>
    </w:p>
    <w:p w14:paraId="77CA6C3A" w14:textId="4092E3C1" w:rsidR="001705C5" w:rsidRPr="000E0681" w:rsidRDefault="001705C5" w:rsidP="001705C5">
      <w:pPr>
        <w:pStyle w:val="BodyText"/>
        <w:spacing w:line="360" w:lineRule="auto"/>
        <w:ind w:left="666" w:hanging="240"/>
        <w:rPr>
          <w:highlight w:val="yellow"/>
        </w:rPr>
      </w:pPr>
      <w:r w:rsidRPr="000E0681">
        <w:rPr>
          <w:highlight w:val="yellow"/>
        </w:rPr>
        <w:t>Hakh, Samuel Benyamin. (2019). “Paulus dan Kekuasaan Politik.” Veritas, Vol. 20 No. 1.</w:t>
      </w:r>
    </w:p>
    <w:p w14:paraId="3B31C779" w14:textId="5E382799" w:rsidR="001705C5" w:rsidRPr="000E0681" w:rsidRDefault="001705C5" w:rsidP="001705C5">
      <w:pPr>
        <w:pStyle w:val="BodyText"/>
        <w:spacing w:line="360" w:lineRule="auto"/>
        <w:ind w:left="666" w:hanging="240"/>
        <w:rPr>
          <w:highlight w:val="yellow"/>
        </w:rPr>
      </w:pPr>
      <w:r w:rsidRPr="000E0681">
        <w:rPr>
          <w:highlight w:val="yellow"/>
        </w:rPr>
        <w:t>Hakh, Samuel Benyamin. (2022). “Salib Kristus dan Rekonsiliasi Sosial.” Veritas: Jurnal Teologi dan Pelayanan, Vol. 21 No. 2.</w:t>
      </w:r>
    </w:p>
    <w:p w14:paraId="7FBE4D29" w14:textId="77777777" w:rsidR="001705C5" w:rsidRPr="000E0681" w:rsidRDefault="001705C5" w:rsidP="001705C5">
      <w:pPr>
        <w:pStyle w:val="BodyText"/>
        <w:spacing w:line="360" w:lineRule="auto"/>
        <w:ind w:left="666" w:hanging="240"/>
        <w:rPr>
          <w:highlight w:val="yellow"/>
        </w:rPr>
      </w:pPr>
      <w:r w:rsidRPr="000E0681">
        <w:rPr>
          <w:highlight w:val="yellow"/>
        </w:rPr>
        <w:t>Harrison, J. R., &amp; Welborn, L. L. (Eds.). (2018). The First Urban Churches 4: Roman Corinth. Society of Biblical Literature.</w:t>
      </w:r>
    </w:p>
    <w:p w14:paraId="42A326CA" w14:textId="77777777" w:rsidR="001705C5" w:rsidRPr="000E0681" w:rsidRDefault="001705C5" w:rsidP="001705C5">
      <w:pPr>
        <w:pStyle w:val="BodyText"/>
        <w:spacing w:line="360" w:lineRule="auto"/>
        <w:ind w:left="666" w:hanging="240"/>
        <w:rPr>
          <w:highlight w:val="yellow"/>
        </w:rPr>
      </w:pPr>
    </w:p>
    <w:p w14:paraId="7EB17EB0" w14:textId="2B53F32C" w:rsidR="001705C5" w:rsidRPr="000E0681" w:rsidRDefault="001705C5" w:rsidP="001705C5">
      <w:pPr>
        <w:pStyle w:val="BodyText"/>
        <w:spacing w:line="360" w:lineRule="auto"/>
        <w:ind w:left="666" w:hanging="240"/>
        <w:rPr>
          <w:highlight w:val="yellow"/>
        </w:rPr>
      </w:pPr>
      <w:r w:rsidRPr="000E0681">
        <w:rPr>
          <w:highlight w:val="yellow"/>
        </w:rPr>
        <w:lastRenderedPageBreak/>
        <w:t>Hays, Richard B. (2016). Reading Backwards. Waco: Baylor University Press.</w:t>
      </w:r>
    </w:p>
    <w:p w14:paraId="5469D730" w14:textId="4EA4A99D" w:rsidR="001705C5" w:rsidRPr="000E0681" w:rsidRDefault="001705C5" w:rsidP="001705C5">
      <w:pPr>
        <w:pStyle w:val="BodyText"/>
        <w:spacing w:line="360" w:lineRule="auto"/>
        <w:ind w:left="666" w:hanging="240"/>
        <w:rPr>
          <w:highlight w:val="yellow"/>
        </w:rPr>
      </w:pPr>
      <w:r w:rsidRPr="000E0681">
        <w:rPr>
          <w:highlight w:val="yellow"/>
        </w:rPr>
        <w:t>Hendi. (2014). “Studi Roma 13:1-7: Ketaatan kepada Pemerintah sebagai Wujud Kesadaran Moral.” Veritas: Jurnal Teologi dan Pelayanan 15, no. 2: 202-208.</w:t>
      </w:r>
    </w:p>
    <w:p w14:paraId="4148E746" w14:textId="1E0BC294" w:rsidR="001705C5" w:rsidRPr="000E0681" w:rsidRDefault="001705C5" w:rsidP="001705C5">
      <w:pPr>
        <w:pStyle w:val="BodyText"/>
        <w:spacing w:line="360" w:lineRule="auto"/>
        <w:ind w:left="666" w:hanging="240"/>
        <w:rPr>
          <w:highlight w:val="yellow"/>
        </w:rPr>
      </w:pPr>
      <w:r w:rsidRPr="000E0681">
        <w:rPr>
          <w:highlight w:val="yellow"/>
        </w:rPr>
        <w:t>Heredia, J. (2018). "The Church as a Restorative Community: Pauline Ecclesiology and Criminal Justice." International Journal of Public Theology, 12(1), 45–62.</w:t>
      </w:r>
    </w:p>
    <w:p w14:paraId="54CBBF30" w14:textId="443479BD" w:rsidR="001705C5" w:rsidRPr="000E0681" w:rsidRDefault="001705C5" w:rsidP="001705C5">
      <w:pPr>
        <w:pStyle w:val="BodyText"/>
        <w:spacing w:line="360" w:lineRule="auto"/>
        <w:ind w:left="666" w:hanging="240"/>
        <w:rPr>
          <w:highlight w:val="yellow"/>
        </w:rPr>
      </w:pPr>
      <w:r w:rsidRPr="000E0681">
        <w:rPr>
          <w:highlight w:val="yellow"/>
        </w:rPr>
        <w:t>Jewett, Robert. (2018). Romans: A Commentary. Minneapolis: Fortress Press.</w:t>
      </w:r>
    </w:p>
    <w:p w14:paraId="6F8F8256" w14:textId="2C2F1690" w:rsidR="001705C5" w:rsidRPr="000E0681" w:rsidRDefault="001705C5" w:rsidP="001705C5">
      <w:pPr>
        <w:pStyle w:val="BodyText"/>
        <w:spacing w:line="360" w:lineRule="auto"/>
        <w:ind w:left="666" w:hanging="240"/>
        <w:rPr>
          <w:highlight w:val="yellow"/>
        </w:rPr>
      </w:pPr>
      <w:r w:rsidRPr="000E0681">
        <w:rPr>
          <w:highlight w:val="yellow"/>
        </w:rPr>
        <w:t>Jurnal Apos. (Mei 2023). “Kontekstualisasi Roma 13:1-7 dalam Konteks Historis, Politik, Ekonomi, Budaya, dan Sosial.” Jurnal IAKN Kupang: 12-14.</w:t>
      </w:r>
    </w:p>
    <w:p w14:paraId="52E17B8A" w14:textId="2581500E" w:rsidR="001705C5" w:rsidRPr="000E0681" w:rsidRDefault="001705C5" w:rsidP="001705C5">
      <w:pPr>
        <w:pStyle w:val="BodyText"/>
        <w:spacing w:line="360" w:lineRule="auto"/>
        <w:ind w:left="666" w:hanging="240"/>
        <w:rPr>
          <w:highlight w:val="yellow"/>
        </w:rPr>
      </w:pPr>
      <w:r w:rsidRPr="000E0681">
        <w:rPr>
          <w:highlight w:val="yellow"/>
        </w:rPr>
        <w:t>Lubis, Todung Mulya. (2022). “Hukum, Kemanusiaan, dan Keadilan Restoratif.” Jurnal Hukum &amp; Pembangunan, Vol. 52 No. 3.</w:t>
      </w:r>
    </w:p>
    <w:p w14:paraId="43DA96BF" w14:textId="6CE8F656" w:rsidR="001705C5" w:rsidRPr="000E0681" w:rsidRDefault="001705C5" w:rsidP="001705C5">
      <w:pPr>
        <w:pStyle w:val="BodyText"/>
        <w:spacing w:line="360" w:lineRule="auto"/>
        <w:ind w:left="666" w:hanging="240"/>
        <w:rPr>
          <w:highlight w:val="yellow"/>
        </w:rPr>
      </w:pPr>
      <w:r w:rsidRPr="000E0681">
        <w:rPr>
          <w:highlight w:val="yellow"/>
        </w:rPr>
        <w:t>Lubis, Todung Mulya. (2022). “Kekuasaan, Hukum, dan Moralitas Publik.” Jurnal Hukum &amp; Pembangunan, Vol. 52 No. 1.</w:t>
      </w:r>
    </w:p>
    <w:p w14:paraId="3041175A" w14:textId="403F257F" w:rsidR="001705C5" w:rsidRPr="000E0681" w:rsidRDefault="001705C5" w:rsidP="001705C5">
      <w:pPr>
        <w:pStyle w:val="BodyText"/>
        <w:spacing w:line="360" w:lineRule="auto"/>
        <w:ind w:left="666" w:hanging="240"/>
        <w:rPr>
          <w:highlight w:val="yellow"/>
        </w:rPr>
      </w:pPr>
      <w:r w:rsidRPr="000E0681">
        <w:rPr>
          <w:highlight w:val="yellow"/>
        </w:rPr>
        <w:t>Lumenta, Nico. (2021). “Restorative Justice dalam Perspektif Teologi Publik.” Societas Dei, Vol. 8 No. 1.</w:t>
      </w:r>
    </w:p>
    <w:p w14:paraId="72485795" w14:textId="518E5479" w:rsidR="001705C5" w:rsidRPr="000E0681" w:rsidRDefault="001705C5" w:rsidP="001705C5">
      <w:pPr>
        <w:pStyle w:val="BodyText"/>
        <w:spacing w:line="360" w:lineRule="auto"/>
        <w:ind w:left="666" w:hanging="240"/>
        <w:rPr>
          <w:highlight w:val="yellow"/>
        </w:rPr>
      </w:pPr>
      <w:r w:rsidRPr="000E0681">
        <w:rPr>
          <w:highlight w:val="yellow"/>
        </w:rPr>
        <w:t>Lumenta, Nico. (2022). “Kebebasan Berpendapat dalam Perspektif Teologi Kristen.” Societas Dei, Vol. 9 No. 2.</w:t>
      </w:r>
    </w:p>
    <w:p w14:paraId="4054AE4D" w14:textId="5C4B8FE7" w:rsidR="001705C5" w:rsidRPr="000E0681" w:rsidRDefault="001705C5" w:rsidP="001705C5">
      <w:pPr>
        <w:pStyle w:val="BodyText"/>
        <w:spacing w:line="360" w:lineRule="auto"/>
        <w:ind w:left="666" w:hanging="240"/>
        <w:rPr>
          <w:highlight w:val="yellow"/>
        </w:rPr>
      </w:pPr>
      <w:r w:rsidRPr="000E0681">
        <w:rPr>
          <w:highlight w:val="yellow"/>
        </w:rPr>
        <w:t>Marlina. (2017). Peradilan Pidana Anak dan Restorative Justice. Jakarta: Prenadamedia.</w:t>
      </w:r>
    </w:p>
    <w:p w14:paraId="68EF0647" w14:textId="59DC8AFA" w:rsidR="001705C5" w:rsidRPr="000E0681" w:rsidRDefault="001705C5" w:rsidP="001705C5">
      <w:pPr>
        <w:pStyle w:val="BodyText"/>
        <w:spacing w:line="360" w:lineRule="auto"/>
        <w:ind w:left="666" w:hanging="240"/>
        <w:rPr>
          <w:highlight w:val="yellow"/>
        </w:rPr>
      </w:pPr>
      <w:r w:rsidRPr="000E0681">
        <w:rPr>
          <w:highlight w:val="yellow"/>
        </w:rPr>
        <w:t>Marshall, Christopher D. (2016). Compassionate Justice: An Interdisciplinary Dialogue with Two Gospel Parables on Law, Crime, and Restorative Justice. Eugene: Cascade Books.</w:t>
      </w:r>
    </w:p>
    <w:p w14:paraId="48012D3C" w14:textId="7CCC6E89" w:rsidR="001705C5" w:rsidRPr="000E0681" w:rsidRDefault="001705C5" w:rsidP="001705C5">
      <w:pPr>
        <w:pStyle w:val="BodyText"/>
        <w:spacing w:line="360" w:lineRule="auto"/>
        <w:ind w:left="666" w:hanging="240"/>
        <w:rPr>
          <w:highlight w:val="yellow"/>
        </w:rPr>
      </w:pPr>
      <w:r w:rsidRPr="000E0681">
        <w:rPr>
          <w:highlight w:val="yellow"/>
        </w:rPr>
        <w:t>Moo, Douglas J. (2018). “Romans 13 and the Purpose of Government.” Journal for the Study of the New Testament 40, no. 3.</w:t>
      </w:r>
    </w:p>
    <w:p w14:paraId="29579812" w14:textId="49B9762E" w:rsidR="001705C5" w:rsidRPr="000E0681" w:rsidRDefault="001705C5" w:rsidP="001705C5">
      <w:pPr>
        <w:pStyle w:val="BodyText"/>
        <w:spacing w:line="360" w:lineRule="auto"/>
        <w:ind w:left="666" w:hanging="240"/>
        <w:rPr>
          <w:highlight w:val="yellow"/>
        </w:rPr>
      </w:pPr>
      <w:r w:rsidRPr="000E0681">
        <w:rPr>
          <w:highlight w:val="yellow"/>
        </w:rPr>
        <w:t>Moo, Douglas J. (2018). The Letter to the Romans. 2nd ed. Grand Rapids: Eerdmans.</w:t>
      </w:r>
    </w:p>
    <w:p w14:paraId="45542842" w14:textId="6AF798A7" w:rsidR="001705C5" w:rsidRPr="000E0681" w:rsidRDefault="001705C5" w:rsidP="001705C5">
      <w:pPr>
        <w:pStyle w:val="BodyText"/>
        <w:spacing w:line="360" w:lineRule="auto"/>
        <w:ind w:left="666" w:hanging="240"/>
        <w:rPr>
          <w:highlight w:val="yellow"/>
        </w:rPr>
      </w:pPr>
      <w:r w:rsidRPr="000E0681">
        <w:rPr>
          <w:highlight w:val="yellow"/>
        </w:rPr>
        <w:t>Napitupulu, Josua dan M. Syukri Akub. (2020). “Penerapan Keadilan Restoratif dalam Sistem Peradilan Pidana Indonesia.” Jurnal Hukum dan Peradilan 9, no. 2: 108.</w:t>
      </w:r>
    </w:p>
    <w:p w14:paraId="3B5771C1" w14:textId="37A8259F" w:rsidR="001705C5" w:rsidRPr="000E0681" w:rsidRDefault="001705C5" w:rsidP="001705C5">
      <w:pPr>
        <w:pStyle w:val="BodyText"/>
        <w:spacing w:line="360" w:lineRule="auto"/>
        <w:ind w:left="666" w:hanging="240"/>
        <w:rPr>
          <w:highlight w:val="yellow"/>
        </w:rPr>
      </w:pPr>
      <w:r w:rsidRPr="000E0681">
        <w:rPr>
          <w:highlight w:val="yellow"/>
        </w:rPr>
        <w:t>O’Donovan, Oliver. (2016). The Ways of Judgment. Grand Rapids: Eerdmans.</w:t>
      </w:r>
    </w:p>
    <w:p w14:paraId="1F88C525" w14:textId="48B80E6B" w:rsidR="001705C5" w:rsidRPr="000E0681" w:rsidRDefault="001705C5" w:rsidP="001705C5">
      <w:pPr>
        <w:pStyle w:val="BodyText"/>
        <w:spacing w:line="360" w:lineRule="auto"/>
        <w:ind w:left="666" w:hanging="240"/>
        <w:rPr>
          <w:highlight w:val="yellow"/>
        </w:rPr>
      </w:pPr>
      <w:r w:rsidRPr="000E0681">
        <w:rPr>
          <w:highlight w:val="yellow"/>
        </w:rPr>
        <w:t>Panuntun, Daniel Fajar. (2019). “Teologi Publik dalam Konteks Indonesia.” Jurnal Jaffray 17, no. 2.</w:t>
      </w:r>
    </w:p>
    <w:p w14:paraId="605ED36F" w14:textId="580DE78D" w:rsidR="001705C5" w:rsidRPr="000E0681" w:rsidRDefault="001705C5" w:rsidP="001705C5">
      <w:pPr>
        <w:pStyle w:val="BodyText"/>
        <w:spacing w:line="360" w:lineRule="auto"/>
        <w:ind w:left="666" w:hanging="240"/>
        <w:rPr>
          <w:highlight w:val="yellow"/>
        </w:rPr>
      </w:pPr>
      <w:r w:rsidRPr="000E0681">
        <w:rPr>
          <w:highlight w:val="yellow"/>
        </w:rPr>
        <w:t>Patte, Daniel. (2020). “Romans 13 in Context / Revisited.” Biblical Theology Bulletin, Vol. 50 No. 4.</w:t>
      </w:r>
    </w:p>
    <w:p w14:paraId="6FE742DB" w14:textId="2878ED68" w:rsidR="001705C5" w:rsidRPr="000E0681" w:rsidRDefault="001705C5" w:rsidP="001705C5">
      <w:pPr>
        <w:pStyle w:val="BodyText"/>
        <w:spacing w:line="360" w:lineRule="auto"/>
        <w:ind w:left="666" w:hanging="240"/>
        <w:rPr>
          <w:highlight w:val="yellow"/>
        </w:rPr>
      </w:pPr>
      <w:r w:rsidRPr="000E0681">
        <w:rPr>
          <w:highlight w:val="yellow"/>
        </w:rPr>
        <w:t>Rambitan, Stanley Refly. (2019). Haruskah Orang Kristen Takluk dan Takut kepada Pemerintah? Tafsiran, Refleksi Hermeneutis dan Khotbah Berdasarkan Kitab Roma 13:1-7. Jakarta: UKI Press.</w:t>
      </w:r>
    </w:p>
    <w:p w14:paraId="15FCC46C" w14:textId="77777777" w:rsidR="001705C5" w:rsidRPr="000E0681" w:rsidRDefault="001705C5" w:rsidP="001705C5">
      <w:pPr>
        <w:pStyle w:val="BodyText"/>
        <w:spacing w:line="360" w:lineRule="auto"/>
        <w:ind w:left="666" w:hanging="240"/>
        <w:rPr>
          <w:highlight w:val="yellow"/>
        </w:rPr>
      </w:pPr>
      <w:r w:rsidRPr="000E0681">
        <w:rPr>
          <w:highlight w:val="yellow"/>
        </w:rPr>
        <w:t>Sairin, Weinata. (2017). Gereja, Negara, dan Hak Asasi Manusia. Jakarta: BPK Gunung Mulia.</w:t>
      </w:r>
    </w:p>
    <w:p w14:paraId="1D081643" w14:textId="77777777" w:rsidR="001705C5" w:rsidRPr="000E0681" w:rsidRDefault="001705C5" w:rsidP="001705C5">
      <w:pPr>
        <w:pStyle w:val="BodyText"/>
        <w:spacing w:line="360" w:lineRule="auto"/>
        <w:ind w:left="666" w:hanging="240"/>
        <w:rPr>
          <w:highlight w:val="yellow"/>
        </w:rPr>
      </w:pPr>
    </w:p>
    <w:p w14:paraId="0416446F" w14:textId="423878D0" w:rsidR="001705C5" w:rsidRPr="000E0681" w:rsidRDefault="001705C5" w:rsidP="001705C5">
      <w:pPr>
        <w:pStyle w:val="BodyText"/>
        <w:spacing w:line="360" w:lineRule="auto"/>
        <w:ind w:left="666" w:hanging="240"/>
        <w:rPr>
          <w:highlight w:val="yellow"/>
        </w:rPr>
      </w:pPr>
      <w:r w:rsidRPr="000E0681">
        <w:rPr>
          <w:highlight w:val="yellow"/>
        </w:rPr>
        <w:lastRenderedPageBreak/>
        <w:t>Setyawan, Yusak B. (2020). Teologi Paulus tentang Negara dan Kekuasaan. Jakarta: BPK Gunung Mulia.</w:t>
      </w:r>
    </w:p>
    <w:p w14:paraId="2F0D0712" w14:textId="0B7F88BA" w:rsidR="001705C5" w:rsidRPr="000E0681" w:rsidRDefault="001705C5" w:rsidP="001705C5">
      <w:pPr>
        <w:pStyle w:val="BodyText"/>
        <w:spacing w:line="360" w:lineRule="auto"/>
        <w:ind w:left="666" w:hanging="240"/>
        <w:rPr>
          <w:highlight w:val="yellow"/>
        </w:rPr>
      </w:pPr>
      <w:r w:rsidRPr="000E0681">
        <w:rPr>
          <w:highlight w:val="yellow"/>
        </w:rPr>
        <w:t>Sine, Jefri Lorens A. (2024). “Kontekstualisasi Roma 13:1-7: Tanggung Jawab Manusia sebagai Warga Negara Indonesia.” Jurnal APOS IAKN Kupang: 70-72.</w:t>
      </w:r>
    </w:p>
    <w:p w14:paraId="06229F19" w14:textId="36ACEDC9" w:rsidR="001705C5" w:rsidRPr="000E0681" w:rsidRDefault="001705C5" w:rsidP="001705C5">
      <w:pPr>
        <w:pStyle w:val="BodyText"/>
        <w:spacing w:line="360" w:lineRule="auto"/>
        <w:ind w:left="666" w:hanging="240"/>
        <w:rPr>
          <w:highlight w:val="yellow"/>
        </w:rPr>
      </w:pPr>
      <w:r w:rsidRPr="000E0681">
        <w:rPr>
          <w:highlight w:val="yellow"/>
        </w:rPr>
        <w:t>Singgih, Emanuel Gerrit. (2018). “Hati Nurani dan Ketaatan Sosial dalam Surat Roma.” Jurnal Teologi Gema Duta Wacana, Vol. 44 No. 2.</w:t>
      </w:r>
    </w:p>
    <w:p w14:paraId="60633A19" w14:textId="232B03ED" w:rsidR="001705C5" w:rsidRPr="000E0681" w:rsidRDefault="001705C5" w:rsidP="001705C5">
      <w:pPr>
        <w:pStyle w:val="BodyText"/>
        <w:spacing w:line="360" w:lineRule="auto"/>
        <w:ind w:left="666" w:hanging="240"/>
        <w:rPr>
          <w:highlight w:val="yellow"/>
        </w:rPr>
      </w:pPr>
      <w:r w:rsidRPr="000E0681">
        <w:rPr>
          <w:highlight w:val="yellow"/>
        </w:rPr>
        <w:t>Singgih, Emanuel Gerrit. (2018). “Ketaatan dan Kritik terhadap Negara.” Jurnal Teologi Gema Duta Wacana, Vol. 43 No. 1.</w:t>
      </w:r>
    </w:p>
    <w:p w14:paraId="1D622752" w14:textId="44424EA6" w:rsidR="001705C5" w:rsidRPr="000E0681" w:rsidRDefault="001705C5" w:rsidP="001705C5">
      <w:pPr>
        <w:pStyle w:val="BodyText"/>
        <w:spacing w:line="360" w:lineRule="auto"/>
        <w:ind w:left="666" w:hanging="240"/>
        <w:rPr>
          <w:highlight w:val="yellow"/>
        </w:rPr>
      </w:pPr>
      <w:r w:rsidRPr="000E0681">
        <w:rPr>
          <w:highlight w:val="yellow"/>
        </w:rPr>
        <w:t>Singgih, Emanuel Gerrit. (2019). “Hati Nurani dalam Etika Paulus.” Jurnal Ledalero, Vol. 17 No. 2.</w:t>
      </w:r>
    </w:p>
    <w:p w14:paraId="4E156206" w14:textId="3ED00EF2" w:rsidR="001705C5" w:rsidRPr="000E0681" w:rsidRDefault="001705C5" w:rsidP="001705C5">
      <w:pPr>
        <w:pStyle w:val="BodyText"/>
        <w:spacing w:line="360" w:lineRule="auto"/>
        <w:ind w:left="666" w:hanging="240"/>
        <w:rPr>
          <w:highlight w:val="yellow"/>
        </w:rPr>
      </w:pPr>
      <w:r w:rsidRPr="000E0681">
        <w:rPr>
          <w:highlight w:val="yellow"/>
        </w:rPr>
        <w:t>Siswanto, Heni. (2017). Keadilan Restoratif dalam Penyelesaian Perkara Pidana. Bandar Lampung: CV. Anugrah Utama Raharja.</w:t>
      </w:r>
    </w:p>
    <w:p w14:paraId="3267E431" w14:textId="4EDA2F2F" w:rsidR="001705C5" w:rsidRPr="000E0681" w:rsidRDefault="001705C5" w:rsidP="001705C5">
      <w:pPr>
        <w:pStyle w:val="BodyText"/>
        <w:spacing w:line="360" w:lineRule="auto"/>
        <w:ind w:left="666" w:hanging="240"/>
        <w:rPr>
          <w:highlight w:val="yellow"/>
        </w:rPr>
      </w:pPr>
      <w:r w:rsidRPr="000E0681">
        <w:rPr>
          <w:highlight w:val="yellow"/>
        </w:rPr>
        <w:t>Sitohang, Bangun Marozha. (2021). Hubungan Gereja dengan Pemerintah: Studi Historis Kritis Roma 13 dan Wahyu 13. Yogyakarta: UKW Press / Universitas Kristen Duta Wacana.</w:t>
      </w:r>
    </w:p>
    <w:p w14:paraId="539BB6C4" w14:textId="2350ECAD" w:rsidR="001705C5" w:rsidRPr="000E0681" w:rsidRDefault="001705C5" w:rsidP="001705C5">
      <w:pPr>
        <w:pStyle w:val="BodyText"/>
        <w:spacing w:line="360" w:lineRule="auto"/>
        <w:ind w:left="666" w:hanging="240"/>
        <w:rPr>
          <w:highlight w:val="yellow"/>
        </w:rPr>
      </w:pPr>
      <w:r w:rsidRPr="000E0681">
        <w:rPr>
          <w:highlight w:val="yellow"/>
        </w:rPr>
        <w:t>Skotnicki, Michael J. (2018). The Limits of Responsibility: Forgiveness, Law, and Civic Life. New York: Fordham University Press.</w:t>
      </w:r>
    </w:p>
    <w:p w14:paraId="24E236FF" w14:textId="72947113" w:rsidR="001705C5" w:rsidRPr="000E0681" w:rsidRDefault="001705C5" w:rsidP="001705C5">
      <w:pPr>
        <w:pStyle w:val="BodyText"/>
        <w:spacing w:line="360" w:lineRule="auto"/>
        <w:ind w:left="666" w:hanging="240"/>
        <w:rPr>
          <w:highlight w:val="yellow"/>
        </w:rPr>
      </w:pPr>
      <w:r w:rsidRPr="000E0681">
        <w:rPr>
          <w:highlight w:val="yellow"/>
        </w:rPr>
        <w:t>Skotnicki, Michael J. (2019). “Christian Ethics and Penal Sanction.” Journal of Religious Ethics, Vol. 47 No. 3.</w:t>
      </w:r>
    </w:p>
    <w:p w14:paraId="4CC69235" w14:textId="43C2EA00" w:rsidR="001705C5" w:rsidRPr="000E0681" w:rsidRDefault="001705C5" w:rsidP="001705C5">
      <w:pPr>
        <w:pStyle w:val="BodyText"/>
        <w:spacing w:line="360" w:lineRule="auto"/>
        <w:ind w:left="666" w:hanging="240"/>
        <w:rPr>
          <w:highlight w:val="yellow"/>
        </w:rPr>
      </w:pPr>
      <w:r w:rsidRPr="000E0681">
        <w:rPr>
          <w:highlight w:val="yellow"/>
        </w:rPr>
        <w:t>Stott, John. (2016). Christian Mission in the Modern World. Downers Grove: IVP.</w:t>
      </w:r>
    </w:p>
    <w:p w14:paraId="57618C2A" w14:textId="2797E4D5" w:rsidR="001705C5" w:rsidRPr="000E0681" w:rsidRDefault="001705C5" w:rsidP="001705C5">
      <w:pPr>
        <w:pStyle w:val="BodyText"/>
        <w:spacing w:line="360" w:lineRule="auto"/>
        <w:ind w:left="666" w:hanging="240"/>
        <w:rPr>
          <w:highlight w:val="yellow"/>
        </w:rPr>
      </w:pPr>
      <w:r w:rsidRPr="000E0681">
        <w:rPr>
          <w:highlight w:val="yellow"/>
        </w:rPr>
        <w:t>Stott, John. (2017). Issues Facing Christians Today. 4th ed. Grand Rapids: Zondervan.</w:t>
      </w:r>
    </w:p>
    <w:p w14:paraId="601943DA" w14:textId="09328943" w:rsidR="001705C5" w:rsidRPr="000E0681" w:rsidRDefault="001705C5" w:rsidP="001705C5">
      <w:pPr>
        <w:pStyle w:val="BodyText"/>
        <w:spacing w:line="360" w:lineRule="auto"/>
        <w:ind w:left="666" w:hanging="240"/>
        <w:rPr>
          <w:highlight w:val="yellow"/>
        </w:rPr>
      </w:pPr>
      <w:r w:rsidRPr="000E0681">
        <w:rPr>
          <w:highlight w:val="yellow"/>
        </w:rPr>
        <w:t>Stott, John. (2018). The Message of Romans. Downers Grove: IVP Academic.</w:t>
      </w:r>
    </w:p>
    <w:p w14:paraId="54B04AC9" w14:textId="72C8868F" w:rsidR="001705C5" w:rsidRPr="000E0681" w:rsidRDefault="001705C5" w:rsidP="001705C5">
      <w:pPr>
        <w:pStyle w:val="BodyText"/>
        <w:spacing w:line="360" w:lineRule="auto"/>
        <w:ind w:left="666" w:hanging="240"/>
        <w:rPr>
          <w:highlight w:val="yellow"/>
        </w:rPr>
      </w:pPr>
      <w:r w:rsidRPr="000E0681">
        <w:rPr>
          <w:highlight w:val="yellow"/>
        </w:rPr>
        <w:t>Subandrijo, Bambang. (2019). “Kasih dan Kekuasaan Negara dalam Roma 12–13.” Jurnal Teologi Praktika, Vol. 5 No. 2.</w:t>
      </w:r>
    </w:p>
    <w:p w14:paraId="350502D6" w14:textId="11DF1722" w:rsidR="001705C5" w:rsidRPr="000E0681" w:rsidRDefault="001705C5" w:rsidP="001705C5">
      <w:pPr>
        <w:pStyle w:val="BodyText"/>
        <w:spacing w:line="360" w:lineRule="auto"/>
        <w:ind w:left="666" w:hanging="240"/>
        <w:rPr>
          <w:highlight w:val="yellow"/>
        </w:rPr>
      </w:pPr>
      <w:r w:rsidRPr="000E0681">
        <w:rPr>
          <w:highlight w:val="yellow"/>
        </w:rPr>
        <w:t>Subandrijo, Bambang. (2020). “Otoritas Negara dalam Surat Roma.” Jurnal Teologi Praktika, Vol. 6 No. 2.</w:t>
      </w:r>
    </w:p>
    <w:p w14:paraId="76C4D68A" w14:textId="36873E81" w:rsidR="001705C5" w:rsidRPr="000E0681" w:rsidRDefault="001705C5" w:rsidP="001705C5">
      <w:pPr>
        <w:pStyle w:val="BodyText"/>
        <w:spacing w:line="360" w:lineRule="auto"/>
        <w:ind w:left="666" w:hanging="240"/>
        <w:rPr>
          <w:highlight w:val="yellow"/>
        </w:rPr>
      </w:pPr>
      <w:r w:rsidRPr="000E0681">
        <w:rPr>
          <w:highlight w:val="yellow"/>
        </w:rPr>
        <w:t>Widjaja, Paulus Sugeng. (2017). Teologi Rekonsiliasi dalam Masyarakat Majemuk. Yogyakarta: Kanisius.</w:t>
      </w:r>
    </w:p>
    <w:p w14:paraId="31667FFE" w14:textId="7D75BBD1" w:rsidR="001705C5" w:rsidRPr="000E0681" w:rsidRDefault="001705C5" w:rsidP="001705C5">
      <w:pPr>
        <w:pStyle w:val="BodyText"/>
        <w:spacing w:line="360" w:lineRule="auto"/>
        <w:ind w:left="666" w:hanging="240"/>
        <w:rPr>
          <w:highlight w:val="yellow"/>
        </w:rPr>
      </w:pPr>
      <w:r w:rsidRPr="000E0681">
        <w:rPr>
          <w:highlight w:val="yellow"/>
        </w:rPr>
        <w:t>Widjaja, Paulus Sugeng. (2021). Teologi Publik di Indonesia. Yogyakarta: Kanisius.</w:t>
      </w:r>
    </w:p>
    <w:p w14:paraId="3F6C7B85" w14:textId="28B342C7" w:rsidR="001705C5" w:rsidRPr="000E0681" w:rsidRDefault="001705C5" w:rsidP="001705C5">
      <w:pPr>
        <w:pStyle w:val="BodyText"/>
        <w:spacing w:line="360" w:lineRule="auto"/>
        <w:ind w:left="666" w:hanging="240"/>
        <w:rPr>
          <w:highlight w:val="yellow"/>
        </w:rPr>
      </w:pPr>
      <w:r w:rsidRPr="000E0681">
        <w:rPr>
          <w:highlight w:val="yellow"/>
        </w:rPr>
        <w:t>Widjaja, Paulus Sugeng. (2023). “Teologi Politik dalam Masyarakat Demokratis.” Diskursus, Vol. 21 No. 1.</w:t>
      </w:r>
    </w:p>
    <w:p w14:paraId="7CB53F0B" w14:textId="00159DE5" w:rsidR="001705C5" w:rsidRPr="000E0681" w:rsidRDefault="001705C5" w:rsidP="001705C5">
      <w:pPr>
        <w:pStyle w:val="BodyText"/>
        <w:spacing w:line="360" w:lineRule="auto"/>
        <w:ind w:left="666" w:hanging="240"/>
        <w:rPr>
          <w:highlight w:val="yellow"/>
        </w:rPr>
      </w:pPr>
      <w:r w:rsidRPr="000E0681">
        <w:rPr>
          <w:highlight w:val="yellow"/>
        </w:rPr>
        <w:t>Wright, N. T. (2016). The Day the Revolution Began. New York: HarperOne.</w:t>
      </w:r>
    </w:p>
    <w:p w14:paraId="50408500" w14:textId="77777777" w:rsidR="001705C5" w:rsidRPr="000E0681" w:rsidRDefault="001705C5" w:rsidP="001705C5">
      <w:pPr>
        <w:pStyle w:val="BodyText"/>
        <w:spacing w:line="360" w:lineRule="auto"/>
        <w:ind w:left="666" w:hanging="240"/>
        <w:rPr>
          <w:highlight w:val="yellow"/>
        </w:rPr>
      </w:pPr>
      <w:r w:rsidRPr="000E0681">
        <w:rPr>
          <w:highlight w:val="yellow"/>
        </w:rPr>
        <w:t>Wright, N. T. (2017). Paul and the Faithfulness of God. Minneapolis: Fortress Press.</w:t>
      </w:r>
    </w:p>
    <w:p w14:paraId="563B4284" w14:textId="77777777" w:rsidR="001705C5" w:rsidRPr="000E0681" w:rsidRDefault="001705C5" w:rsidP="001705C5">
      <w:pPr>
        <w:pStyle w:val="BodyText"/>
        <w:spacing w:line="360" w:lineRule="auto"/>
        <w:ind w:left="666" w:hanging="240"/>
        <w:rPr>
          <w:highlight w:val="yellow"/>
        </w:rPr>
      </w:pPr>
    </w:p>
    <w:p w14:paraId="013DA023" w14:textId="58570640" w:rsidR="001705C5" w:rsidRPr="000E0681" w:rsidRDefault="001705C5" w:rsidP="001705C5">
      <w:pPr>
        <w:pStyle w:val="BodyText"/>
        <w:spacing w:line="360" w:lineRule="auto"/>
        <w:ind w:left="666" w:hanging="240"/>
        <w:rPr>
          <w:highlight w:val="yellow"/>
        </w:rPr>
      </w:pPr>
      <w:r w:rsidRPr="000E0681">
        <w:rPr>
          <w:highlight w:val="yellow"/>
        </w:rPr>
        <w:t xml:space="preserve">Yasinta, Priska Dewi dan Wie Wie Chandra. (2021). “Kasih dan Takut akan Allah sebagai </w:t>
      </w:r>
      <w:r w:rsidRPr="000E0681">
        <w:rPr>
          <w:highlight w:val="yellow"/>
        </w:rPr>
        <w:lastRenderedPageBreak/>
        <w:t>Dua Pilar Sikap Patuh kepada Pemerintah: Sebuah Tinjauan Gramatika-Historis Roma 13:1-7.” Consilium 22: 78-88.</w:t>
      </w:r>
    </w:p>
    <w:p w14:paraId="71C8A1D4" w14:textId="1D97979A" w:rsidR="001705C5" w:rsidRPr="000E0681" w:rsidRDefault="001705C5" w:rsidP="001705C5">
      <w:pPr>
        <w:pStyle w:val="BodyText"/>
        <w:spacing w:line="360" w:lineRule="auto"/>
        <w:ind w:left="666" w:hanging="240"/>
        <w:rPr>
          <w:highlight w:val="yellow"/>
        </w:rPr>
      </w:pPr>
      <w:r w:rsidRPr="000E0681">
        <w:rPr>
          <w:highlight w:val="yellow"/>
        </w:rPr>
        <w:t>Yewangoe, Andreas A. (2018). Agama dan Kerukunan Sosial. Jakarta: BPK Gunung Mulia.</w:t>
      </w:r>
    </w:p>
    <w:p w14:paraId="2F72543D" w14:textId="5B9FA198" w:rsidR="001705C5" w:rsidRPr="000E0681" w:rsidRDefault="001705C5" w:rsidP="001705C5">
      <w:pPr>
        <w:pStyle w:val="BodyText"/>
        <w:spacing w:line="360" w:lineRule="auto"/>
        <w:ind w:left="666" w:hanging="240"/>
        <w:rPr>
          <w:highlight w:val="yellow"/>
        </w:rPr>
      </w:pPr>
      <w:r w:rsidRPr="000E0681">
        <w:rPr>
          <w:highlight w:val="yellow"/>
        </w:rPr>
        <w:t>Yewangoe, Andreas A. (2018). Agama dan Negara: Sebuah Perspektif Kristen. Jakarta: BPK Gunung Mulia.</w:t>
      </w:r>
    </w:p>
    <w:p w14:paraId="073611D4" w14:textId="16073C55" w:rsidR="001705C5" w:rsidRPr="000E0681" w:rsidRDefault="001705C5" w:rsidP="001705C5">
      <w:pPr>
        <w:pStyle w:val="BodyText"/>
        <w:spacing w:line="360" w:lineRule="auto"/>
        <w:ind w:left="666" w:hanging="240"/>
        <w:rPr>
          <w:highlight w:val="yellow"/>
        </w:rPr>
      </w:pPr>
      <w:r w:rsidRPr="000E0681">
        <w:rPr>
          <w:highlight w:val="yellow"/>
        </w:rPr>
        <w:t>Yewangoe, Andreas A. (2019). “Negara sebagai Pelayan Allah.” Jurnal Ledalero, Vol. 18 No. 1.</w:t>
      </w:r>
    </w:p>
    <w:p w14:paraId="553D59C8" w14:textId="2EA242E0" w:rsidR="001705C5" w:rsidRPr="000E0681" w:rsidRDefault="001705C5" w:rsidP="001705C5">
      <w:pPr>
        <w:pStyle w:val="BodyText"/>
        <w:spacing w:line="360" w:lineRule="auto"/>
        <w:ind w:left="666" w:hanging="240"/>
        <w:rPr>
          <w:highlight w:val="yellow"/>
        </w:rPr>
      </w:pPr>
      <w:r w:rsidRPr="000E0681">
        <w:rPr>
          <w:highlight w:val="yellow"/>
        </w:rPr>
        <w:t>Zaluchu, Sonny Eli. (2022). “Analisis Tekstual dan Latar Belakang Sosio-Historis Surat Roma 13:1-7.” Jurnal Teologi Gracia 3, no. 1: 30.</w:t>
      </w:r>
    </w:p>
    <w:p w14:paraId="77D3359A" w14:textId="30E1ED94" w:rsidR="001705C5" w:rsidRPr="000E0681" w:rsidRDefault="001705C5" w:rsidP="001705C5">
      <w:pPr>
        <w:pStyle w:val="BodyText"/>
        <w:spacing w:line="360" w:lineRule="auto"/>
        <w:ind w:left="666" w:hanging="240"/>
        <w:rPr>
          <w:highlight w:val="yellow"/>
        </w:rPr>
      </w:pPr>
      <w:r w:rsidRPr="000E0681">
        <w:rPr>
          <w:highlight w:val="yellow"/>
        </w:rPr>
        <w:t>Zehr, Howard. (2015). The Little Book of Restorative Justice. Revised ed. New York: Good Books.</w:t>
      </w:r>
    </w:p>
    <w:p w14:paraId="3581948C" w14:textId="7CBC4CAD" w:rsidR="001705C5" w:rsidRDefault="001705C5" w:rsidP="001705C5">
      <w:pPr>
        <w:pStyle w:val="BodyText"/>
        <w:spacing w:line="360" w:lineRule="auto"/>
        <w:ind w:left="666" w:hanging="240"/>
      </w:pPr>
      <w:r w:rsidRPr="000E0681">
        <w:rPr>
          <w:highlight w:val="yellow"/>
        </w:rPr>
        <w:t>Zulfa, Eva Achjani. (2021). Keadilan Restoratif di Indonesia / Keadilan Restoratif dan Negara Hukum. Jakarta: Badan Penerbit FH UI / FH UI Press.</w:t>
      </w:r>
    </w:p>
    <w:p w14:paraId="58C3F25F" w14:textId="32BD3A05" w:rsidR="00E64701" w:rsidRDefault="00E64701">
      <w:pPr>
        <w:pStyle w:val="BodyText"/>
        <w:spacing w:before="86" w:line="360" w:lineRule="auto"/>
        <w:ind w:left="426"/>
      </w:pPr>
    </w:p>
    <w:sectPr w:rsidR="00E64701">
      <w:headerReference w:type="even" r:id="rId27"/>
      <w:footerReference w:type="even" r:id="rId28"/>
      <w:pgSz w:w="11910" w:h="16840"/>
      <w:pgMar w:top="1320" w:right="1275" w:bottom="900" w:left="1275" w:header="709" w:footer="711" w:gutter="0"/>
      <w:pgNumType w:start="24"/>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6" w:author="pengguna" w:date="2026-01-30T11:04:00Z" w:initials="P">
    <w:p w14:paraId="325FEC2B" w14:textId="77777777" w:rsidR="00E64701" w:rsidRDefault="00000000">
      <w:pPr>
        <w:pStyle w:val="CommentText"/>
      </w:pPr>
      <w:r>
        <w:t>Apa bedanya tafsir kontekstual roma 13:1-5 dan analisis roma 13:1-13?</w:t>
      </w:r>
    </w:p>
  </w:comment>
  <w:comment w:id="17" w:author="user" w:date="2026-02-07T00:39:00Z" w:initials="u">
    <w:p w14:paraId="7719F2BA" w14:textId="6A2E48F0" w:rsidR="00B568C4" w:rsidRDefault="00B568C4">
      <w:pPr>
        <w:pStyle w:val="CommentText"/>
      </w:pPr>
      <w:r>
        <w:rPr>
          <w:rStyle w:val="CommentReference"/>
        </w:rPr>
        <w:annotationRef/>
      </w:r>
      <w:r w:rsidRPr="00B568C4">
        <w:rPr>
          <w:b/>
          <w:bCs/>
        </w:rPr>
        <w:t>analisis</w:t>
      </w:r>
      <w:r w:rsidRPr="00B568C4">
        <w:t xml:space="preserve"> mencari apa yang </w:t>
      </w:r>
      <w:r w:rsidRPr="00B568C4">
        <w:rPr>
          <w:b/>
          <w:bCs/>
        </w:rPr>
        <w:t>pernah dikatakan</w:t>
      </w:r>
      <w:r w:rsidRPr="00B568C4">
        <w:t xml:space="preserve"> teks, sementara </w:t>
      </w:r>
      <w:r w:rsidRPr="00B568C4">
        <w:rPr>
          <w:b/>
          <w:bCs/>
        </w:rPr>
        <w:t>tafsir kontekstual</w:t>
      </w:r>
      <w:r w:rsidRPr="00B568C4">
        <w:t xml:space="preserve"> merumuskan apa yang </w:t>
      </w:r>
      <w:r w:rsidRPr="00B568C4">
        <w:rPr>
          <w:b/>
          <w:bCs/>
        </w:rPr>
        <w:t>sedang dikatakan</w:t>
      </w:r>
      <w:r w:rsidRPr="00B568C4">
        <w:t xml:space="preserve"> teks bagi situasi saat </w:t>
      </w:r>
      <w:r w:rsidR="00B45977">
        <w:t>ini</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25FEC2B" w15:done="0"/>
  <w15:commentEx w15:paraId="7719F2BA" w15:paraIdParent="325FEC2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B224770" w16cex:dateUtc="2026-02-06T17: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25FEC2B" w16cid:durableId="325FEC2B"/>
  <w16cid:commentId w16cid:paraId="7719F2BA" w16cid:durableId="4B22477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401F3" w14:textId="77777777" w:rsidR="00224A01" w:rsidRDefault="00224A01">
      <w:r>
        <w:separator/>
      </w:r>
    </w:p>
  </w:endnote>
  <w:endnote w:type="continuationSeparator" w:id="0">
    <w:p w14:paraId="3CFDCC98" w14:textId="77777777" w:rsidR="00224A01" w:rsidRDefault="00224A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DCB98" w14:textId="77777777" w:rsidR="00E64701" w:rsidRDefault="00000000">
    <w:pPr>
      <w:pStyle w:val="BodyText"/>
      <w:spacing w:line="14" w:lineRule="auto"/>
      <w:rPr>
        <w:sz w:val="20"/>
      </w:rPr>
    </w:pPr>
    <w:r>
      <w:rPr>
        <w:noProof/>
        <w:sz w:val="20"/>
      </w:rPr>
      <mc:AlternateContent>
        <mc:Choice Requires="wps">
          <w:drawing>
            <wp:anchor distT="0" distB="0" distL="0" distR="0" simplePos="0" relativeHeight="251631104" behindDoc="1" locked="0" layoutInCell="1" allowOverlap="1" wp14:anchorId="09965BE6" wp14:editId="68503562">
              <wp:simplePos x="0" y="0"/>
              <wp:positionH relativeFrom="page">
                <wp:posOffset>1042035</wp:posOffset>
              </wp:positionH>
              <wp:positionV relativeFrom="page">
                <wp:posOffset>10073640</wp:posOffset>
              </wp:positionV>
              <wp:extent cx="159385" cy="180975"/>
              <wp:effectExtent l="0" t="0" r="0" b="0"/>
              <wp:wrapNone/>
              <wp:docPr id="3" name="Textbox 3"/>
              <wp:cNvGraphicFramePr/>
              <a:graphic xmlns:a="http://schemas.openxmlformats.org/drawingml/2006/main">
                <a:graphicData uri="http://schemas.microsoft.com/office/word/2010/wordprocessingShape">
                  <wps:wsp>
                    <wps:cNvSpPr txBox="1"/>
                    <wps:spPr>
                      <a:xfrm>
                        <a:off x="0" y="0"/>
                        <a:ext cx="159385" cy="180975"/>
                      </a:xfrm>
                      <a:prstGeom prst="rect">
                        <a:avLst/>
                      </a:prstGeom>
                    </wps:spPr>
                    <wps:txbx>
                      <w:txbxContent>
                        <w:p w14:paraId="5D4C54D9" w14:textId="77777777" w:rsidR="00E64701" w:rsidRDefault="00000000">
                          <w:pPr>
                            <w:spacing w:before="11"/>
                            <w:ind w:left="60"/>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wps:txbx>
                    <wps:bodyPr wrap="square" lIns="0" tIns="0" rIns="0" bIns="0" rtlCol="0">
                      <a:noAutofit/>
                    </wps:bodyPr>
                  </wps:wsp>
                </a:graphicData>
              </a:graphic>
            </wp:anchor>
          </w:drawing>
        </mc:Choice>
        <mc:Fallback>
          <w:pict>
            <v:shapetype w14:anchorId="09965BE6" id="_x0000_t202" coordsize="21600,21600" o:spt="202" path="m,l,21600r21600,l21600,xe">
              <v:stroke joinstyle="miter"/>
              <v:path gradientshapeok="t" o:connecttype="rect"/>
            </v:shapetype>
            <v:shape id="Textbox 3" o:spid="_x0000_s1026" type="#_x0000_t202" style="position:absolute;margin-left:82.05pt;margin-top:793.2pt;width:12.55pt;height:14.25pt;z-index:-251685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4PghwEAAAEDAAAOAAAAZHJzL2Uyb0RvYy54bWysUttu2zAMfS/QfxD03tjpkDU14hRbiw0F&#10;irZAtw9QZCk2YIkqqcTO35dSbkP3NuyFokTx8PCQi7vR9WJrkDrwtZxOSimM19B0fl3L379+XM2l&#10;oKh8o3rwppY7Q/JueXmxGEJlrqGFvjEoGMRTNYRatjGGqihIt8YpmkAwnoMW0KnIV1wXDaqB0V1f&#10;XJfl12IAbAKCNkT8+rAPymXGt9bo+GItmSj6WjK3mC1mu0q2WC5UtUYV2k4faKh/YOFU57noCepB&#10;RSU22P0F5TqNQGDjRIMrwNpOm9wDdzMtP3Xz1qpgci8sDoWTTPT/YPXz9i28oojjdxh5gEmQIVBF&#10;/Jj6GS26dDJTwXGWcHeSzYxR6JQ0u/0yn0mhOTSdl7c3s4RSnJMDUvxpwInk1BJ5KlkstX2iuP96&#10;/MJ55/LJi+NqPHBaQbNjqgNPq5b0vlFopOgfPcuRRnt08Oisjg7G/h7yAqRWPHzbRLBdrpxK7HEP&#10;lVnnzP2wE2mQf97zr/PmLj8AAAD//wMAUEsDBBQABgAIAAAAIQBvmNw14AAAAA0BAAAPAAAAZHJz&#10;L2Rvd25yZXYueG1sTI9BT4QwEIXvJv6HZky8uYUNEkDKZmP0ZGJk8eCx0Flolk6Rdnfx31tOepuX&#10;9+XNe+VuMSO74Oy0JQHxJgKG1FmlqRfw2bw+ZMCcl6TkaAkF/KCDXXV7U8pC2SvVeDn4noUQcoUU&#10;MHg/FZy7bkAj3cZOSME72tlIH+TcczXLawg3I99GUcqN1BQ+DHLC5wG70+FsBOy/qH7R3+/tR32s&#10;ddPkEb2lJyHu75b9EzCPi/+DYa0fqkMVOrX2TMqxMeg0iQMajscsTYCtSJZvgbWrFyc58Krk/1dU&#10;vwAAAP//AwBQSwECLQAUAAYACAAAACEAtoM4kv4AAADhAQAAEwAAAAAAAAAAAAAAAAAAAAAAW0Nv&#10;bnRlbnRfVHlwZXNdLnhtbFBLAQItABQABgAIAAAAIQA4/SH/1gAAAJQBAAALAAAAAAAAAAAAAAAA&#10;AC8BAABfcmVscy8ucmVsc1BLAQItABQABgAIAAAAIQDNz4PghwEAAAEDAAAOAAAAAAAAAAAAAAAA&#10;AC4CAABkcnMvZTJvRG9jLnhtbFBLAQItABQABgAIAAAAIQBvmNw14AAAAA0BAAAPAAAAAAAAAAAA&#10;AAAAAOEDAABkcnMvZG93bnJldi54bWxQSwUGAAAAAAQABADzAAAA7gQAAAAA&#10;" filled="f" stroked="f">
              <v:textbox inset="0,0,0,0">
                <w:txbxContent>
                  <w:p w14:paraId="5D4C54D9" w14:textId="77777777" w:rsidR="00E64701" w:rsidRDefault="00000000">
                    <w:pPr>
                      <w:spacing w:before="11"/>
                      <w:ind w:left="60"/>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559E7" w14:textId="77777777" w:rsidR="00E64701" w:rsidRDefault="00000000">
    <w:pPr>
      <w:pStyle w:val="BodyText"/>
      <w:spacing w:line="14" w:lineRule="auto"/>
      <w:rPr>
        <w:sz w:val="20"/>
      </w:rPr>
    </w:pPr>
    <w:r>
      <w:rPr>
        <w:noProof/>
        <w:sz w:val="20"/>
      </w:rPr>
      <mc:AlternateContent>
        <mc:Choice Requires="wps">
          <w:drawing>
            <wp:anchor distT="0" distB="0" distL="0" distR="0" simplePos="0" relativeHeight="251629056" behindDoc="1" locked="0" layoutInCell="1" allowOverlap="1" wp14:anchorId="681CDE98" wp14:editId="36945FEF">
              <wp:simplePos x="0" y="0"/>
              <wp:positionH relativeFrom="page">
                <wp:posOffset>1080135</wp:posOffset>
              </wp:positionH>
              <wp:positionV relativeFrom="page">
                <wp:posOffset>10062845</wp:posOffset>
              </wp:positionV>
              <wp:extent cx="5760720" cy="6350"/>
              <wp:effectExtent l="0" t="0" r="0" b="0"/>
              <wp:wrapNone/>
              <wp:docPr id="1" name="Graphic 1"/>
              <wp:cNvGraphicFramePr/>
              <a:graphic xmlns:a="http://schemas.openxmlformats.org/drawingml/2006/main">
                <a:graphicData uri="http://schemas.microsoft.com/office/word/2010/wordprocessingShape">
                  <wps:wsp>
                    <wps:cNvSpPr/>
                    <wps:spPr>
                      <a:xfrm>
                        <a:off x="0" y="0"/>
                        <a:ext cx="5760720" cy="6350"/>
                      </a:xfrm>
                      <a:custGeom>
                        <a:avLst/>
                        <a:gdLst/>
                        <a:ahLst/>
                        <a:cxnLst/>
                        <a:rect l="l" t="t" r="r" b="b"/>
                        <a:pathLst>
                          <a:path w="5760720" h="6350">
                            <a:moveTo>
                              <a:pt x="5760720" y="6096"/>
                            </a:moveTo>
                            <a:lnTo>
                              <a:pt x="0" y="6096"/>
                            </a:lnTo>
                            <a:lnTo>
                              <a:pt x="0" y="0"/>
                            </a:lnTo>
                            <a:lnTo>
                              <a:pt x="5760720" y="0"/>
                            </a:lnTo>
                            <a:lnTo>
                              <a:pt x="5760720" y="6096"/>
                            </a:lnTo>
                            <a:close/>
                          </a:path>
                        </a:pathLst>
                      </a:custGeom>
                      <a:solidFill>
                        <a:srgbClr val="000000"/>
                      </a:solidFill>
                    </wps:spPr>
                    <wps:bodyPr wrap="square" lIns="0" tIns="0" rIns="0" bIns="0" rtlCol="0">
                      <a:noAutofit/>
                    </wps:bodyPr>
                  </wps:wsp>
                </a:graphicData>
              </a:graphic>
            </wp:anchor>
          </w:drawing>
        </mc:Choice>
        <mc:Fallback>
          <w:pict>
            <v:shape w14:anchorId="5A4999F7" id="Graphic 1" o:spid="_x0000_s1026" style="position:absolute;margin-left:85.05pt;margin-top:792.35pt;width:453.6pt;height:.5pt;z-index:-251687424;visibility:visible;mso-wrap-style:square;mso-wrap-distance-left:0;mso-wrap-distance-top:0;mso-wrap-distance-right:0;mso-wrap-distance-bottom:0;mso-position-horizontal:absolute;mso-position-horizontal-relative:page;mso-position-vertical:absolute;mso-position-vertical-relative:page;v-text-anchor:top" coordsize="57607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1/n9QEAAG0EAAAOAAAAZHJzL2Uyb0RvYy54bWysVMFu2zAMvQ/YPwi6L3YzNF2NOMXQosOA&#10;YSvQ7gMUWY4NyKJGKbbz96PkyPG2S1EsB4ky6af3Hs1s78ZOs16ha8GU/GqVc6aMhKo1h5L/fHn8&#10;8Ikz54WphAajSn5Sjt/t3r/bDrZQa2hAVwoZgRhXDLbkjfe2yDInG9UJtwKrDCVrwE54OuIhq1AM&#10;hN7pbJ3nm2wArCyCVM7R04cpyXcRv66V9D/q2inPdMmJm48rxnUf1my3FcUBhW1aeaYh3sCiE62h&#10;S2eoB+EFO2L7D1TXSgQHtV9J6DKo61aqqIHUXOV/qXluhFVRC5nj7GyT+3+w8nv/bJ+QbBisKxyF&#10;QcVYYxd24sfGaNZpNkuNnkl6eH2zyW/W5Kmk3ObjdfQyu7wrj85/URBxRP/N+cnqKkWiSZEcTQqR&#10;GhZapWOrPGfUKuSMWrWfWmWFD+8FciFkw4JIc+YRkh306gVimQ8SZraBbH67CWhE9lKmzbKcZP1Z&#10;mNJptxF1KkvKUy7tU83y5tdXLjgmOKnBqYl2kB75z3aQlqXhDnRbPbZaBwccHvb3GlkvwhDE31n+&#10;oiy79D9Ee6hOT8gGmoySu19HgYoz/dXQpxfGKAWYgn0K0Ot7iMMWrjbw+eihbkPz4w0T7vlA33RU&#10;cZ6/MDTLc6y6/EvsfgMAAP//AwBQSwMEFAAGAAgAAAAhAIkomaLiAAAADgEAAA8AAABkcnMvZG93&#10;bnJldi54bWxMj8FuwjAQRO+V+g/WVuoFFQcIOApxUNWqp14KrcTVxEsSYa+j2IS0X1/TC73t7I5m&#10;3xSb0Ro2YO9bRxJm0wQYUuV0S7WEr8+3pwyYD4q0Mo5Qwjd62JT3d4XKtbvQFoddqFkMIZ8rCU0I&#10;Xc65rxq0yk9dhxRvR9dbFaLsa657dYnh1vB5kqy4VS3FD43q8KXB6rQ7WwloVPaTrt63p9fJh0mP&#10;tJ8M84WUjw/j8xpYwDHczHDFj+hQRqaDO5P2zEQtklm0xmGZpQLY1ZIIsQB2+NstBfCy4P9rlL8A&#10;AAD//wMAUEsBAi0AFAAGAAgAAAAhALaDOJL+AAAA4QEAABMAAAAAAAAAAAAAAAAAAAAAAFtDb250&#10;ZW50X1R5cGVzXS54bWxQSwECLQAUAAYACAAAACEAOP0h/9YAAACUAQAACwAAAAAAAAAAAAAAAAAv&#10;AQAAX3JlbHMvLnJlbHNQSwECLQAUAAYACAAAACEA8sNf5/UBAABtBAAADgAAAAAAAAAAAAAAAAAu&#10;AgAAZHJzL2Uyb0RvYy54bWxQSwECLQAUAAYACAAAACEAiSiZouIAAAAOAQAADwAAAAAAAAAAAAAA&#10;AABPBAAAZHJzL2Rvd25yZXYueG1sUEsFBgAAAAAEAAQA8wAAAF4FAAAAAA==&#10;" path="m5760720,6096l,6096,,,5760720,r,6096xe" fillcolor="black" stroked="f">
              <v:path arrowok="t"/>
              <w10:wrap anchorx="page" anchory="page"/>
            </v:shape>
          </w:pict>
        </mc:Fallback>
      </mc:AlternateContent>
    </w:r>
    <w:r>
      <w:rPr>
        <w:noProof/>
        <w:sz w:val="20"/>
      </w:rPr>
      <mc:AlternateContent>
        <mc:Choice Requires="wps">
          <w:drawing>
            <wp:anchor distT="0" distB="0" distL="0" distR="0" simplePos="0" relativeHeight="251630080" behindDoc="1" locked="0" layoutInCell="1" allowOverlap="1" wp14:anchorId="7531312F" wp14:editId="7B38BE59">
              <wp:simplePos x="0" y="0"/>
              <wp:positionH relativeFrom="page">
                <wp:posOffset>6732905</wp:posOffset>
              </wp:positionH>
              <wp:positionV relativeFrom="page">
                <wp:posOffset>10073640</wp:posOffset>
              </wp:positionV>
              <wp:extent cx="159385" cy="180975"/>
              <wp:effectExtent l="0" t="0" r="0" b="0"/>
              <wp:wrapNone/>
              <wp:docPr id="2" name="Textbox 2"/>
              <wp:cNvGraphicFramePr/>
              <a:graphic xmlns:a="http://schemas.openxmlformats.org/drawingml/2006/main">
                <a:graphicData uri="http://schemas.microsoft.com/office/word/2010/wordprocessingShape">
                  <wps:wsp>
                    <wps:cNvSpPr txBox="1"/>
                    <wps:spPr>
                      <a:xfrm>
                        <a:off x="0" y="0"/>
                        <a:ext cx="159385" cy="180975"/>
                      </a:xfrm>
                      <a:prstGeom prst="rect">
                        <a:avLst/>
                      </a:prstGeom>
                    </wps:spPr>
                    <wps:txbx>
                      <w:txbxContent>
                        <w:p w14:paraId="227995F7" w14:textId="77777777" w:rsidR="00E64701" w:rsidRDefault="00000000">
                          <w:pPr>
                            <w:spacing w:before="11"/>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7531312F" id="_x0000_t202" coordsize="21600,21600" o:spt="202" path="m,l,21600r21600,l21600,xe">
              <v:stroke joinstyle="miter"/>
              <v:path gradientshapeok="t" o:connecttype="rect"/>
            </v:shapetype>
            <v:shape id="Textbox 2" o:spid="_x0000_s1027" type="#_x0000_t202" style="position:absolute;margin-left:530.15pt;margin-top:793.2pt;width:12.55pt;height:14.25pt;z-index:-251686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ykViQEAAAgDAAAOAAAAZHJzL2Uyb0RvYy54bWysUttuEzEQfUfqP1h+J7spSklX2VTQigoJ&#10;AVLhAxyvnbW09pgZJ7v5e8bOrYI3xMt47LGPzzkzq4fJD2JvkByEVs5ntRQmaOhc2Lby549Pb5dS&#10;UFKhUwME08qDIfmwvnmzGmNjbqGHoTMoGCRQM8ZW9inFpqpI98YrmkE0gYsW0KvEW9xWHaqR0f1Q&#10;3db1XTUCdhFBGyI+fToW5brgW2t0+mYtmSSGVjK3VCKWuMmxWq9Us0UVe6dPNNQ/sPDKBf70AvWk&#10;khI7dH9BeacRCGyaafAVWOu0KRpYzbz+Q81Lr6IpWtgciheb6P/B6q/7l/gdRZo+wsQNzIaMkRri&#10;w6xnsujzykwF19nCw8U2MyWh86PF/bvlQgrNpfmyvn+/yCjV9XFESs8GvMhJK5G7UsxS+y+UjlfP&#10;V/jd9fucpWkzCde9oraB7sCMR25aK+nXTqGRYvgc2JXc4XOC52RzTjANj1DmICsK8GGXwLpCIP90&#10;xD0RYLuLhNNo5H6+3pdb1wFe/wYAAP//AwBQSwMEFAAGAAgAAAAhAAIbylPhAAAADwEAAA8AAABk&#10;cnMvZG93bnJldi54bWxMj8FOwzAQRO9I/QdrK3GjdqGN0hCnqhCckBBpOHB0YjexGq9D7Lbh79me&#10;ym1GO5p9k28n17OzGYP1KGG5EMAMNl5bbCV8VW8PKbAQFWrVezQSfk2AbTG7y1Wm/QVLc97HllEJ&#10;hkxJ6GIcMs5D0xmnwsIPBul28KNTkezYcj2qC5W7nj8KkXCnLNKHTg3mpTPNcX9yEnbfWL7an4/6&#10;szyUtqo2At+To5T382n3DCyaKd7CcMUndCiIqfYn1IH15EUinihLap0mK2DXjEjXpGpSyXK1AV7k&#10;/P+O4g8AAP//AwBQSwECLQAUAAYACAAAACEAtoM4kv4AAADhAQAAEwAAAAAAAAAAAAAAAAAAAAAA&#10;W0NvbnRlbnRfVHlwZXNdLnhtbFBLAQItABQABgAIAAAAIQA4/SH/1gAAAJQBAAALAAAAAAAAAAAA&#10;AAAAAC8BAABfcmVscy8ucmVsc1BLAQItABQABgAIAAAAIQA4UykViQEAAAgDAAAOAAAAAAAAAAAA&#10;AAAAAC4CAABkcnMvZTJvRG9jLnhtbFBLAQItABQABgAIAAAAIQACG8pT4QAAAA8BAAAPAAAAAAAA&#10;AAAAAAAAAOMDAABkcnMvZG93bnJldi54bWxQSwUGAAAAAAQABADzAAAA8QQAAAAA&#10;" filled="f" stroked="f">
              <v:textbox inset="0,0,0,0">
                <w:txbxContent>
                  <w:p w14:paraId="227995F7" w14:textId="77777777" w:rsidR="00E64701" w:rsidRDefault="00000000">
                    <w:pPr>
                      <w:spacing w:before="11"/>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5032C" w14:textId="77777777" w:rsidR="00E64701" w:rsidRDefault="00000000">
    <w:pPr>
      <w:pStyle w:val="BodyText"/>
      <w:spacing w:line="14" w:lineRule="auto"/>
      <w:rPr>
        <w:sz w:val="20"/>
      </w:rPr>
    </w:pPr>
    <w:r>
      <w:rPr>
        <w:noProof/>
        <w:sz w:val="20"/>
      </w:rPr>
      <mc:AlternateContent>
        <mc:Choice Requires="wps">
          <w:drawing>
            <wp:anchor distT="0" distB="0" distL="0" distR="0" simplePos="0" relativeHeight="251578880" behindDoc="1" locked="0" layoutInCell="1" allowOverlap="1" wp14:anchorId="0AD26D69" wp14:editId="45BC11FC">
              <wp:simplePos x="0" y="0"/>
              <wp:positionH relativeFrom="page">
                <wp:posOffset>1080135</wp:posOffset>
              </wp:positionH>
              <wp:positionV relativeFrom="page">
                <wp:posOffset>10062845</wp:posOffset>
              </wp:positionV>
              <wp:extent cx="5579745" cy="6350"/>
              <wp:effectExtent l="0" t="0" r="0" b="0"/>
              <wp:wrapNone/>
              <wp:docPr id="45" name="Graphic 45"/>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6622C564" id="Graphic 45" o:spid="_x0000_s1026" style="position:absolute;margin-left:85.05pt;margin-top:792.35pt;width:439.35pt;height:.5pt;z-index:-251737600;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587072" behindDoc="1" locked="0" layoutInCell="1" allowOverlap="1" wp14:anchorId="5B0ADD44" wp14:editId="4AD7690C">
              <wp:simplePos x="0" y="0"/>
              <wp:positionH relativeFrom="page">
                <wp:posOffset>1042035</wp:posOffset>
              </wp:positionH>
              <wp:positionV relativeFrom="page">
                <wp:posOffset>10073640</wp:posOffset>
              </wp:positionV>
              <wp:extent cx="159385" cy="180975"/>
              <wp:effectExtent l="0" t="0" r="0" b="0"/>
              <wp:wrapNone/>
              <wp:docPr id="46" name="Textbox 46"/>
              <wp:cNvGraphicFramePr/>
              <a:graphic xmlns:a="http://schemas.openxmlformats.org/drawingml/2006/main">
                <a:graphicData uri="http://schemas.microsoft.com/office/word/2010/wordprocessingShape">
                  <wps:wsp>
                    <wps:cNvSpPr txBox="1"/>
                    <wps:spPr>
                      <a:xfrm>
                        <a:off x="0" y="0"/>
                        <a:ext cx="159385" cy="180975"/>
                      </a:xfrm>
                      <a:prstGeom prst="rect">
                        <a:avLst/>
                      </a:prstGeom>
                    </wps:spPr>
                    <wps:txbx>
                      <w:txbxContent>
                        <w:p w14:paraId="64DAB248" w14:textId="77777777" w:rsidR="00E64701" w:rsidRDefault="00000000">
                          <w:pPr>
                            <w:spacing w:before="11"/>
                            <w:ind w:left="60"/>
                          </w:pPr>
                          <w:r>
                            <w:rPr>
                              <w:spacing w:val="-10"/>
                            </w:rPr>
                            <w:fldChar w:fldCharType="begin"/>
                          </w:r>
                          <w:r>
                            <w:rPr>
                              <w:spacing w:val="-10"/>
                            </w:rPr>
                            <w:instrText xml:space="preserve"> PAGE </w:instrText>
                          </w:r>
                          <w:r>
                            <w:rPr>
                              <w:spacing w:val="-10"/>
                            </w:rPr>
                            <w:fldChar w:fldCharType="separate"/>
                          </w:r>
                          <w:r>
                            <w:rPr>
                              <w:spacing w:val="-10"/>
                            </w:rPr>
                            <w:t>8</w:t>
                          </w:r>
                          <w:r>
                            <w:rPr>
                              <w:spacing w:val="-10"/>
                            </w:rPr>
                            <w:fldChar w:fldCharType="end"/>
                          </w:r>
                        </w:p>
                      </w:txbxContent>
                    </wps:txbx>
                    <wps:bodyPr wrap="square" lIns="0" tIns="0" rIns="0" bIns="0" rtlCol="0">
                      <a:noAutofit/>
                    </wps:bodyPr>
                  </wps:wsp>
                </a:graphicData>
              </a:graphic>
            </wp:anchor>
          </w:drawing>
        </mc:Choice>
        <mc:Fallback>
          <w:pict>
            <v:shapetype w14:anchorId="5B0ADD44" id="_x0000_t202" coordsize="21600,21600" o:spt="202" path="m,l,21600r21600,l21600,xe">
              <v:stroke joinstyle="miter"/>
              <v:path gradientshapeok="t" o:connecttype="rect"/>
            </v:shapetype>
            <v:shape id="Textbox 46" o:spid="_x0000_s1030" type="#_x0000_t202" style="position:absolute;margin-left:82.05pt;margin-top:793.2pt;width:12.55pt;height:14.25pt;z-index:-251729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Ed5igEAAAgDAAAOAAAAZHJzL2Uyb0RvYy54bWysUsGO0zAQvSPxD5bvNOlCoRs1XQErEBIC&#10;pIUPcB27sRR7zIzbpH/P2G1aBDfEZTz22M/vvZnNw+QHcTRIDkIrl4taChM0dC7sW/nj+4cXayko&#10;qdCpAYJp5cmQfNg+f7YZY2PuoIehMygYJFAzxlb2KcWmqkj3xitaQDSBixbQq8Rb3FcdqpHR/VDd&#10;1fXragTsIoI2RHz6eC7KbcG31uj01VoySQytZG6pRCxxl2O13ahmjyr2Tl9oqH9g4ZUL/OkV6lEl&#10;JQ7o/oLyTiMQ2LTQ4Cuw1mlTNLCaZf2HmqdeRVO0sDkUrzbR/4PVX45P8RuKNL2DiRuYDRkjNcSH&#10;Wc9k0eeVmQqus4Wnq21mSkLnR6v7l+uVFJpLy3V9/2aVUarb44iUPhrwIietRO5KMUsdP1M6X52v&#10;8Lvb9zlL024Srmvlq5naDroTMx65aa2knweFRorhU2BXcofnBOdkNyeYhvdQ5iArCvD2kMC6QiD/&#10;dMa9EGC7i4TLaOR+/r4vt24DvP0FAAD//wMAUEsDBBQABgAIAAAAIQBvmNw14AAAAA0BAAAPAAAA&#10;ZHJzL2Rvd25yZXYueG1sTI9BT4QwEIXvJv6HZky8uYUNEkDKZmP0ZGJk8eCx0Flolk6Rdnfx31tO&#10;epuX9+XNe+VuMSO74Oy0JQHxJgKG1FmlqRfw2bw+ZMCcl6TkaAkF/KCDXXV7U8pC2SvVeDn4noUQ&#10;coUUMHg/FZy7bkAj3cZOSME72tlIH+TcczXLawg3I99GUcqN1BQ+DHLC5wG70+FsBOy/qH7R3+/t&#10;R32sddPkEb2lJyHu75b9EzCPi/+DYa0fqkMVOrX2TMqxMeg0iQMajscsTYCtSJZvgbWrFyc58Krk&#10;/1dUvwAAAP//AwBQSwECLQAUAAYACAAAACEAtoM4kv4AAADhAQAAEwAAAAAAAAAAAAAAAAAAAAAA&#10;W0NvbnRlbnRfVHlwZXNdLnhtbFBLAQItABQABgAIAAAAIQA4/SH/1gAAAJQBAAALAAAAAAAAAAAA&#10;AAAAAC8BAABfcmVscy8ucmVsc1BLAQItABQABgAIAAAAIQAi7Ed5igEAAAgDAAAOAAAAAAAAAAAA&#10;AAAAAC4CAABkcnMvZTJvRG9jLnhtbFBLAQItABQABgAIAAAAIQBvmNw14AAAAA0BAAAPAAAAAAAA&#10;AAAAAAAAAOQDAABkcnMvZG93bnJldi54bWxQSwUGAAAAAAQABADzAAAA8QQAAAAA&#10;" filled="f" stroked="f">
              <v:textbox inset="0,0,0,0">
                <w:txbxContent>
                  <w:p w14:paraId="64DAB248" w14:textId="77777777" w:rsidR="00E64701" w:rsidRDefault="00000000">
                    <w:pPr>
                      <w:spacing w:before="11"/>
                      <w:ind w:left="60"/>
                    </w:pPr>
                    <w:r>
                      <w:rPr>
                        <w:spacing w:val="-10"/>
                      </w:rPr>
                      <w:fldChar w:fldCharType="begin"/>
                    </w:r>
                    <w:r>
                      <w:rPr>
                        <w:spacing w:val="-10"/>
                      </w:rPr>
                      <w:instrText xml:space="preserve"> PAGE </w:instrText>
                    </w:r>
                    <w:r>
                      <w:rPr>
                        <w:spacing w:val="-10"/>
                      </w:rPr>
                      <w:fldChar w:fldCharType="separate"/>
                    </w:r>
                    <w:r>
                      <w:rPr>
                        <w:spacing w:val="-10"/>
                      </w:rPr>
                      <w:t>8</w:t>
                    </w:r>
                    <w:r>
                      <w:rPr>
                        <w:spacing w:val="-10"/>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46CB0" w14:textId="77777777" w:rsidR="00E64701" w:rsidRDefault="00000000">
    <w:pPr>
      <w:pStyle w:val="BodyText"/>
      <w:spacing w:line="14" w:lineRule="auto"/>
      <w:rPr>
        <w:sz w:val="20"/>
      </w:rPr>
    </w:pPr>
    <w:r>
      <w:rPr>
        <w:noProof/>
        <w:sz w:val="20"/>
      </w:rPr>
      <mc:AlternateContent>
        <mc:Choice Requires="wps">
          <w:drawing>
            <wp:anchor distT="0" distB="0" distL="0" distR="0" simplePos="0" relativeHeight="251595264" behindDoc="1" locked="0" layoutInCell="1" allowOverlap="1" wp14:anchorId="44E5C80D" wp14:editId="3E387AA2">
              <wp:simplePos x="0" y="0"/>
              <wp:positionH relativeFrom="page">
                <wp:posOffset>1080135</wp:posOffset>
              </wp:positionH>
              <wp:positionV relativeFrom="page">
                <wp:posOffset>10062845</wp:posOffset>
              </wp:positionV>
              <wp:extent cx="5579745" cy="6350"/>
              <wp:effectExtent l="0" t="0" r="0" b="0"/>
              <wp:wrapNone/>
              <wp:docPr id="47" name="Graphic 47"/>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2ED8B3AD" id="Graphic 47" o:spid="_x0000_s1026" style="position:absolute;margin-left:85.05pt;margin-top:792.35pt;width:439.35pt;height:.5pt;z-index:-251721216;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03456" behindDoc="1" locked="0" layoutInCell="1" allowOverlap="1" wp14:anchorId="17C55F83" wp14:editId="09EDE315">
              <wp:simplePos x="0" y="0"/>
              <wp:positionH relativeFrom="page">
                <wp:posOffset>6551295</wp:posOffset>
              </wp:positionH>
              <wp:positionV relativeFrom="page">
                <wp:posOffset>10073640</wp:posOffset>
              </wp:positionV>
              <wp:extent cx="159385" cy="180975"/>
              <wp:effectExtent l="0" t="0" r="0" b="0"/>
              <wp:wrapNone/>
              <wp:docPr id="48" name="Textbox 48"/>
              <wp:cNvGraphicFramePr/>
              <a:graphic xmlns:a="http://schemas.openxmlformats.org/drawingml/2006/main">
                <a:graphicData uri="http://schemas.microsoft.com/office/word/2010/wordprocessingShape">
                  <wps:wsp>
                    <wps:cNvSpPr txBox="1"/>
                    <wps:spPr>
                      <a:xfrm>
                        <a:off x="0" y="0"/>
                        <a:ext cx="159385" cy="180975"/>
                      </a:xfrm>
                      <a:prstGeom prst="rect">
                        <a:avLst/>
                      </a:prstGeom>
                    </wps:spPr>
                    <wps:txbx>
                      <w:txbxContent>
                        <w:p w14:paraId="7F51802D" w14:textId="77777777" w:rsidR="00E64701" w:rsidRDefault="00000000">
                          <w:pPr>
                            <w:spacing w:before="11"/>
                            <w:ind w:left="60"/>
                          </w:pPr>
                          <w:r>
                            <w:rPr>
                              <w:spacing w:val="-10"/>
                            </w:rPr>
                            <w:fldChar w:fldCharType="begin"/>
                          </w:r>
                          <w:r>
                            <w:rPr>
                              <w:spacing w:val="-10"/>
                            </w:rPr>
                            <w:instrText xml:space="preserve"> PAGE </w:instrText>
                          </w:r>
                          <w:r>
                            <w:rPr>
                              <w:spacing w:val="-10"/>
                            </w:rPr>
                            <w:fldChar w:fldCharType="separate"/>
                          </w:r>
                          <w:r>
                            <w:rPr>
                              <w:spacing w:val="-10"/>
                            </w:rPr>
                            <w:t>9</w:t>
                          </w:r>
                          <w:r>
                            <w:rPr>
                              <w:spacing w:val="-10"/>
                            </w:rPr>
                            <w:fldChar w:fldCharType="end"/>
                          </w:r>
                        </w:p>
                      </w:txbxContent>
                    </wps:txbx>
                    <wps:bodyPr wrap="square" lIns="0" tIns="0" rIns="0" bIns="0" rtlCol="0">
                      <a:noAutofit/>
                    </wps:bodyPr>
                  </wps:wsp>
                </a:graphicData>
              </a:graphic>
            </wp:anchor>
          </w:drawing>
        </mc:Choice>
        <mc:Fallback>
          <w:pict>
            <v:shapetype w14:anchorId="17C55F83" id="_x0000_t202" coordsize="21600,21600" o:spt="202" path="m,l,21600r21600,l21600,xe">
              <v:stroke joinstyle="miter"/>
              <v:path gradientshapeok="t" o:connecttype="rect"/>
            </v:shapetype>
            <v:shape id="Textbox 48" o:spid="_x0000_s1031" type="#_x0000_t202" style="position:absolute;margin-left:515.85pt;margin-top:793.2pt;width:12.55pt;height:14.25pt;z-index:-251713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OsIigEAAAgDAAAOAAAAZHJzL2Uyb0RvYy54bWysUttuGyEQfa/Uf0C817tO5dZZeR21iVpV&#10;qtpIST4As+BFWhgyg73rv+9AfKmat6gvw8DA4Zwzs7qZ/CD2BslBaOV8VkthgobOhW0rnx6/fVhK&#10;QUmFTg0QTCsPhuTN+v271RgbcwU9DJ1BwSCBmjG2sk8pNlVFujde0QyiCVy0gF4l3uK26lCNjO6H&#10;6qquP1UjYBcRtCHi07uXolwXfGuNTr+tJZPE0ErmlkrEEjc5VuuVaraoYu/0kYZ6AwuvXOBPz1B3&#10;KimxQ/cKyjuNQGDTTIOvwFqnTdHAaub1P2oeehVN0cLmUDzbRP8PVv/aP8R7FGn6ChM3MBsyRmqI&#10;D7OeyaLPKzMVXGcLD2fbzJSEzo8W1x+XCyk0l+bL+vrzIqNUl8cRKX034EVOWonclWKW2v+k9HL1&#10;dIXfXb7PWZo2k3BdKwtoPtlAd2DGIzetlfS8U2ikGH4EdiV3+JTgKdmcEkzDLZQ5yIoCfNklsK4Q&#10;uOAeCbDdRcJxNHI//96XW5cBXv8BAAD//wMAUEsDBBQABgAIAAAAIQBXCnss4gAAAA8BAAAPAAAA&#10;ZHJzL2Rvd25yZXYueG1sTI/BTsMwEETvSPyDtUjcqB1oTZvGqSoEJyREGg49OrGbRI3XIXbb8Pds&#10;T3Cb0T7NzmSbyfXsbMfQeVSQzAQwi7U3HTYKvsq3hyWwEDUa3Xu0Cn5sgE1+e5Pp1PgLFva8iw2j&#10;EAypVtDGOKSch7q1ToeZHyzS7eBHpyPZseFm1BcKdz1/FEJypzukD60e7Etr6+Pu5BRs91i8dt8f&#10;1WdxKLqyXAl8l0el7u+m7RpYtFP8g+Fan6pDTp0qf0ITWE9ePCXPxJJaLOUc2JURC0l7KlIyma+A&#10;5xn/vyP/BQAA//8DAFBLAQItABQABgAIAAAAIQC2gziS/gAAAOEBAAATAAAAAAAAAAAAAAAAAAAA&#10;AABbQ29udGVudF9UeXBlc10ueG1sUEsBAi0AFAAGAAgAAAAhADj9If/WAAAAlAEAAAsAAAAAAAAA&#10;AAAAAAAALwEAAF9yZWxzLy5yZWxzUEsBAi0AFAAGAAgAAAAhAGU06wiKAQAACAMAAA4AAAAAAAAA&#10;AAAAAAAALgIAAGRycy9lMm9Eb2MueG1sUEsBAi0AFAAGAAgAAAAhAFcKeyziAAAADwEAAA8AAAAA&#10;AAAAAAAAAAAA5AMAAGRycy9kb3ducmV2LnhtbFBLBQYAAAAABAAEAPMAAADzBAAAAAA=&#10;" filled="f" stroked="f">
              <v:textbox inset="0,0,0,0">
                <w:txbxContent>
                  <w:p w14:paraId="7F51802D" w14:textId="77777777" w:rsidR="00E64701" w:rsidRDefault="00000000">
                    <w:pPr>
                      <w:spacing w:before="11"/>
                      <w:ind w:left="60"/>
                    </w:pPr>
                    <w:r>
                      <w:rPr>
                        <w:spacing w:val="-10"/>
                      </w:rPr>
                      <w:fldChar w:fldCharType="begin"/>
                    </w:r>
                    <w:r>
                      <w:rPr>
                        <w:spacing w:val="-10"/>
                      </w:rPr>
                      <w:instrText xml:space="preserve"> PAGE </w:instrText>
                    </w:r>
                    <w:r>
                      <w:rPr>
                        <w:spacing w:val="-10"/>
                      </w:rPr>
                      <w:fldChar w:fldCharType="separate"/>
                    </w:r>
                    <w:r>
                      <w:rPr>
                        <w:spacing w:val="-10"/>
                      </w:rPr>
                      <w:t>9</w:t>
                    </w:r>
                    <w:r>
                      <w:rPr>
                        <w:spacing w:val="-10"/>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E8DFF" w14:textId="77777777" w:rsidR="00E64701" w:rsidRDefault="00000000">
    <w:pPr>
      <w:pStyle w:val="BodyText"/>
      <w:spacing w:line="14" w:lineRule="auto"/>
      <w:rPr>
        <w:sz w:val="20"/>
      </w:rPr>
    </w:pPr>
    <w:r>
      <w:rPr>
        <w:noProof/>
        <w:sz w:val="20"/>
      </w:rPr>
      <mc:AlternateContent>
        <mc:Choice Requires="wps">
          <w:drawing>
            <wp:anchor distT="0" distB="0" distL="0" distR="0" simplePos="0" relativeHeight="251670016" behindDoc="1" locked="0" layoutInCell="1" allowOverlap="1" wp14:anchorId="0F3948E5" wp14:editId="23AE44DF">
              <wp:simplePos x="0" y="0"/>
              <wp:positionH relativeFrom="page">
                <wp:posOffset>1080135</wp:posOffset>
              </wp:positionH>
              <wp:positionV relativeFrom="page">
                <wp:posOffset>10062845</wp:posOffset>
              </wp:positionV>
              <wp:extent cx="5579745" cy="6350"/>
              <wp:effectExtent l="0" t="0" r="0" b="0"/>
              <wp:wrapNone/>
              <wp:docPr id="79" name="Graphic 79"/>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35061E04" id="Graphic 79" o:spid="_x0000_s1026" style="position:absolute;margin-left:85.05pt;margin-top:792.35pt;width:439.35pt;height:.5pt;z-index:-251646464;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71040" behindDoc="1" locked="0" layoutInCell="1" allowOverlap="1" wp14:anchorId="6F94E405" wp14:editId="3DFC78D2">
              <wp:simplePos x="0" y="0"/>
              <wp:positionH relativeFrom="page">
                <wp:posOffset>1042035</wp:posOffset>
              </wp:positionH>
              <wp:positionV relativeFrom="page">
                <wp:posOffset>10073640</wp:posOffset>
              </wp:positionV>
              <wp:extent cx="229235" cy="180975"/>
              <wp:effectExtent l="0" t="0" r="0" b="0"/>
              <wp:wrapNone/>
              <wp:docPr id="80" name="Textbox 80"/>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1ACDD872" w14:textId="77777777" w:rsidR="00E64701"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w:t>
                          </w:r>
                          <w:r>
                            <w:rPr>
                              <w:spacing w:val="-5"/>
                            </w:rPr>
                            <w:t>8</w:t>
                          </w:r>
                          <w:r>
                            <w:rPr>
                              <w:spacing w:val="-5"/>
                            </w:rPr>
                            <w:fldChar w:fldCharType="end"/>
                          </w:r>
                        </w:p>
                      </w:txbxContent>
                    </wps:txbx>
                    <wps:bodyPr wrap="square" lIns="0" tIns="0" rIns="0" bIns="0" rtlCol="0">
                      <a:noAutofit/>
                    </wps:bodyPr>
                  </wps:wsp>
                </a:graphicData>
              </a:graphic>
            </wp:anchor>
          </w:drawing>
        </mc:Choice>
        <mc:Fallback>
          <w:pict>
            <v:shapetype w14:anchorId="6F94E405" id="_x0000_t202" coordsize="21600,21600" o:spt="202" path="m,l,21600r21600,l21600,xe">
              <v:stroke joinstyle="miter"/>
              <v:path gradientshapeok="t" o:connecttype="rect"/>
            </v:shapetype>
            <v:shape id="Textbox 80" o:spid="_x0000_s1033" type="#_x0000_t202" style="position:absolute;margin-left:82.05pt;margin-top:793.2pt;width:18.05pt;height:14.25pt;z-index:-251645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jI6jAEAAAgDAAAOAAAAZHJzL2Uyb0RvYy54bWysUttu4yAQfV+p/4B4b+y46s2KU/WirVZa&#10;7a7U7QcQDDGSYdiBxM7f70DipGrfqr7AMAOHc87M4m60PdsqDAZcw+ezkjPlJLTGrRv++vf7+Q1n&#10;IQrXih6cavhOBX63PPu2GHytKuigbxUyAnGhHnzDuxh9XRRBdsqKMAOvHBU1oBWRjrguWhQDodu+&#10;qMryqhgAW48gVQiUfdoX+TLja61k/K11UJH1DSduMa+Y11Vai+VC1GsUvjPyQEN8goUVxtGnR6gn&#10;EQXboPkAZY1ECKDjTIItQGsjVdZAaublOzUvnfAqayFzgj/aFL4OVv7avvg/yOL4ACM1MBky+FAH&#10;SiY9o0abdmLKqE4W7o62qTEyScmquq0uLjmTVJrflLfXlwmlOD32GOKzAstS0HCkrmSzxPZniPur&#10;0xV6d/o+RXFcjcy0Db+eqK2g3RHjgZrW8PBvI1Bx1v9w5Erq8BTgFKymAGP/CHkOkiIH95sI2mQC&#10;6ac97oEA2Z0lHEYj9fPtOd86DfDyPwAAAP//AwBQSwMEFAAGAAgAAAAhAFEr6o/gAAAADQEAAA8A&#10;AABkcnMvZG93bnJldi54bWxMj0FPg0AQhe8m/Q+baeLNLjRIWmRpGqMnEyPFg8cFprApO4vstsV/&#10;7/Skt3l5L+99k+9mO4gLTt44UhCvIhBIjWsNdQo+q9eHDQgfNLV6cIQKftDDrljc5Tpr3ZVKvBxC&#10;J7iEfKYV9CGMmZS+6dFqv3IjEntHN1kdWE6dbCd95XI7yHUUpdJqQ7zQ6xGfe2xOh7NVsP+i8sV8&#10;v9cf5bE0VbWN6C09KXW/nPdPIALO4S8MN3xGh4KZanem1ouBdZrEHOXjcZMmIDjCg2sQ9c2Lky3I&#10;Ipf/vyh+AQAA//8DAFBLAQItABQABgAIAAAAIQC2gziS/gAAAOEBAAATAAAAAAAAAAAAAAAAAAAA&#10;AABbQ29udGVudF9UeXBlc10ueG1sUEsBAi0AFAAGAAgAAAAhADj9If/WAAAAlAEAAAsAAAAAAAAA&#10;AAAAAAAALwEAAF9yZWxzLy5yZWxzUEsBAi0AFAAGAAgAAAAhAMTWMjqMAQAACAMAAA4AAAAAAAAA&#10;AAAAAAAALgIAAGRycy9lMm9Eb2MueG1sUEsBAi0AFAAGAAgAAAAhAFEr6o/gAAAADQEAAA8AAAAA&#10;AAAAAAAAAAAA5gMAAGRycy9kb3ducmV2LnhtbFBLBQYAAAAABAAEAPMAAADzBAAAAAA=&#10;" filled="f" stroked="f">
              <v:textbox inset="0,0,0,0">
                <w:txbxContent>
                  <w:p w14:paraId="1ACDD872" w14:textId="77777777" w:rsidR="00E64701"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w:t>
                    </w:r>
                    <w:r>
                      <w:rPr>
                        <w:spacing w:val="-5"/>
                      </w:rPr>
                      <w:t>8</w:t>
                    </w:r>
                    <w:r>
                      <w:rPr>
                        <w:spacing w:val="-5"/>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4C554" w14:textId="77777777" w:rsidR="00E64701" w:rsidRDefault="00000000">
    <w:pPr>
      <w:pStyle w:val="BodyText"/>
      <w:spacing w:line="14" w:lineRule="auto"/>
      <w:rPr>
        <w:sz w:val="20"/>
      </w:rPr>
    </w:pPr>
    <w:r>
      <w:rPr>
        <w:noProof/>
        <w:sz w:val="20"/>
      </w:rPr>
      <mc:AlternateContent>
        <mc:Choice Requires="wps">
          <w:drawing>
            <wp:anchor distT="0" distB="0" distL="0" distR="0" simplePos="0" relativeHeight="251672064" behindDoc="1" locked="0" layoutInCell="1" allowOverlap="1" wp14:anchorId="19B3E470" wp14:editId="254F4F7E">
              <wp:simplePos x="0" y="0"/>
              <wp:positionH relativeFrom="page">
                <wp:posOffset>1080135</wp:posOffset>
              </wp:positionH>
              <wp:positionV relativeFrom="page">
                <wp:posOffset>10062845</wp:posOffset>
              </wp:positionV>
              <wp:extent cx="5579745" cy="6350"/>
              <wp:effectExtent l="0" t="0" r="0" b="0"/>
              <wp:wrapNone/>
              <wp:docPr id="81" name="Graphic 81"/>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2CF65557" id="Graphic 81" o:spid="_x0000_s1026" style="position:absolute;margin-left:85.05pt;margin-top:792.35pt;width:439.35pt;height:.5pt;z-index:-251644416;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73088" behindDoc="1" locked="0" layoutInCell="1" allowOverlap="1" wp14:anchorId="6EA94E17" wp14:editId="7025C6D5">
              <wp:simplePos x="0" y="0"/>
              <wp:positionH relativeFrom="page">
                <wp:posOffset>6481445</wp:posOffset>
              </wp:positionH>
              <wp:positionV relativeFrom="page">
                <wp:posOffset>10073640</wp:posOffset>
              </wp:positionV>
              <wp:extent cx="229235" cy="180975"/>
              <wp:effectExtent l="0" t="0" r="0" b="0"/>
              <wp:wrapNone/>
              <wp:docPr id="82" name="Textbox 82"/>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14383D58" w14:textId="77777777" w:rsidR="00E64701"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w:t>
                          </w:r>
                          <w:r>
                            <w:rPr>
                              <w:spacing w:val="-5"/>
                            </w:rPr>
                            <w:t>9</w:t>
                          </w:r>
                          <w:r>
                            <w:rPr>
                              <w:spacing w:val="-5"/>
                            </w:rPr>
                            <w:fldChar w:fldCharType="end"/>
                          </w:r>
                        </w:p>
                      </w:txbxContent>
                    </wps:txbx>
                    <wps:bodyPr wrap="square" lIns="0" tIns="0" rIns="0" bIns="0" rtlCol="0">
                      <a:noAutofit/>
                    </wps:bodyPr>
                  </wps:wsp>
                </a:graphicData>
              </a:graphic>
            </wp:anchor>
          </w:drawing>
        </mc:Choice>
        <mc:Fallback>
          <w:pict>
            <v:shapetype w14:anchorId="6EA94E17" id="_x0000_t202" coordsize="21600,21600" o:spt="202" path="m,l,21600r21600,l21600,xe">
              <v:stroke joinstyle="miter"/>
              <v:path gradientshapeok="t" o:connecttype="rect"/>
            </v:shapetype>
            <v:shape id="Textbox 82" o:spid="_x0000_s1034" type="#_x0000_t202" style="position:absolute;margin-left:510.35pt;margin-top:793.2pt;width:18.05pt;height:14.25pt;z-index:-251643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4GOjAEAAAgDAAAOAAAAZHJzL2Uyb0RvYy54bWysUsFuGyEQvUfKPyDu8a63SuKsvI7aRokq&#10;VUmkpB+AWfAiLQwdsHf99x2w146aW9ULDDPweO/NLO9H27OdwmDANXw+KzlTTkJr3Kbhv94frxac&#10;hShcK3pwquF7Ffj96vJiOfhaVdBB3ypkBOJCPfiGdzH6uiiC7JQVYQZeOSpqQCsiHXFTtCgGQrd9&#10;UZXlTTEAth5BqhAo+3Ao8lXG11rJ+KJ1UJH1DSduMa+Y13Vai9VS1BsUvjPySEP8AwsrjKNPT1AP&#10;Igq2RfMJyhqJEEDHmQRbgNZGqqyB1MzLv9S8dcKrrIXMCf5kU/h/sPJ59+ZfkcXxG4zUwGTI4EMd&#10;KJn0jBpt2okpozpZuD/ZpsbIJCWr6q76cs2ZpNJ8Ud7dXieU4vzYY4hPCixLQcORupLNErufIR6u&#10;Tlfo3fn7FMVxPTLTNnwxUVtDuyfGAzWt4eH3VqDirP/hyJXU4SnAKVhPAcb+O+Q5SIocfN1G0CYT&#10;SD8dcI8EyO4s4TgaqZ8fz/nWeYBXfwAAAP//AwBQSwMEFAAGAAgAAAAhADXgdGLiAAAADwEAAA8A&#10;AABkcnMvZG93bnJldi54bWxMj8FOwzAQRO9I/IO1SNyo3ao1bYhTVQhOSIg0HDg6sZtYjdchdtvw&#10;92xPcJvRPs3O5NvJ9+xsx+gCKpjPBDCLTTAOWwWf1evDGlhMGo3uA1oFPzbCtri9yXVmwgVLe96n&#10;llEIxkwr6FIaMs5j01mv4ywMFul2CKPXiezYcjPqC4X7ni+EkNxrh/Sh04N97mxz3J+8gt0Xli/u&#10;+73+KA+lq6qNwDd5VOr+bto9AUt2Sn8wXOtTdSioUx1OaCLryYuFeCSW1Gotl8CujFhJ2lOTkvPl&#10;BniR8/87il8AAAD//wMAUEsBAi0AFAAGAAgAAAAhALaDOJL+AAAA4QEAABMAAAAAAAAAAAAAAAAA&#10;AAAAAFtDb250ZW50X1R5cGVzXS54bWxQSwECLQAUAAYACAAAACEAOP0h/9YAAACUAQAACwAAAAAA&#10;AAAAAAAAAAAvAQAAX3JlbHMvLnJlbHNQSwECLQAUAAYACAAAACEA6heBjowBAAAIAwAADgAAAAAA&#10;AAAAAAAAAAAuAgAAZHJzL2Uyb0RvYy54bWxQSwECLQAUAAYACAAAACEANeB0YuIAAAAPAQAADwAA&#10;AAAAAAAAAAAAAADmAwAAZHJzL2Rvd25yZXYueG1sUEsFBgAAAAAEAAQA8wAAAPUEAAAAAA==&#10;" filled="f" stroked="f">
              <v:textbox inset="0,0,0,0">
                <w:txbxContent>
                  <w:p w14:paraId="14383D58" w14:textId="77777777" w:rsidR="00E64701"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1</w:t>
                    </w:r>
                    <w:r>
                      <w:rPr>
                        <w:spacing w:val="-5"/>
                      </w:rPr>
                      <w:t>9</w:t>
                    </w:r>
                    <w:r>
                      <w:rPr>
                        <w:spacing w:val="-5"/>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8451" w14:textId="77777777" w:rsidR="00E64701" w:rsidRDefault="00000000">
    <w:pPr>
      <w:pStyle w:val="BodyText"/>
      <w:spacing w:line="14" w:lineRule="auto"/>
      <w:rPr>
        <w:sz w:val="20"/>
      </w:rPr>
    </w:pPr>
    <w:r>
      <w:rPr>
        <w:noProof/>
        <w:sz w:val="20"/>
      </w:rPr>
      <mc:AlternateContent>
        <mc:Choice Requires="wps">
          <w:drawing>
            <wp:anchor distT="0" distB="0" distL="0" distR="0" simplePos="0" relativeHeight="251685376" behindDoc="1" locked="0" layoutInCell="1" allowOverlap="1" wp14:anchorId="721A323D" wp14:editId="7206558E">
              <wp:simplePos x="0" y="0"/>
              <wp:positionH relativeFrom="page">
                <wp:posOffset>1080135</wp:posOffset>
              </wp:positionH>
              <wp:positionV relativeFrom="page">
                <wp:posOffset>10062845</wp:posOffset>
              </wp:positionV>
              <wp:extent cx="5579745" cy="6350"/>
              <wp:effectExtent l="0" t="0" r="0" b="0"/>
              <wp:wrapNone/>
              <wp:docPr id="94" name="Graphic 94"/>
              <wp:cNvGraphicFramePr/>
              <a:graphic xmlns:a="http://schemas.openxmlformats.org/drawingml/2006/main">
                <a:graphicData uri="http://schemas.microsoft.com/office/word/2010/wordprocessingShape">
                  <wps:wsp>
                    <wps:cNvSpPr/>
                    <wps:spPr>
                      <a:xfrm>
                        <a:off x="0" y="0"/>
                        <a:ext cx="5579745" cy="6350"/>
                      </a:xfrm>
                      <a:custGeom>
                        <a:avLst/>
                        <a:gdLst/>
                        <a:ahLst/>
                        <a:cxnLst/>
                        <a:rect l="l" t="t" r="r" b="b"/>
                        <a:pathLst>
                          <a:path w="5579745" h="6350">
                            <a:moveTo>
                              <a:pt x="5579745" y="6096"/>
                            </a:moveTo>
                            <a:lnTo>
                              <a:pt x="0" y="6096"/>
                            </a:lnTo>
                            <a:lnTo>
                              <a:pt x="0" y="0"/>
                            </a:lnTo>
                            <a:lnTo>
                              <a:pt x="5579745" y="0"/>
                            </a:lnTo>
                            <a:lnTo>
                              <a:pt x="5579745" y="6096"/>
                            </a:lnTo>
                            <a:close/>
                          </a:path>
                        </a:pathLst>
                      </a:custGeom>
                      <a:solidFill>
                        <a:srgbClr val="000000"/>
                      </a:solidFill>
                    </wps:spPr>
                    <wps:bodyPr wrap="square" lIns="0" tIns="0" rIns="0" bIns="0" rtlCol="0">
                      <a:noAutofit/>
                    </wps:bodyPr>
                  </wps:wsp>
                </a:graphicData>
              </a:graphic>
            </wp:anchor>
          </w:drawing>
        </mc:Choice>
        <mc:Fallback>
          <w:pict>
            <v:shape w14:anchorId="0946EC07" id="Graphic 94" o:spid="_x0000_s1026" style="position:absolute;margin-left:85.05pt;margin-top:792.35pt;width:439.35pt;height:.5pt;z-index:-251631104;visibility:visible;mso-wrap-style:square;mso-wrap-distance-left:0;mso-wrap-distance-top:0;mso-wrap-distance-right:0;mso-wrap-distance-bottom:0;mso-position-horizontal:absolute;mso-position-horizontal-relative:page;mso-position-vertical:absolute;mso-position-vertical-relative:page;v-text-anchor:top" coordsize="55797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VpA9wEAAG0EAAAOAAAAZHJzL2Uyb0RvYy54bWysVFFv0zAQfkfiP1h+p+kG7baq6YQ2DSEh&#10;mLTxA1zHbiI5PnN2m/Tfc3biNMALQvTBOecun7/vO1+3931r2Emhb8CW/Gqx5ExZCVVjDyX//vr0&#10;7pYzH4SthAGrSn5Wnt/v3r7Zdm6jrqEGUylkBGL9pnMlr0Nwm6Lwslat8AtwylJSA7Yi0BYPRYWi&#10;I/TWFNfL5broACuHIJX39PZxSPJdwtdayfBNa68CMyUnbiGtmNZ9XIvdVmwOKFzdyJGG+AcWrWgs&#10;HTpBPYog2BGbP6DaRiJ40GEhoS1A60aqpIHUXC1/U/NSC6eSFjLHu8km//9g5dfTi3tGsqFzfuMp&#10;jCp6jW18Ej/WJ7POk1mqD0zSy9Xq5u7mw4ozSbn1+1Xysrh8K48+fFKQcMTpiw+D1VWORJ0j2dsc&#10;IjUstsqkVgXOqFXIGbVqP7TKiRC/i+RiyLoZkXrkEZMtnNQrpLIQJUxsI9nl3TqiEdlLmbHzcroq&#10;vxbmdH66hDqUZeU5l59Dzfzkv6+cccxw0oBXA+0oPfGf7CAtc8M9mKZ6aoyJDng87B8MspOIQ5B+&#10;o/xZWXHpf4z2UJ2fkXU0GSX3P44CFWfms6WrF8coB5iDfQ4wmAdIwxaPtvDxGEA3sfnphAF33NCd&#10;TirG+YtDM9+nqsu/xO4nAAAA//8DAFBLAwQUAAYACAAAACEANzdjH+AAAAAOAQAADwAAAGRycy9k&#10;b3ducmV2LnhtbEyPS2vDMBCE74X+B7GFXkoipcSxcSyHUCjB9JS09KxY6wfVw1hK7P77bnppbzu7&#10;w+w3xW62hl1xDL13ElZLAQxd7XXvWgkf76+LDFiIymllvEMJ3xhgV97fFSrXfnJHvJ5iyyjEhVxJ&#10;6GIccs5D3aFVYekHdHRr/GhVJDm2XI9qonBr+LMQG25V7+hDpwZ86bD+Ol2shKlRx6bah8ObsU+f&#10;bbKp0BwqKR8f5v0WWMQ5/pnhhk/oUBLT2V+cDsyQTsWKrDQk2ToFdrOIdUZ1zr+7JAVeFvx/jfIH&#10;AAD//wMAUEsBAi0AFAAGAAgAAAAhALaDOJL+AAAA4QEAABMAAAAAAAAAAAAAAAAAAAAAAFtDb250&#10;ZW50X1R5cGVzXS54bWxQSwECLQAUAAYACAAAACEAOP0h/9YAAACUAQAACwAAAAAAAAAAAAAAAAAv&#10;AQAAX3JlbHMvLnJlbHNQSwECLQAUAAYACAAAACEAsIlaQPcBAABtBAAADgAAAAAAAAAAAAAAAAAu&#10;AgAAZHJzL2Uyb0RvYy54bWxQSwECLQAUAAYACAAAACEANzdjH+AAAAAOAQAADwAAAAAAAAAAAAAA&#10;AABRBAAAZHJzL2Rvd25yZXYueG1sUEsFBgAAAAAEAAQA8wAAAF4FAAAAAA==&#10;" path="m5579745,6096l,6096,,,5579745,r,6096xe" fillcolor="black" stroked="f">
              <v:path arrowok="t"/>
              <w10:wrap anchorx="page" anchory="page"/>
            </v:shape>
          </w:pict>
        </mc:Fallback>
      </mc:AlternateContent>
    </w:r>
    <w:r>
      <w:rPr>
        <w:noProof/>
        <w:sz w:val="20"/>
      </w:rPr>
      <mc:AlternateContent>
        <mc:Choice Requires="wps">
          <w:drawing>
            <wp:anchor distT="0" distB="0" distL="0" distR="0" simplePos="0" relativeHeight="251686400" behindDoc="1" locked="0" layoutInCell="1" allowOverlap="1" wp14:anchorId="780D0B1D" wp14:editId="27705258">
              <wp:simplePos x="0" y="0"/>
              <wp:positionH relativeFrom="page">
                <wp:posOffset>1042035</wp:posOffset>
              </wp:positionH>
              <wp:positionV relativeFrom="page">
                <wp:posOffset>10073640</wp:posOffset>
              </wp:positionV>
              <wp:extent cx="229235" cy="180975"/>
              <wp:effectExtent l="0" t="0" r="0" b="0"/>
              <wp:wrapNone/>
              <wp:docPr id="95" name="Textbox 95"/>
              <wp:cNvGraphicFramePr/>
              <a:graphic xmlns:a="http://schemas.openxmlformats.org/drawingml/2006/main">
                <a:graphicData uri="http://schemas.microsoft.com/office/word/2010/wordprocessingShape">
                  <wps:wsp>
                    <wps:cNvSpPr txBox="1"/>
                    <wps:spPr>
                      <a:xfrm>
                        <a:off x="0" y="0"/>
                        <a:ext cx="229235" cy="180975"/>
                      </a:xfrm>
                      <a:prstGeom prst="rect">
                        <a:avLst/>
                      </a:prstGeom>
                    </wps:spPr>
                    <wps:txbx>
                      <w:txbxContent>
                        <w:p w14:paraId="6FFFABAB" w14:textId="77777777" w:rsidR="00E64701"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2</w:t>
                          </w:r>
                          <w:r>
                            <w:rPr>
                              <w:spacing w:val="-5"/>
                            </w:rPr>
                            <w:t>4</w:t>
                          </w:r>
                          <w:r>
                            <w:rPr>
                              <w:spacing w:val="-5"/>
                            </w:rPr>
                            <w:fldChar w:fldCharType="end"/>
                          </w:r>
                        </w:p>
                      </w:txbxContent>
                    </wps:txbx>
                    <wps:bodyPr wrap="square" lIns="0" tIns="0" rIns="0" bIns="0" rtlCol="0">
                      <a:noAutofit/>
                    </wps:bodyPr>
                  </wps:wsp>
                </a:graphicData>
              </a:graphic>
            </wp:anchor>
          </w:drawing>
        </mc:Choice>
        <mc:Fallback>
          <w:pict>
            <v:shapetype w14:anchorId="780D0B1D" id="_x0000_t202" coordsize="21600,21600" o:spt="202" path="m,l,21600r21600,l21600,xe">
              <v:stroke joinstyle="miter"/>
              <v:path gradientshapeok="t" o:connecttype="rect"/>
            </v:shapetype>
            <v:shape id="Textbox 95" o:spid="_x0000_s1036" type="#_x0000_t202" style="position:absolute;margin-left:82.05pt;margin-top:793.2pt;width:18.05pt;height:14.25pt;z-index:-251630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4e3iwEAAAkDAAAOAAAAZHJzL2Uyb0RvYy54bWysUttu1DAQfUfqP1h+7yYbVGijzVZABUJC&#10;UKnlA7yOvbEUe8yMd5P9e8buXhB9Q7yMxzP28TlnvLqf/Sj2BslB6ORyUUthgobehW0nfz5/vr6V&#10;gpIKvRohmE4eDMn79dWb1RRb08AAY29QMEigdoqdHFKKbVWRHoxXtIBoAjctoFeJt7itelQTo/ux&#10;aur6XTUB9hFBGyKuPrw05brgW2t0+mEtmSTGTjK3VCKWuMmxWq9Uu0UVB6ePNNQ/sPDKBX70DPWg&#10;khI7dK+gvNMIBDYtNPgKrHXaFA2sZln/peZpUNEULWwOxbNN9P9g9ff9U3xEkeaPMPMAsyFTpJa4&#10;mPXMFn1emangPlt4ONtm5iQ0F5vmrnl7I4Xm1vK2vnt/k1Gqy+WIlL4Y8CInnUSeSjFL7b9Rejl6&#10;OsL3Ls/nLM2bWbiekcuwcmkD/YEpTzy1TtKvnUIjxfg1sC15xKcET8nmlGAaP0H5CFlSgA+7BNYV&#10;BhfcIwP2u2g4/o080D/35dTlB69/AwAA//8DAFBLAwQUAAYACAAAACEAUSvqj+AAAAANAQAADwAA&#10;AGRycy9kb3ducmV2LnhtbEyPQU+DQBCF7yb9D5tp4s0uNEhaZGkaoycTI8WDxwWmsCk7i+y2xX/v&#10;9KS3eXkv732T72Y7iAtO3jhSEK8iEEiNaw11Cj6r14cNCB80tXpwhAp+0MOuWNzlOmvdlUq8HEIn&#10;uIR8phX0IYyZlL7p0Wq/ciMSe0c3WR1YTp1sJ33lcjvIdRSl0mpDvNDrEZ97bE6Hs1Ww/6LyxXy/&#10;1x/lsTRVtY3oLT0pdb+c908gAs7hLww3fEaHgplqd6bWi4F1msQc5eNxkyYgOMKDaxD1zYuTLcgi&#10;l/+/KH4BAAD//wMAUEsBAi0AFAAGAAgAAAAhALaDOJL+AAAA4QEAABMAAAAAAAAAAAAAAAAAAAAA&#10;AFtDb250ZW50X1R5cGVzXS54bWxQSwECLQAUAAYACAAAACEAOP0h/9YAAACUAQAACwAAAAAAAAAA&#10;AAAAAAAvAQAAX3JlbHMvLnJlbHNQSwECLQAUAAYACAAAACEAX3uHt4sBAAAJAwAADgAAAAAAAAAA&#10;AAAAAAAuAgAAZHJzL2Uyb0RvYy54bWxQSwECLQAUAAYACAAAACEAUSvqj+AAAAANAQAADwAAAAAA&#10;AAAAAAAAAADlAwAAZHJzL2Rvd25yZXYueG1sUEsFBgAAAAAEAAQA8wAAAPIEAAAAAA==&#10;" filled="f" stroked="f">
              <v:textbox inset="0,0,0,0">
                <w:txbxContent>
                  <w:p w14:paraId="6FFFABAB" w14:textId="77777777" w:rsidR="00E64701" w:rsidRDefault="00000000">
                    <w:pPr>
                      <w:spacing w:before="11"/>
                      <w:ind w:left="60"/>
                    </w:pPr>
                    <w:r>
                      <w:rPr>
                        <w:spacing w:val="-5"/>
                      </w:rPr>
                      <w:fldChar w:fldCharType="begin"/>
                    </w:r>
                    <w:r>
                      <w:rPr>
                        <w:spacing w:val="-5"/>
                      </w:rPr>
                      <w:instrText xml:space="preserve"> PAGE </w:instrText>
                    </w:r>
                    <w:r>
                      <w:rPr>
                        <w:spacing w:val="-5"/>
                      </w:rPr>
                      <w:fldChar w:fldCharType="separate"/>
                    </w:r>
                    <w:r>
                      <w:rPr>
                        <w:spacing w:val="-5"/>
                      </w:rPr>
                      <w:t>2</w:t>
                    </w:r>
                    <w:r>
                      <w:rPr>
                        <w:spacing w:val="-5"/>
                      </w:rPr>
                      <w:t>4</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76906" w14:textId="77777777" w:rsidR="00224A01" w:rsidRDefault="00224A01">
      <w:r>
        <w:separator/>
      </w:r>
    </w:p>
  </w:footnote>
  <w:footnote w:type="continuationSeparator" w:id="0">
    <w:p w14:paraId="28EA6958" w14:textId="77777777" w:rsidR="00224A01" w:rsidRDefault="00224A01">
      <w:r>
        <w:continuationSeparator/>
      </w:r>
    </w:p>
  </w:footnote>
  <w:footnote w:id="1">
    <w:p w14:paraId="27B407AA" w14:textId="5164BC23" w:rsidR="005C7F3F" w:rsidRPr="005C7F3F" w:rsidRDefault="005C7F3F" w:rsidP="00E16F69">
      <w:pPr>
        <w:pStyle w:val="FootnoteText"/>
        <w:ind w:left="720"/>
        <w:rPr>
          <w:lang w:val="en-US"/>
        </w:rPr>
      </w:pPr>
      <w:bookmarkStart w:id="1" w:name="_Hlk221386240"/>
      <w:r>
        <w:rPr>
          <w:rStyle w:val="FootnoteReference"/>
        </w:rPr>
        <w:footnoteRef/>
      </w:r>
      <w:r>
        <w:t xml:space="preserve"> </w:t>
      </w:r>
      <w:r w:rsidRPr="005C7F3F">
        <w:t xml:space="preserve">Fransiskus Borgias M., “Gereja, Negara, dan Politik: Suatu Tinjauan Teologis,” </w:t>
      </w:r>
      <w:r w:rsidRPr="005C7F3F">
        <w:rPr>
          <w:i/>
          <w:iCs/>
        </w:rPr>
        <w:t>Jurnal Selisik</w:t>
      </w:r>
      <w:r w:rsidRPr="005C7F3F">
        <w:t xml:space="preserve"> 6, no. 1 (2020): hlm. 14.</w:t>
      </w:r>
    </w:p>
  </w:footnote>
  <w:footnote w:id="2">
    <w:p w14:paraId="63960A20" w14:textId="25DD7F83" w:rsidR="005C7F3F" w:rsidRPr="005C7F3F" w:rsidRDefault="005C7F3F" w:rsidP="00E16F69">
      <w:pPr>
        <w:pStyle w:val="FootnoteText"/>
        <w:ind w:left="720"/>
        <w:rPr>
          <w:lang w:val="en-US"/>
        </w:rPr>
      </w:pPr>
      <w:r>
        <w:rPr>
          <w:rStyle w:val="FootnoteReference"/>
        </w:rPr>
        <w:footnoteRef/>
      </w:r>
      <w:r>
        <w:t xml:space="preserve"> </w:t>
      </w:r>
      <w:r w:rsidRPr="005C7F3F">
        <w:t xml:space="preserve">Stanley Refly Rambitan, </w:t>
      </w:r>
      <w:r w:rsidRPr="005C7F3F">
        <w:rPr>
          <w:i/>
          <w:iCs/>
        </w:rPr>
        <w:t>Haruskah Orang Kristen Takluk dan Takut kepada Pemerintah?</w:t>
      </w:r>
      <w:r w:rsidRPr="005C7F3F">
        <w:t xml:space="preserve"> (Jakarta: UKI Press, 2019), hlm. 48.</w:t>
      </w:r>
    </w:p>
  </w:footnote>
  <w:footnote w:id="3">
    <w:p w14:paraId="4FD1C349" w14:textId="513FA6B2" w:rsidR="005C7F3F" w:rsidRDefault="005C7F3F" w:rsidP="00E16F69">
      <w:pPr>
        <w:pStyle w:val="FootnoteText"/>
        <w:ind w:left="720"/>
      </w:pPr>
      <w:r>
        <w:rPr>
          <w:rStyle w:val="FootnoteReference"/>
        </w:rPr>
        <w:footnoteRef/>
      </w:r>
      <w:r>
        <w:t xml:space="preserve"> </w:t>
      </w:r>
      <w:r w:rsidRPr="005C7F3F">
        <w:t xml:space="preserve">Noh Ibrahim Boiliu, “Etika Teologi Politik: Analisis Etis Teologis Ketaatan Kepada Pemerintah,” </w:t>
      </w:r>
      <w:r w:rsidRPr="005C7F3F">
        <w:rPr>
          <w:i/>
          <w:iCs/>
        </w:rPr>
        <w:t>Journal of Christian Ethic</w:t>
      </w:r>
      <w:r w:rsidRPr="005C7F3F">
        <w:t xml:space="preserve"> (2017): hlm. 25.</w:t>
      </w:r>
    </w:p>
    <w:p w14:paraId="40D4910C" w14:textId="77777777" w:rsidR="003F52F0" w:rsidRPr="005C7F3F" w:rsidRDefault="003F52F0">
      <w:pPr>
        <w:pStyle w:val="FootnoteText"/>
        <w:rPr>
          <w:lang w:val="en-US"/>
        </w:rPr>
      </w:pPr>
    </w:p>
  </w:footnote>
  <w:footnote w:id="4">
    <w:p w14:paraId="1575C4D8" w14:textId="3B5C510A" w:rsidR="00205C83" w:rsidRDefault="005C7F3F" w:rsidP="00E16F69">
      <w:pPr>
        <w:pStyle w:val="FootnoteText"/>
        <w:ind w:left="720"/>
      </w:pPr>
      <w:bookmarkStart w:id="2" w:name="_Hlk221386251"/>
      <w:r>
        <w:rPr>
          <w:rStyle w:val="FootnoteReference"/>
        </w:rPr>
        <w:footnoteRef/>
      </w:r>
      <w:r>
        <w:t xml:space="preserve"> </w:t>
      </w:r>
      <w:r w:rsidRPr="005C7F3F">
        <w:t>Josua Napitupulu dan M. Syukri Akub, “Penerapan Keadilan Restoratif dalam Sistem Peradilan Pidana Indonesia,”</w:t>
      </w:r>
      <w:r w:rsidR="00205C83">
        <w:t xml:space="preserve"> </w:t>
      </w:r>
    </w:p>
    <w:p w14:paraId="36DE721E" w14:textId="0ECCBE3F" w:rsidR="003F52F0" w:rsidRPr="005033A4" w:rsidRDefault="005C7F3F" w:rsidP="00E16F69">
      <w:pPr>
        <w:pStyle w:val="FootnoteText"/>
        <w:ind w:left="720"/>
      </w:pPr>
      <w:r w:rsidRPr="005C7F3F">
        <w:rPr>
          <w:i/>
          <w:iCs/>
        </w:rPr>
        <w:t>Jurnal Hukum dan Peradilan</w:t>
      </w:r>
      <w:r w:rsidRPr="005C7F3F">
        <w:t xml:space="preserve"> 9, no. 2 (2020): hlm. 108.</w:t>
      </w:r>
    </w:p>
  </w:footnote>
  <w:footnote w:id="5">
    <w:p w14:paraId="43258EB3" w14:textId="7C536147" w:rsidR="005C7F3F" w:rsidRPr="005C7F3F" w:rsidRDefault="005C7F3F" w:rsidP="00E16F69">
      <w:pPr>
        <w:pStyle w:val="FootnoteText"/>
        <w:ind w:left="720"/>
        <w:rPr>
          <w:lang w:val="en-US"/>
        </w:rPr>
      </w:pPr>
      <w:r>
        <w:rPr>
          <w:rStyle w:val="FootnoteReference"/>
        </w:rPr>
        <w:footnoteRef/>
      </w:r>
      <w:r>
        <w:t xml:space="preserve"> </w:t>
      </w:r>
      <w:r w:rsidRPr="005C7F3F">
        <w:t xml:space="preserve">Heni Siswanto, </w:t>
      </w:r>
      <w:r w:rsidRPr="005C7F3F">
        <w:rPr>
          <w:i/>
          <w:iCs/>
        </w:rPr>
        <w:t>Keadilan Restoratif dalam Penyelesaian Perkara Pidana</w:t>
      </w:r>
      <w:r w:rsidRPr="005C7F3F">
        <w:t xml:space="preserve"> (Bandar Lampung: CV. Anugrah Utama Raharja, 2017), hlm. 42.</w:t>
      </w:r>
    </w:p>
  </w:footnote>
  <w:footnote w:id="6">
    <w:p w14:paraId="2932ADC0" w14:textId="614ABE76" w:rsidR="00205C83" w:rsidRPr="00205C83" w:rsidRDefault="00205C83" w:rsidP="00E16F69">
      <w:pPr>
        <w:pStyle w:val="FootnoteText"/>
        <w:ind w:left="720"/>
        <w:rPr>
          <w:lang w:val="en-US"/>
        </w:rPr>
      </w:pPr>
      <w:r>
        <w:rPr>
          <w:rStyle w:val="FootnoteReference"/>
        </w:rPr>
        <w:footnoteRef/>
      </w:r>
      <w:r>
        <w:t xml:space="preserve"> </w:t>
      </w:r>
      <w:r w:rsidRPr="00205C83">
        <w:t xml:space="preserve">Priska Dewi Yasinta dan Wie Wie Chandra, “Kasih dan Takut akan Allah: Tinjauan Gramatika-Historis Roma 13:1-7,” </w:t>
      </w:r>
      <w:r w:rsidRPr="00205C83">
        <w:rPr>
          <w:i/>
          <w:iCs/>
        </w:rPr>
        <w:t>Consilium</w:t>
      </w:r>
      <w:r w:rsidRPr="00205C83">
        <w:t xml:space="preserve"> 22 (2021): hlm. 88.</w:t>
      </w:r>
    </w:p>
  </w:footnote>
  <w:footnote w:id="7">
    <w:p w14:paraId="5BF48F55" w14:textId="77FC44AA" w:rsidR="00205C83" w:rsidRPr="00205C83" w:rsidRDefault="00205C83" w:rsidP="00E16F69">
      <w:pPr>
        <w:pStyle w:val="FootnoteText"/>
        <w:ind w:left="720"/>
        <w:rPr>
          <w:lang w:val="en-US"/>
        </w:rPr>
      </w:pPr>
      <w:r>
        <w:rPr>
          <w:rStyle w:val="FootnoteReference"/>
        </w:rPr>
        <w:footnoteRef/>
      </w:r>
      <w:r>
        <w:t xml:space="preserve"> </w:t>
      </w:r>
      <w:r w:rsidRPr="00205C83">
        <w:t xml:space="preserve">Bangun Marozha Sitohang, </w:t>
      </w:r>
      <w:r w:rsidRPr="00205C83">
        <w:rPr>
          <w:i/>
          <w:iCs/>
        </w:rPr>
        <w:t>Hubungan Gereja dengan Pemerintah: Studi Historis Kritis Roma 13 dan Wahyu 13</w:t>
      </w:r>
      <w:r w:rsidRPr="00205C83">
        <w:t xml:space="preserve"> (Yogyakarta: UKW Press, 2021), hlm. 65.</w:t>
      </w:r>
    </w:p>
  </w:footnote>
  <w:footnote w:id="8">
    <w:p w14:paraId="2468DD9B" w14:textId="2247F58D" w:rsidR="00205C83" w:rsidRPr="00205C83" w:rsidRDefault="00205C83" w:rsidP="00E16F69">
      <w:pPr>
        <w:pStyle w:val="FootnoteText"/>
        <w:ind w:left="720"/>
        <w:rPr>
          <w:lang w:val="en-US"/>
        </w:rPr>
      </w:pPr>
      <w:r>
        <w:rPr>
          <w:rStyle w:val="FootnoteReference"/>
        </w:rPr>
        <w:footnoteRef/>
      </w:r>
      <w:r>
        <w:t xml:space="preserve"> </w:t>
      </w:r>
      <w:r w:rsidRPr="00205C83">
        <w:t xml:space="preserve">Sonny Eli Zaluchu, “Analisis Tekstual dan Latar Belakang Sosio-Historis Surat Roma 13:1-7,” </w:t>
      </w:r>
      <w:r w:rsidRPr="00205C83">
        <w:rPr>
          <w:i/>
          <w:iCs/>
        </w:rPr>
        <w:t>Jurnal Teologi Gracia</w:t>
      </w:r>
      <w:r w:rsidRPr="00205C83">
        <w:t xml:space="preserve"> 3, no. 1 (2022): hlm. 30</w:t>
      </w:r>
    </w:p>
  </w:footnote>
  <w:footnote w:id="9">
    <w:p w14:paraId="42E996D0" w14:textId="279A69B6" w:rsidR="004C08B9" w:rsidRPr="004C08B9" w:rsidRDefault="004C08B9" w:rsidP="00E16F69">
      <w:pPr>
        <w:spacing w:before="116"/>
        <w:ind w:left="720"/>
        <w:rPr>
          <w:sz w:val="20"/>
        </w:rPr>
      </w:pPr>
      <w:bookmarkStart w:id="3" w:name="_Hlk221386264"/>
      <w:r>
        <w:rPr>
          <w:rStyle w:val="FootnoteReference"/>
        </w:rPr>
        <w:footnoteRef/>
      </w:r>
      <w:r>
        <w:t xml:space="preserve"> </w:t>
      </w:r>
      <w:r>
        <w:rPr>
          <w:sz w:val="20"/>
        </w:rPr>
        <w:t>John W. Creswell &amp; Cheryl N. Poth, Qualitative Inquiry and Research Design: Choosing Among Five Approaches, 4th ed. (Thousand Oaks, CA: Sage, 2018), pp. 41–46</w:t>
      </w:r>
    </w:p>
  </w:footnote>
  <w:footnote w:id="10">
    <w:p w14:paraId="58F4D677" w14:textId="422BDBC2" w:rsidR="004C08B9" w:rsidRPr="004C08B9" w:rsidRDefault="004C08B9" w:rsidP="00E16F69">
      <w:pPr>
        <w:pStyle w:val="FootnoteText"/>
        <w:ind w:left="720"/>
        <w:rPr>
          <w:lang w:val="en-US"/>
        </w:rPr>
      </w:pPr>
      <w:r>
        <w:rPr>
          <w:rStyle w:val="FootnoteReference"/>
        </w:rPr>
        <w:footnoteRef/>
      </w:r>
      <w:r>
        <w:t xml:space="preserve"> </w:t>
      </w:r>
      <w:r w:rsidRPr="00B04BA5">
        <w:t xml:space="preserve">Harrison, J. R., &amp; Welborn, L. L. (Eds.). (2018). </w:t>
      </w:r>
      <w:r w:rsidRPr="00B04BA5">
        <w:rPr>
          <w:i/>
          <w:iCs/>
        </w:rPr>
        <w:t>The First Urban Churches 4: Roman Corinth</w:t>
      </w:r>
      <w:r w:rsidRPr="00B04BA5">
        <w:t>.</w:t>
      </w:r>
      <w:r>
        <w:t xml:space="preserve"> </w:t>
      </w:r>
      <w:r w:rsidRPr="00B04BA5">
        <w:t>Society of Biblical Literature. (Fokus pada bagaimana struktur kota Romawi di Korintus memengaruhi etika jemaat).</w:t>
      </w:r>
    </w:p>
  </w:footnote>
  <w:footnote w:id="11">
    <w:p w14:paraId="6EC0F5B5" w14:textId="77777777" w:rsidR="004C08B9" w:rsidRDefault="004C08B9" w:rsidP="00E16F69">
      <w:pPr>
        <w:spacing w:line="233" w:lineRule="exact"/>
        <w:ind w:left="720"/>
        <w:rPr>
          <w:sz w:val="20"/>
        </w:rPr>
      </w:pPr>
      <w:r>
        <w:rPr>
          <w:rStyle w:val="FootnoteReference"/>
        </w:rPr>
        <w:footnoteRef/>
      </w:r>
      <w:r>
        <w:t xml:space="preserve"> </w:t>
      </w:r>
      <w:r>
        <w:rPr>
          <w:sz w:val="20"/>
        </w:rPr>
        <w:t>Gordon</w:t>
      </w:r>
      <w:r>
        <w:rPr>
          <w:spacing w:val="-3"/>
          <w:sz w:val="20"/>
        </w:rPr>
        <w:t xml:space="preserve"> </w:t>
      </w:r>
      <w:r>
        <w:rPr>
          <w:sz w:val="20"/>
        </w:rPr>
        <w:t>D. Fee &amp;</w:t>
      </w:r>
      <w:r>
        <w:rPr>
          <w:spacing w:val="-2"/>
          <w:sz w:val="20"/>
        </w:rPr>
        <w:t xml:space="preserve"> </w:t>
      </w:r>
      <w:r>
        <w:rPr>
          <w:sz w:val="20"/>
        </w:rPr>
        <w:t>Douglas</w:t>
      </w:r>
      <w:r>
        <w:rPr>
          <w:spacing w:val="-2"/>
          <w:sz w:val="20"/>
        </w:rPr>
        <w:t xml:space="preserve"> </w:t>
      </w:r>
      <w:r>
        <w:rPr>
          <w:sz w:val="20"/>
        </w:rPr>
        <w:t>Stuart,</w:t>
      </w:r>
      <w:r>
        <w:rPr>
          <w:spacing w:val="-2"/>
          <w:sz w:val="20"/>
        </w:rPr>
        <w:t xml:space="preserve"> </w:t>
      </w:r>
      <w:r>
        <w:rPr>
          <w:sz w:val="20"/>
        </w:rPr>
        <w:t>How to</w:t>
      </w:r>
      <w:r>
        <w:rPr>
          <w:spacing w:val="-2"/>
          <w:sz w:val="20"/>
        </w:rPr>
        <w:t xml:space="preserve"> </w:t>
      </w:r>
      <w:r>
        <w:rPr>
          <w:sz w:val="20"/>
        </w:rPr>
        <w:t>Read</w:t>
      </w:r>
      <w:r>
        <w:rPr>
          <w:spacing w:val="-2"/>
          <w:sz w:val="20"/>
        </w:rPr>
        <w:t xml:space="preserve"> </w:t>
      </w:r>
      <w:r>
        <w:rPr>
          <w:sz w:val="20"/>
        </w:rPr>
        <w:t>the</w:t>
      </w:r>
      <w:r>
        <w:rPr>
          <w:spacing w:val="-1"/>
          <w:sz w:val="20"/>
        </w:rPr>
        <w:t xml:space="preserve"> </w:t>
      </w:r>
      <w:r>
        <w:rPr>
          <w:sz w:val="20"/>
        </w:rPr>
        <w:t>Bible</w:t>
      </w:r>
      <w:r>
        <w:rPr>
          <w:spacing w:val="-3"/>
          <w:sz w:val="20"/>
        </w:rPr>
        <w:t xml:space="preserve"> </w:t>
      </w:r>
      <w:r>
        <w:rPr>
          <w:sz w:val="20"/>
        </w:rPr>
        <w:t>for All</w:t>
      </w:r>
      <w:r>
        <w:rPr>
          <w:spacing w:val="-1"/>
          <w:sz w:val="20"/>
        </w:rPr>
        <w:t xml:space="preserve"> </w:t>
      </w:r>
      <w:r>
        <w:rPr>
          <w:sz w:val="20"/>
        </w:rPr>
        <w:t>Its</w:t>
      </w:r>
      <w:r>
        <w:rPr>
          <w:spacing w:val="-2"/>
          <w:sz w:val="20"/>
        </w:rPr>
        <w:t xml:space="preserve"> </w:t>
      </w:r>
      <w:r>
        <w:rPr>
          <w:sz w:val="20"/>
        </w:rPr>
        <w:t>Worth, 4th</w:t>
      </w:r>
      <w:r>
        <w:rPr>
          <w:spacing w:val="-2"/>
          <w:sz w:val="20"/>
        </w:rPr>
        <w:t xml:space="preserve"> </w:t>
      </w:r>
      <w:r>
        <w:rPr>
          <w:sz w:val="20"/>
        </w:rPr>
        <w:t>ed.</w:t>
      </w:r>
      <w:r>
        <w:rPr>
          <w:spacing w:val="-2"/>
          <w:sz w:val="20"/>
        </w:rPr>
        <w:t xml:space="preserve"> </w:t>
      </w:r>
      <w:r>
        <w:rPr>
          <w:sz w:val="20"/>
        </w:rPr>
        <w:t>(Grand</w:t>
      </w:r>
      <w:r>
        <w:rPr>
          <w:spacing w:val="-2"/>
          <w:sz w:val="20"/>
        </w:rPr>
        <w:t xml:space="preserve"> Rapids:</w:t>
      </w:r>
    </w:p>
    <w:p w14:paraId="253AEF82" w14:textId="7B9F048E" w:rsidR="004C08B9" w:rsidRPr="004C08B9" w:rsidRDefault="004C08B9" w:rsidP="00E16F69">
      <w:pPr>
        <w:pStyle w:val="FootnoteText"/>
        <w:ind w:left="720"/>
        <w:rPr>
          <w:lang w:val="en-US"/>
        </w:rPr>
      </w:pPr>
      <w:r>
        <w:t>Zondervan,</w:t>
      </w:r>
      <w:r>
        <w:rPr>
          <w:spacing w:val="-5"/>
        </w:rPr>
        <w:t xml:space="preserve"> </w:t>
      </w:r>
      <w:r>
        <w:t>2014),</w:t>
      </w:r>
      <w:r>
        <w:rPr>
          <w:spacing w:val="-8"/>
        </w:rPr>
        <w:t xml:space="preserve"> </w:t>
      </w:r>
      <w:r>
        <w:t>pp.</w:t>
      </w:r>
      <w:r>
        <w:rPr>
          <w:spacing w:val="-7"/>
        </w:rPr>
        <w:t xml:space="preserve"> </w:t>
      </w:r>
      <w:r>
        <w:rPr>
          <w:spacing w:val="-2"/>
        </w:rPr>
        <w:t>27–39</w:t>
      </w:r>
    </w:p>
  </w:footnote>
  <w:footnote w:id="12">
    <w:p w14:paraId="7F735DF5" w14:textId="572CDEF9" w:rsidR="004C08B9" w:rsidRPr="004C08B9" w:rsidRDefault="004C08B9" w:rsidP="00E16F69">
      <w:pPr>
        <w:pStyle w:val="FootnoteText"/>
        <w:ind w:left="720"/>
        <w:rPr>
          <w:lang w:val="en-US"/>
        </w:rPr>
      </w:pPr>
      <w:r>
        <w:rPr>
          <w:rStyle w:val="FootnoteReference"/>
        </w:rPr>
        <w:footnoteRef/>
      </w:r>
      <w:r>
        <w:t xml:space="preserve"> </w:t>
      </w:r>
      <w:r w:rsidRPr="00B04BA5">
        <w:t xml:space="preserve">Bier, M. (2021). "From Retribution to Restoration: A Pauline Perspective on Justice in Romans 3." </w:t>
      </w:r>
      <w:r w:rsidRPr="00B04BA5">
        <w:rPr>
          <w:i/>
          <w:iCs/>
        </w:rPr>
        <w:t>Journal of Theological Interpretation</w:t>
      </w:r>
      <w:r w:rsidRPr="00B04BA5">
        <w:t>, 15(2), 188–205.</w:t>
      </w:r>
    </w:p>
  </w:footnote>
  <w:footnote w:id="13">
    <w:p w14:paraId="5B53E448" w14:textId="51B9D47C" w:rsidR="004C08B9" w:rsidRDefault="004C08B9" w:rsidP="00E16F69">
      <w:pPr>
        <w:pStyle w:val="FootnoteText"/>
        <w:ind w:left="720"/>
      </w:pPr>
      <w:r>
        <w:rPr>
          <w:rStyle w:val="FootnoteReference"/>
        </w:rPr>
        <w:footnoteRef/>
      </w:r>
      <w:r>
        <w:t xml:space="preserve"> </w:t>
      </w:r>
      <w:r w:rsidRPr="00B04BA5">
        <w:t>Heredia, J. (2018</w:t>
      </w:r>
      <w:r w:rsidRPr="00B04BA5">
        <w:rPr>
          <w:b/>
          <w:bCs/>
        </w:rPr>
        <w:t>).</w:t>
      </w:r>
      <w:r w:rsidRPr="00B04BA5">
        <w:t xml:space="preserve"> "The Church as a Restorative Community: Pauline Ecclesiology and Criminal Justice." </w:t>
      </w:r>
      <w:r w:rsidRPr="00B04BA5">
        <w:rPr>
          <w:i/>
          <w:iCs/>
        </w:rPr>
        <w:t>International Journal of Public Theology</w:t>
      </w:r>
      <w:r w:rsidRPr="00B04BA5">
        <w:t>, 12(1), 45–62.</w:t>
      </w:r>
    </w:p>
    <w:p w14:paraId="4263E46E" w14:textId="77777777" w:rsidR="003F52F0" w:rsidRPr="004C08B9" w:rsidRDefault="003F52F0">
      <w:pPr>
        <w:pStyle w:val="FootnoteText"/>
        <w:rPr>
          <w:lang w:val="en-US"/>
        </w:rPr>
      </w:pPr>
    </w:p>
  </w:footnote>
  <w:footnote w:id="14">
    <w:p w14:paraId="515CB50D" w14:textId="77604E77" w:rsidR="004E6C41" w:rsidRPr="005033A4" w:rsidRDefault="004E6C41" w:rsidP="00D14279">
      <w:pPr>
        <w:spacing w:before="117" w:line="233" w:lineRule="exact"/>
        <w:ind w:left="720"/>
        <w:rPr>
          <w:sz w:val="20"/>
        </w:rPr>
      </w:pPr>
      <w:bookmarkStart w:id="5" w:name="_Hlk221386278"/>
      <w:r>
        <w:rPr>
          <w:rStyle w:val="FootnoteReference"/>
        </w:rPr>
        <w:footnoteRef/>
      </w:r>
      <w:r>
        <w:t xml:space="preserve"> </w:t>
      </w:r>
      <w:r w:rsidRPr="006C2758">
        <w:rPr>
          <w:sz w:val="20"/>
        </w:rPr>
        <w:t xml:space="preserve">Stanley Refly Rambitan, </w:t>
      </w:r>
      <w:r w:rsidRPr="006C2758">
        <w:rPr>
          <w:i/>
          <w:iCs/>
          <w:sz w:val="20"/>
        </w:rPr>
        <w:t>Haruskah Orang Kristen Takluk dan Takut kepada Pemerintah? Tafsiran, Refleksi Hermeneutis dan Khotbah Berdasarkan Kitab Roma 13:1-7</w:t>
      </w:r>
      <w:r w:rsidRPr="006C2758">
        <w:rPr>
          <w:sz w:val="20"/>
        </w:rPr>
        <w:t xml:space="preserve"> (Jakarta: UKI Press, 2019), hlm. 38.</w:t>
      </w:r>
    </w:p>
  </w:footnote>
  <w:footnote w:id="15">
    <w:p w14:paraId="172DE1D1" w14:textId="44AF2537" w:rsidR="004E6C41" w:rsidRPr="005033A4" w:rsidRDefault="004E6C41" w:rsidP="00D14279">
      <w:pPr>
        <w:pStyle w:val="FootnoteText"/>
        <w:ind w:left="720"/>
      </w:pPr>
      <w:r>
        <w:rPr>
          <w:rStyle w:val="FootnoteReference"/>
        </w:rPr>
        <w:footnoteRef/>
      </w:r>
      <w:r>
        <w:t xml:space="preserve"> </w:t>
      </w:r>
      <w:r w:rsidRPr="006C2758">
        <w:t xml:space="preserve">Hendi, </w:t>
      </w:r>
      <w:r w:rsidRPr="006C2758">
        <w:t xml:space="preserve">“Studi Roma 13:1-7: Ketaatan kepada Pemerintah sebagai Wujud Kesadaran Moral,” </w:t>
      </w:r>
      <w:r w:rsidRPr="006C2758">
        <w:rPr>
          <w:i/>
          <w:iCs/>
        </w:rPr>
        <w:t>Veritas: Jurnal Teologi dan Pelayanan</w:t>
      </w:r>
      <w:r w:rsidRPr="006C2758">
        <w:t xml:space="preserve"> 15, no. 2 (2014): hlm. 202.</w:t>
      </w:r>
    </w:p>
  </w:footnote>
  <w:footnote w:id="16">
    <w:p w14:paraId="31FDDE73" w14:textId="0E337DBC" w:rsidR="004E6C41" w:rsidRPr="005033A4" w:rsidRDefault="004E6C41" w:rsidP="00D14279">
      <w:pPr>
        <w:pStyle w:val="FootnoteText"/>
        <w:ind w:left="720"/>
      </w:pPr>
      <w:r>
        <w:rPr>
          <w:rStyle w:val="FootnoteReference"/>
        </w:rPr>
        <w:footnoteRef/>
      </w:r>
      <w:r>
        <w:t xml:space="preserve"> </w:t>
      </w:r>
      <w:r w:rsidRPr="007866EA">
        <w:t xml:space="preserve">Priska </w:t>
      </w:r>
      <w:r w:rsidRPr="007866EA">
        <w:t xml:space="preserve">Dewi Yasinta dan Wie Wie Chandra, “Kasih dan Takut akan Allah sebagai Dua Pilar Sikap Patuh kepada Pemerintah: Sebuah Tinjauan Gramatika-Historis Roma 13:1-7,” </w:t>
      </w:r>
      <w:r w:rsidRPr="007866EA">
        <w:rPr>
          <w:i/>
          <w:iCs/>
        </w:rPr>
        <w:t>Consilium</w:t>
      </w:r>
      <w:r w:rsidRPr="007866EA">
        <w:t xml:space="preserve"> 22 (Maret 2021): hlm. 78.</w:t>
      </w:r>
    </w:p>
  </w:footnote>
  <w:footnote w:id="17">
    <w:p w14:paraId="4F32A250" w14:textId="11C1991A" w:rsidR="004E6C41" w:rsidRDefault="004E6C41" w:rsidP="00D14279">
      <w:pPr>
        <w:pStyle w:val="FootnoteText"/>
        <w:ind w:left="720"/>
      </w:pPr>
      <w:r>
        <w:rPr>
          <w:rStyle w:val="FootnoteReference"/>
        </w:rPr>
        <w:footnoteRef/>
      </w:r>
      <w:r>
        <w:t xml:space="preserve"> </w:t>
      </w:r>
      <w:r w:rsidRPr="007866EA">
        <w:rPr>
          <w:i/>
          <w:iCs/>
        </w:rPr>
        <w:t>Ibid.</w:t>
      </w:r>
      <w:r w:rsidRPr="007866EA">
        <w:t xml:space="preserve">, </w:t>
      </w:r>
      <w:r w:rsidRPr="007866EA">
        <w:t>hlm. 82.</w:t>
      </w:r>
    </w:p>
    <w:p w14:paraId="7646CBEF" w14:textId="77777777" w:rsidR="005033A4" w:rsidRPr="004E6C41" w:rsidRDefault="005033A4">
      <w:pPr>
        <w:pStyle w:val="FootnoteText"/>
        <w:rPr>
          <w:lang w:val="en-US"/>
        </w:rPr>
      </w:pPr>
    </w:p>
  </w:footnote>
  <w:footnote w:id="18">
    <w:p w14:paraId="49E4D643" w14:textId="4BA64A0F" w:rsidR="004E6C41" w:rsidRPr="005033A4" w:rsidRDefault="004E6C41" w:rsidP="00D14279">
      <w:pPr>
        <w:ind w:left="720"/>
        <w:rPr>
          <w:sz w:val="20"/>
        </w:rPr>
      </w:pPr>
      <w:bookmarkStart w:id="6" w:name="_Hlk221386295"/>
      <w:r>
        <w:rPr>
          <w:rStyle w:val="FootnoteReference"/>
        </w:rPr>
        <w:footnoteRef/>
      </w:r>
      <w:r>
        <w:t xml:space="preserve"> </w:t>
      </w:r>
      <w:r w:rsidRPr="007866EA">
        <w:rPr>
          <w:sz w:val="20"/>
        </w:rPr>
        <w:t xml:space="preserve">Jurnal Apos, “Kontekstualisasi Roma 13:1-7 dalam Konteks Historis, Politik, Ekonomi, Budaya, dan Sosial,” </w:t>
      </w:r>
      <w:r w:rsidRPr="007866EA">
        <w:rPr>
          <w:i/>
          <w:iCs/>
          <w:sz w:val="20"/>
        </w:rPr>
        <w:t>Jurnal IAKN Kupang</w:t>
      </w:r>
      <w:r w:rsidRPr="007866EA">
        <w:rPr>
          <w:sz w:val="20"/>
        </w:rPr>
        <w:t xml:space="preserve"> (Mei 2023): hlm. 12-14.</w:t>
      </w:r>
    </w:p>
  </w:footnote>
  <w:footnote w:id="19">
    <w:p w14:paraId="6AE1C607" w14:textId="41450CB6" w:rsidR="004E6C41" w:rsidRPr="00D14279" w:rsidRDefault="004E6C41" w:rsidP="00D14279">
      <w:pPr>
        <w:ind w:left="720"/>
        <w:rPr>
          <w:i/>
          <w:iCs/>
          <w:sz w:val="20"/>
        </w:rPr>
      </w:pPr>
      <w:r>
        <w:rPr>
          <w:rStyle w:val="FootnoteReference"/>
        </w:rPr>
        <w:footnoteRef/>
      </w:r>
      <w:r>
        <w:t xml:space="preserve"> </w:t>
      </w:r>
      <w:r w:rsidRPr="007866EA">
        <w:rPr>
          <w:sz w:val="20"/>
        </w:rPr>
        <w:t xml:space="preserve">Bangun Marozha Sitohang, </w:t>
      </w:r>
      <w:r w:rsidRPr="007866EA">
        <w:rPr>
          <w:i/>
          <w:iCs/>
          <w:sz w:val="20"/>
        </w:rPr>
        <w:t>Hubungan Gereja dengan Pemerintah: Studi Historis Kritis Roma 13:1-7 dan Wahyu 13</w:t>
      </w:r>
      <w:r w:rsidRPr="007866EA">
        <w:rPr>
          <w:sz w:val="20"/>
        </w:rPr>
        <w:t xml:space="preserve"> (Yogyakarta: Universitas Kristen Duta Wacana, 2021), hlm. 55</w:t>
      </w:r>
    </w:p>
  </w:footnote>
  <w:footnote w:id="20">
    <w:p w14:paraId="550D4499" w14:textId="51292944" w:rsidR="004E6C41" w:rsidRPr="004C08B9" w:rsidRDefault="004E6C41" w:rsidP="00D14279">
      <w:pPr>
        <w:pStyle w:val="FootnoteText"/>
        <w:ind w:left="720"/>
      </w:pPr>
      <w:r w:rsidRPr="004C08B9">
        <w:rPr>
          <w:rStyle w:val="FootnoteReference"/>
        </w:rPr>
        <w:footnoteRef/>
      </w:r>
      <w:r w:rsidRPr="004C08B9">
        <w:t xml:space="preserve"> </w:t>
      </w:r>
      <w:r w:rsidRPr="004C08B9">
        <w:t xml:space="preserve">Hendi, “Studi Roma 13:1-7: Ketaatan kepada Pemerintah sebagai Wujud Kesadaran Moral,” </w:t>
      </w:r>
      <w:r w:rsidRPr="004C08B9">
        <w:rPr>
          <w:i/>
          <w:iCs/>
        </w:rPr>
        <w:t>Veritas: Jurnal Teologi dan Pelayanan</w:t>
      </w:r>
      <w:r w:rsidRPr="004C08B9">
        <w:t xml:space="preserve"> 15, no. 2 (2014): 205-208.</w:t>
      </w:r>
    </w:p>
  </w:footnote>
  <w:footnote w:id="21">
    <w:p w14:paraId="15D3E8B5" w14:textId="52B6FD88" w:rsidR="009D1A64" w:rsidRPr="004C08B9" w:rsidRDefault="009D1A64" w:rsidP="00D14279">
      <w:pPr>
        <w:pStyle w:val="FootnoteText"/>
        <w:ind w:left="720"/>
      </w:pPr>
      <w:r w:rsidRPr="004C08B9">
        <w:rPr>
          <w:rStyle w:val="FootnoteReference"/>
        </w:rPr>
        <w:footnoteRef/>
      </w:r>
      <w:r w:rsidRPr="004C08B9">
        <w:t xml:space="preserve"> </w:t>
      </w:r>
      <w:r w:rsidRPr="004C08B9">
        <w:t xml:space="preserve">Jefri Lorens A. Sine, “Kontekstualisasi Roma 13:1-7: Tanggung Jawab Manusia sebagai Warga Negara Indonesia,” </w:t>
      </w:r>
      <w:r w:rsidRPr="004C08B9">
        <w:rPr>
          <w:i/>
          <w:iCs/>
        </w:rPr>
        <w:t>Jurnal APOS IAKN Kupang</w:t>
      </w:r>
      <w:r w:rsidRPr="004C08B9">
        <w:t xml:space="preserve"> (2024): 70-72</w:t>
      </w:r>
    </w:p>
  </w:footnote>
  <w:footnote w:id="22">
    <w:p w14:paraId="6ECC24F8" w14:textId="150A99B2" w:rsidR="009D1A64" w:rsidRPr="004C08B9" w:rsidRDefault="009D1A64" w:rsidP="00D14279">
      <w:pPr>
        <w:pStyle w:val="FootnoteText"/>
        <w:ind w:left="720"/>
      </w:pPr>
      <w:r w:rsidRPr="004C08B9">
        <w:rPr>
          <w:rStyle w:val="FootnoteReference"/>
        </w:rPr>
        <w:footnoteRef/>
      </w:r>
      <w:r w:rsidRPr="004C08B9">
        <w:t xml:space="preserve"> </w:t>
      </w:r>
      <w:r w:rsidRPr="004C08B9">
        <w:t xml:space="preserve">Marlon Butarbutar, </w:t>
      </w:r>
      <w:r w:rsidRPr="004C08B9">
        <w:rPr>
          <w:i/>
          <w:iCs/>
        </w:rPr>
        <w:t>Teologi Paulus</w:t>
      </w:r>
      <w:r w:rsidRPr="004C08B9">
        <w:t xml:space="preserve"> (Klaten: Lakeisha, 2021), 84-87.</w:t>
      </w:r>
    </w:p>
  </w:footnote>
  <w:footnote w:id="23">
    <w:p w14:paraId="7EF6C087" w14:textId="7A13EA9A" w:rsidR="009D1A64" w:rsidRDefault="009D1A64" w:rsidP="00D14279">
      <w:pPr>
        <w:pStyle w:val="FootnoteText"/>
        <w:ind w:left="720"/>
      </w:pPr>
      <w:r w:rsidRPr="004C08B9">
        <w:rPr>
          <w:rStyle w:val="FootnoteReference"/>
        </w:rPr>
        <w:footnoteRef/>
      </w:r>
      <w:r w:rsidRPr="004C08B9">
        <w:t xml:space="preserve"> </w:t>
      </w:r>
      <w:r w:rsidRPr="004C08B9">
        <w:t>Jefri Lorens A. Sine, “</w:t>
      </w:r>
      <w:r w:rsidRPr="009D1A64">
        <w:t xml:space="preserve">Kontekstualisasi Roma 13:1-7: Tanggung Jawab Manusia sebagai Warga Negara Indonesia,” </w:t>
      </w:r>
      <w:r w:rsidRPr="009D1A64">
        <w:rPr>
          <w:i/>
          <w:iCs/>
        </w:rPr>
        <w:t>Jurnal APOS IAKN Kupang</w:t>
      </w:r>
      <w:r w:rsidRPr="009D1A64">
        <w:t xml:space="preserve"> (2024): 70-72.</w:t>
      </w:r>
    </w:p>
    <w:p w14:paraId="58F03A3B" w14:textId="77777777" w:rsidR="009D1A64" w:rsidRPr="009D1A64" w:rsidRDefault="009D1A64" w:rsidP="009D1A64">
      <w:pPr>
        <w:pStyle w:val="FootnoteText"/>
        <w:ind w:left="1146"/>
        <w:rPr>
          <w:lang w:val="en-US"/>
        </w:rPr>
      </w:pPr>
    </w:p>
  </w:footnote>
  <w:footnote w:id="24">
    <w:p w14:paraId="27C791C7" w14:textId="4AB6DC80" w:rsidR="00563D67" w:rsidRPr="005033A4" w:rsidRDefault="00563D67" w:rsidP="00D14279">
      <w:pPr>
        <w:pStyle w:val="FootnoteText"/>
        <w:ind w:left="720"/>
      </w:pPr>
      <w:bookmarkStart w:id="8" w:name="_Hlk221386307"/>
      <w:r>
        <w:rPr>
          <w:rStyle w:val="FootnoteReference"/>
        </w:rPr>
        <w:footnoteRef/>
      </w:r>
      <w:r>
        <w:t xml:space="preserve"> </w:t>
      </w:r>
      <w:r w:rsidRPr="00563D67">
        <w:t xml:space="preserve">C. E. B. Cranfield, </w:t>
      </w:r>
      <w:r w:rsidRPr="00563D67">
        <w:rPr>
          <w:i/>
          <w:iCs/>
        </w:rPr>
        <w:t>Romans: A Shorter Commentary</w:t>
      </w:r>
      <w:r w:rsidRPr="00563D67">
        <w:t xml:space="preserve"> (Grand Rapids: Eerdmans, 2016).</w:t>
      </w:r>
    </w:p>
  </w:footnote>
  <w:footnote w:id="25">
    <w:p w14:paraId="5D5BD0E9" w14:textId="1019D96D" w:rsidR="00563D67" w:rsidRPr="005033A4" w:rsidRDefault="00563D67" w:rsidP="00D14279">
      <w:pPr>
        <w:pStyle w:val="FootnoteText"/>
        <w:ind w:left="720"/>
      </w:pPr>
      <w:r>
        <w:rPr>
          <w:rStyle w:val="FootnoteReference"/>
        </w:rPr>
        <w:footnoteRef/>
      </w:r>
      <w:r>
        <w:t xml:space="preserve"> </w:t>
      </w:r>
      <w:r w:rsidRPr="00563D67">
        <w:t xml:space="preserve">John Stott, </w:t>
      </w:r>
      <w:r w:rsidRPr="00563D67">
        <w:rPr>
          <w:i/>
          <w:iCs/>
        </w:rPr>
        <w:t>The Message of Romans</w:t>
      </w:r>
      <w:r w:rsidRPr="00563D67">
        <w:t xml:space="preserve"> (Downers Grove: IVP Academic, ed. ulang 2018).</w:t>
      </w:r>
    </w:p>
  </w:footnote>
  <w:footnote w:id="26">
    <w:p w14:paraId="14454335" w14:textId="45740CBF" w:rsidR="00563D67" w:rsidRPr="00563D67" w:rsidRDefault="00563D67" w:rsidP="00D14279">
      <w:pPr>
        <w:pStyle w:val="FootnoteText"/>
        <w:ind w:left="720"/>
        <w:rPr>
          <w:lang w:val="en-US"/>
        </w:rPr>
      </w:pPr>
      <w:r>
        <w:rPr>
          <w:rStyle w:val="FootnoteReference"/>
        </w:rPr>
        <w:footnoteRef/>
      </w:r>
      <w:r>
        <w:t xml:space="preserve"> </w:t>
      </w:r>
      <w:r w:rsidRPr="00563D67">
        <w:rPr>
          <w:lang w:val="en-US"/>
        </w:rPr>
        <w:t xml:space="preserve">Douglas J. Moo, </w:t>
      </w:r>
      <w:r w:rsidRPr="00563D67">
        <w:rPr>
          <w:i/>
          <w:iCs/>
          <w:lang w:val="en-US"/>
        </w:rPr>
        <w:t>The Letter to the Romans</w:t>
      </w:r>
      <w:r w:rsidRPr="00563D67">
        <w:rPr>
          <w:lang w:val="en-US"/>
        </w:rPr>
        <w:t xml:space="preserve"> (2nd ed.; Grand Rapids: Eerdmans, 2018).</w:t>
      </w:r>
    </w:p>
  </w:footnote>
  <w:footnote w:id="27">
    <w:p w14:paraId="4BFDFFA8" w14:textId="59C6E229" w:rsidR="00563D67" w:rsidRDefault="00563D67" w:rsidP="00D14279">
      <w:pPr>
        <w:pStyle w:val="FootnoteText"/>
        <w:ind w:left="720"/>
      </w:pPr>
      <w:r>
        <w:rPr>
          <w:rStyle w:val="FootnoteReference"/>
        </w:rPr>
        <w:footnoteRef/>
      </w:r>
      <w:r>
        <w:t xml:space="preserve"> </w:t>
      </w:r>
      <w:r w:rsidRPr="00563D67">
        <w:t xml:space="preserve">Eka Darmaputera, “Iman Kristen dan Tanggung Jawab Sosial-Politik,” dalam </w:t>
      </w:r>
      <w:r w:rsidRPr="00563D67">
        <w:rPr>
          <w:i/>
          <w:iCs/>
        </w:rPr>
        <w:t>Teologi dan Politik di Indonesia</w:t>
      </w:r>
      <w:r w:rsidRPr="00563D67">
        <w:t xml:space="preserve"> (Jakarta: BPK Gunung Mulia, 2016).</w:t>
      </w:r>
    </w:p>
    <w:p w14:paraId="019FE7A5" w14:textId="77777777" w:rsidR="00563D67" w:rsidRPr="00563D67" w:rsidRDefault="00563D67">
      <w:pPr>
        <w:pStyle w:val="FootnoteText"/>
        <w:rPr>
          <w:lang w:val="en-US"/>
        </w:rPr>
      </w:pPr>
    </w:p>
  </w:footnote>
  <w:footnote w:id="28">
    <w:p w14:paraId="0CE9C0D5" w14:textId="6435F34A" w:rsidR="00563D67" w:rsidRPr="005033A4" w:rsidRDefault="00563D67" w:rsidP="00E16F69">
      <w:pPr>
        <w:pStyle w:val="FootnoteText"/>
        <w:ind w:left="720"/>
      </w:pPr>
      <w:bookmarkStart w:id="9" w:name="_Hlk221386322"/>
      <w:r>
        <w:rPr>
          <w:rStyle w:val="FootnoteReference"/>
        </w:rPr>
        <w:footnoteRef/>
      </w:r>
      <w:r>
        <w:t xml:space="preserve"> </w:t>
      </w:r>
      <w:r w:rsidRPr="00563D67">
        <w:t xml:space="preserve">N. T. Wright, </w:t>
      </w:r>
      <w:r w:rsidRPr="00563D67">
        <w:rPr>
          <w:i/>
          <w:iCs/>
        </w:rPr>
        <w:t>Paul and the Faithfulness of God</w:t>
      </w:r>
      <w:r w:rsidRPr="00563D67">
        <w:t xml:space="preserve"> (Minneapolis: Fortress Press, 2017).</w:t>
      </w:r>
    </w:p>
  </w:footnote>
  <w:footnote w:id="29">
    <w:p w14:paraId="2C1EFDE0" w14:textId="04C34118" w:rsidR="00563D67" w:rsidRPr="005033A4" w:rsidRDefault="00563D67" w:rsidP="00E16F69">
      <w:pPr>
        <w:pStyle w:val="FootnoteText"/>
        <w:ind w:left="720"/>
      </w:pPr>
      <w:r>
        <w:rPr>
          <w:rStyle w:val="FootnoteReference"/>
        </w:rPr>
        <w:footnoteRef/>
      </w:r>
      <w:r>
        <w:t xml:space="preserve"> </w:t>
      </w:r>
      <w:r w:rsidRPr="00563D67">
        <w:t xml:space="preserve">James D. G. Dunn, </w:t>
      </w:r>
      <w:r w:rsidRPr="00563D67">
        <w:rPr>
          <w:i/>
          <w:iCs/>
        </w:rPr>
        <w:t>Romans</w:t>
      </w:r>
      <w:r w:rsidRPr="00563D67">
        <w:t xml:space="preserve"> (Revised ed.; Grand Rapids: Eerdmans, 2018)</w:t>
      </w:r>
    </w:p>
  </w:footnote>
  <w:footnote w:id="30">
    <w:p w14:paraId="36946C31" w14:textId="726552F5" w:rsidR="00563D67" w:rsidRPr="00563D67" w:rsidRDefault="00563D67" w:rsidP="00E16F69">
      <w:pPr>
        <w:pStyle w:val="FootnoteText"/>
        <w:ind w:left="720"/>
        <w:rPr>
          <w:lang w:val="en-US"/>
        </w:rPr>
      </w:pPr>
      <w:r>
        <w:rPr>
          <w:rStyle w:val="FootnoteReference"/>
        </w:rPr>
        <w:footnoteRef/>
      </w:r>
      <w:r>
        <w:t xml:space="preserve"> </w:t>
      </w:r>
      <w:r w:rsidRPr="00563D67">
        <w:t xml:space="preserve">Weinata Sairin, </w:t>
      </w:r>
      <w:r w:rsidRPr="00563D67">
        <w:rPr>
          <w:i/>
          <w:iCs/>
        </w:rPr>
        <w:t>Gereja, Negara, dan Hak Asasi Manusia</w:t>
      </w:r>
      <w:r w:rsidRPr="00563D67">
        <w:t xml:space="preserve"> (Jakarta: BPK Gunung Mulia, 2017).</w:t>
      </w:r>
    </w:p>
  </w:footnote>
  <w:footnote w:id="31">
    <w:p w14:paraId="59DA53E8" w14:textId="348C8AA3" w:rsidR="00563D67" w:rsidRPr="00563D67" w:rsidRDefault="00563D67" w:rsidP="00E16F69">
      <w:pPr>
        <w:pStyle w:val="FootnoteText"/>
        <w:ind w:left="720"/>
        <w:rPr>
          <w:lang w:val="en-US"/>
        </w:rPr>
      </w:pPr>
      <w:r>
        <w:rPr>
          <w:rStyle w:val="FootnoteReference"/>
        </w:rPr>
        <w:footnoteRef/>
      </w:r>
      <w:r>
        <w:t xml:space="preserve"> </w:t>
      </w:r>
      <w:r w:rsidRPr="00563D67">
        <w:t xml:space="preserve">John Stott, </w:t>
      </w:r>
      <w:r w:rsidRPr="00563D67">
        <w:rPr>
          <w:i/>
          <w:iCs/>
        </w:rPr>
        <w:t>Issues Facing Christians Today</w:t>
      </w:r>
      <w:r w:rsidRPr="00563D67">
        <w:t xml:space="preserve"> (4th ed.; Grand Rapids: Zondervan, 2017)</w:t>
      </w:r>
    </w:p>
  </w:footnote>
  <w:footnote w:id="32">
    <w:p w14:paraId="13DD73EB" w14:textId="51A4D5B6" w:rsidR="00563D67" w:rsidRPr="005033A4" w:rsidRDefault="00563D67" w:rsidP="00E16F69">
      <w:pPr>
        <w:pStyle w:val="FootnoteText"/>
        <w:ind w:left="720"/>
      </w:pPr>
      <w:r>
        <w:rPr>
          <w:rStyle w:val="FootnoteReference"/>
        </w:rPr>
        <w:footnoteRef/>
      </w:r>
      <w:r>
        <w:t xml:space="preserve"> </w:t>
      </w:r>
      <w:r w:rsidRPr="00563D67">
        <w:t xml:space="preserve">Douglas J. Moo, “Romans 13 and the Purpose of Government,” </w:t>
      </w:r>
      <w:r w:rsidRPr="00563D67">
        <w:rPr>
          <w:i/>
          <w:iCs/>
        </w:rPr>
        <w:t>Journal for the Study of the New Testament</w:t>
      </w:r>
      <w:r w:rsidRPr="00563D67">
        <w:t xml:space="preserve"> 40, no. 3 (2018).</w:t>
      </w:r>
    </w:p>
  </w:footnote>
  <w:footnote w:id="33">
    <w:p w14:paraId="470D50B0" w14:textId="3BA79676" w:rsidR="00563D67" w:rsidRDefault="00563D67" w:rsidP="00E16F69">
      <w:pPr>
        <w:pStyle w:val="FootnoteText"/>
        <w:ind w:left="720"/>
      </w:pPr>
      <w:r>
        <w:rPr>
          <w:rStyle w:val="FootnoteReference"/>
        </w:rPr>
        <w:footnoteRef/>
      </w:r>
      <w:r>
        <w:t xml:space="preserve"> </w:t>
      </w:r>
      <w:r w:rsidRPr="00563D67">
        <w:t xml:space="preserve">Daniel Fajar Panuntun, “Teologi Publik dalam Konteks Indonesia,” </w:t>
      </w:r>
      <w:r w:rsidRPr="00563D67">
        <w:rPr>
          <w:i/>
          <w:iCs/>
        </w:rPr>
        <w:t>Jurnal Jaffray</w:t>
      </w:r>
      <w:r w:rsidRPr="00563D67">
        <w:t xml:space="preserve"> 17, no. 2 (2019).</w:t>
      </w:r>
    </w:p>
    <w:p w14:paraId="6F231FA0" w14:textId="77777777" w:rsidR="00E16F69" w:rsidRPr="005033A4" w:rsidRDefault="00E16F69">
      <w:pPr>
        <w:pStyle w:val="FootnoteText"/>
      </w:pPr>
    </w:p>
  </w:footnote>
  <w:footnote w:id="34">
    <w:p w14:paraId="15D6A337" w14:textId="5838AD93" w:rsidR="00563D67" w:rsidRDefault="00563D67" w:rsidP="00E16F69">
      <w:pPr>
        <w:pStyle w:val="FootnoteText"/>
        <w:ind w:left="720"/>
      </w:pPr>
      <w:bookmarkStart w:id="10" w:name="_Hlk221386333"/>
      <w:r>
        <w:rPr>
          <w:rStyle w:val="FootnoteReference"/>
        </w:rPr>
        <w:footnoteRef/>
      </w:r>
      <w:r>
        <w:t xml:space="preserve"> </w:t>
      </w:r>
      <w:r w:rsidRPr="00563D67">
        <w:t xml:space="preserve">C. E. B. Cranfield, </w:t>
      </w:r>
      <w:r w:rsidRPr="00563D67">
        <w:rPr>
          <w:i/>
          <w:iCs/>
        </w:rPr>
        <w:t>Romans and the State</w:t>
      </w:r>
      <w:r w:rsidRPr="00563D67">
        <w:t xml:space="preserve"> (London: SCM Press, 2015).</w:t>
      </w:r>
    </w:p>
    <w:p w14:paraId="507C984D" w14:textId="77777777" w:rsidR="00563D67" w:rsidRPr="00563D67" w:rsidRDefault="00563D67" w:rsidP="00E16F69">
      <w:pPr>
        <w:pStyle w:val="FootnoteText"/>
        <w:ind w:left="720"/>
        <w:rPr>
          <w:lang w:val="en-US"/>
        </w:rPr>
      </w:pPr>
    </w:p>
  </w:footnote>
  <w:footnote w:id="35">
    <w:p w14:paraId="3DB0784E" w14:textId="774964DB" w:rsidR="00563D67" w:rsidRPr="005033A4" w:rsidRDefault="00563D67" w:rsidP="00E16F69">
      <w:pPr>
        <w:pStyle w:val="FootnoteText"/>
        <w:ind w:left="720"/>
      </w:pPr>
      <w:r>
        <w:rPr>
          <w:rStyle w:val="FootnoteReference"/>
        </w:rPr>
        <w:footnoteRef/>
      </w:r>
      <w:r>
        <w:t xml:space="preserve"> </w:t>
      </w:r>
      <w:r w:rsidRPr="00563D67">
        <w:t xml:space="preserve">N. T. Wright, </w:t>
      </w:r>
      <w:r w:rsidRPr="00563D67">
        <w:rPr>
          <w:i/>
          <w:iCs/>
        </w:rPr>
        <w:t>The Day the Revolution Began</w:t>
      </w:r>
      <w:r w:rsidRPr="00563D67">
        <w:t xml:space="preserve"> (New York: HarperOne, 2016).</w:t>
      </w:r>
    </w:p>
  </w:footnote>
  <w:footnote w:id="36">
    <w:p w14:paraId="5BDF57F6" w14:textId="27440390" w:rsidR="00563D67" w:rsidRPr="005033A4" w:rsidRDefault="00563D67" w:rsidP="00E16F69">
      <w:pPr>
        <w:pStyle w:val="FootnoteText"/>
        <w:ind w:left="720"/>
      </w:pPr>
      <w:r>
        <w:rPr>
          <w:rStyle w:val="FootnoteReference"/>
        </w:rPr>
        <w:footnoteRef/>
      </w:r>
      <w:r>
        <w:t xml:space="preserve"> </w:t>
      </w:r>
      <w:r w:rsidRPr="00563D67">
        <w:t xml:space="preserve">A. A. Yewangoe, </w:t>
      </w:r>
      <w:r w:rsidRPr="00563D67">
        <w:rPr>
          <w:i/>
          <w:iCs/>
        </w:rPr>
        <w:t>Agama dan Kerukunan Sosial</w:t>
      </w:r>
      <w:r w:rsidRPr="00563D67">
        <w:t xml:space="preserve"> (Jakarta: BPK Gunung Mulia, 2018).</w:t>
      </w:r>
    </w:p>
  </w:footnote>
  <w:footnote w:id="37">
    <w:p w14:paraId="5B7C2CB9" w14:textId="43620D56" w:rsidR="00563D67" w:rsidRPr="00563D67" w:rsidRDefault="00563D67" w:rsidP="00E16F69">
      <w:pPr>
        <w:pStyle w:val="FootnoteText"/>
        <w:ind w:left="720"/>
        <w:rPr>
          <w:lang w:val="en-US"/>
        </w:rPr>
      </w:pPr>
      <w:r>
        <w:rPr>
          <w:rStyle w:val="FootnoteReference"/>
        </w:rPr>
        <w:footnoteRef/>
      </w:r>
      <w:r>
        <w:t xml:space="preserve"> </w:t>
      </w:r>
      <w:r w:rsidRPr="00563D67">
        <w:t xml:space="preserve">John Stott, </w:t>
      </w:r>
      <w:r w:rsidRPr="00563D67">
        <w:rPr>
          <w:i/>
          <w:iCs/>
        </w:rPr>
        <w:t>Christian Mission in the Modern World</w:t>
      </w:r>
      <w:r w:rsidRPr="00563D67">
        <w:t xml:space="preserve"> (Downers Grove: IVP, 2016).</w:t>
      </w:r>
    </w:p>
  </w:footnote>
  <w:footnote w:id="38">
    <w:p w14:paraId="4009B4D3" w14:textId="3266EE4F" w:rsidR="00563D67" w:rsidRPr="00563D67" w:rsidRDefault="00563D67" w:rsidP="00E16F69">
      <w:pPr>
        <w:pStyle w:val="FootnoteText"/>
        <w:ind w:left="720"/>
        <w:rPr>
          <w:lang w:val="en-US"/>
        </w:rPr>
      </w:pPr>
      <w:r>
        <w:rPr>
          <w:rStyle w:val="FootnoteReference"/>
        </w:rPr>
        <w:footnoteRef/>
      </w:r>
      <w:r>
        <w:t xml:space="preserve"> </w:t>
      </w:r>
      <w:r w:rsidRPr="00563D67">
        <w:t xml:space="preserve">James D. G. Dunn, </w:t>
      </w:r>
      <w:r w:rsidRPr="00563D67">
        <w:rPr>
          <w:i/>
          <w:iCs/>
        </w:rPr>
        <w:t>The Theology of Paul the Apostle</w:t>
      </w:r>
      <w:r w:rsidRPr="00563D67">
        <w:t xml:space="preserve"> (Updated ed.; Grand Rapids: Eerdmans, 2017).</w:t>
      </w:r>
    </w:p>
  </w:footnote>
  <w:footnote w:id="39">
    <w:p w14:paraId="209A7409" w14:textId="3E2E14CA" w:rsidR="00563D67" w:rsidRDefault="00563D67" w:rsidP="00E16F69">
      <w:pPr>
        <w:pStyle w:val="FootnoteText"/>
        <w:ind w:left="720"/>
      </w:pPr>
      <w:r>
        <w:rPr>
          <w:rStyle w:val="FootnoteReference"/>
        </w:rPr>
        <w:footnoteRef/>
      </w:r>
      <w:r>
        <w:t xml:space="preserve"> </w:t>
      </w:r>
      <w:r w:rsidRPr="00563D67">
        <w:t xml:space="preserve">Benny Giay, “Suara Hati dan Tanggung Jawab Warga Gereja,” </w:t>
      </w:r>
      <w:r w:rsidRPr="00563D67">
        <w:rPr>
          <w:i/>
          <w:iCs/>
        </w:rPr>
        <w:t>Jurnal Ledalero</w:t>
      </w:r>
      <w:r w:rsidRPr="00563D67">
        <w:t xml:space="preserve"> 18, no. 1 (2020).</w:t>
      </w:r>
    </w:p>
    <w:p w14:paraId="65AD640D" w14:textId="77777777" w:rsidR="00563D67" w:rsidRPr="00563D67" w:rsidRDefault="00563D67">
      <w:pPr>
        <w:pStyle w:val="FootnoteText"/>
        <w:rPr>
          <w:lang w:val="en-US"/>
        </w:rPr>
      </w:pPr>
    </w:p>
  </w:footnote>
  <w:footnote w:id="40">
    <w:p w14:paraId="682CC801" w14:textId="3DC88664" w:rsidR="00C61801" w:rsidRPr="005033A4" w:rsidRDefault="00C61801" w:rsidP="00E16F69">
      <w:pPr>
        <w:pStyle w:val="FootnoteText"/>
        <w:ind w:left="720"/>
      </w:pPr>
      <w:bookmarkStart w:id="12" w:name="_Hlk221386342"/>
      <w:r>
        <w:rPr>
          <w:rStyle w:val="FootnoteReference"/>
        </w:rPr>
        <w:footnoteRef/>
      </w:r>
      <w:r>
        <w:t xml:space="preserve"> </w:t>
      </w:r>
      <w:r w:rsidRPr="00C61801">
        <w:t xml:space="preserve">Christopher D. Marshall, </w:t>
      </w:r>
      <w:r w:rsidRPr="00C61801">
        <w:rPr>
          <w:i/>
          <w:iCs/>
        </w:rPr>
        <w:t>Compassionate Justice: An Interdisciplinary Dialogue with Two Gospel Parables on Law, Crime, and Restorative Justice</w:t>
      </w:r>
      <w:r w:rsidRPr="00C61801">
        <w:t>, Eugene: Cascade Books, 2016.</w:t>
      </w:r>
    </w:p>
  </w:footnote>
  <w:footnote w:id="41">
    <w:p w14:paraId="7A097148" w14:textId="34C56DB4" w:rsidR="00C61801" w:rsidRPr="00C61801" w:rsidRDefault="00C61801" w:rsidP="00E16F69">
      <w:pPr>
        <w:pStyle w:val="FootnoteText"/>
        <w:ind w:left="720"/>
        <w:rPr>
          <w:lang w:val="en-US"/>
        </w:rPr>
      </w:pPr>
      <w:r>
        <w:rPr>
          <w:rStyle w:val="FootnoteReference"/>
        </w:rPr>
        <w:footnoteRef/>
      </w:r>
      <w:r>
        <w:t xml:space="preserve"> </w:t>
      </w:r>
      <w:r w:rsidRPr="00C61801">
        <w:t xml:space="preserve">Bambang Subandrijo, “Kasih dan Kekuasaan Negara dalam Roma 12–13,” </w:t>
      </w:r>
      <w:r w:rsidRPr="00C61801">
        <w:rPr>
          <w:i/>
          <w:iCs/>
        </w:rPr>
        <w:t>Jurnal Teologi Praktika</w:t>
      </w:r>
      <w:r w:rsidRPr="00C61801">
        <w:t>, Vol. 5 No. 2, 2019.</w:t>
      </w:r>
    </w:p>
  </w:footnote>
  <w:footnote w:id="42">
    <w:p w14:paraId="521B27E5" w14:textId="205025D8" w:rsidR="00C61801" w:rsidRPr="005033A4" w:rsidRDefault="00C61801" w:rsidP="00E16F69">
      <w:pPr>
        <w:pStyle w:val="FootnoteText"/>
        <w:ind w:left="720"/>
      </w:pPr>
      <w:r>
        <w:rPr>
          <w:rStyle w:val="FootnoteReference"/>
        </w:rPr>
        <w:footnoteRef/>
      </w:r>
      <w:r>
        <w:t xml:space="preserve"> </w:t>
      </w:r>
      <w:r w:rsidRPr="00C61801">
        <w:t xml:space="preserve">Yusak B. Setyawan, </w:t>
      </w:r>
      <w:r w:rsidRPr="00C61801">
        <w:rPr>
          <w:i/>
          <w:iCs/>
        </w:rPr>
        <w:t>Teologi Paulus tentang Negara dan Kekuasaan</w:t>
      </w:r>
      <w:r w:rsidRPr="00C61801">
        <w:t>, Jakarta: BPK Gunung Mulia, 2020.</w:t>
      </w:r>
    </w:p>
  </w:footnote>
  <w:footnote w:id="43">
    <w:p w14:paraId="5E377678" w14:textId="38689CB2" w:rsidR="00C61801" w:rsidRPr="005033A4" w:rsidRDefault="00C61801" w:rsidP="00E16F69">
      <w:pPr>
        <w:pStyle w:val="FootnoteText"/>
        <w:ind w:left="720"/>
      </w:pPr>
      <w:r>
        <w:rPr>
          <w:rStyle w:val="FootnoteReference"/>
        </w:rPr>
        <w:footnoteRef/>
      </w:r>
      <w:r>
        <w:t xml:space="preserve"> </w:t>
      </w:r>
      <w:r w:rsidRPr="00C61801">
        <w:t xml:space="preserve">Michael J. Skotnicki, </w:t>
      </w:r>
      <w:r w:rsidRPr="00C61801">
        <w:rPr>
          <w:i/>
          <w:iCs/>
        </w:rPr>
        <w:t>The Limits of Responsibility: Forgiveness, Law, and Civic Life</w:t>
      </w:r>
      <w:r w:rsidRPr="00C61801">
        <w:t>, New York: Fordham University Press, 2018.</w:t>
      </w:r>
    </w:p>
  </w:footnote>
  <w:footnote w:id="44">
    <w:p w14:paraId="590F045B" w14:textId="55AF1294" w:rsidR="00C61801" w:rsidRPr="005033A4" w:rsidRDefault="00C61801" w:rsidP="00E16F69">
      <w:pPr>
        <w:pStyle w:val="FootnoteText"/>
        <w:ind w:left="720"/>
      </w:pPr>
      <w:r>
        <w:rPr>
          <w:rStyle w:val="FootnoteReference"/>
        </w:rPr>
        <w:footnoteRef/>
      </w:r>
      <w:r>
        <w:t xml:space="preserve"> </w:t>
      </w:r>
      <w:r w:rsidRPr="00C61801">
        <w:t xml:space="preserve">Michael J. Skotnicki, “Christian Ethics and Penal Sanction,” </w:t>
      </w:r>
      <w:r w:rsidRPr="00C61801">
        <w:rPr>
          <w:i/>
          <w:iCs/>
        </w:rPr>
        <w:t>Journal of Religious Ethics</w:t>
      </w:r>
      <w:r w:rsidRPr="00C61801">
        <w:t>, Vol. 47 No. 3, 2019.</w:t>
      </w:r>
    </w:p>
  </w:footnote>
  <w:footnote w:id="45">
    <w:p w14:paraId="7FD0C1CE" w14:textId="50D889A3" w:rsidR="00C61801" w:rsidRPr="005033A4" w:rsidRDefault="00C61801" w:rsidP="00E16F69">
      <w:pPr>
        <w:pStyle w:val="FootnoteText"/>
        <w:ind w:left="720"/>
      </w:pPr>
      <w:r>
        <w:rPr>
          <w:rStyle w:val="FootnoteReference"/>
        </w:rPr>
        <w:footnoteRef/>
      </w:r>
      <w:r>
        <w:t xml:space="preserve"> </w:t>
      </w:r>
      <w:r w:rsidRPr="00C61801">
        <w:t xml:space="preserve">Agustinus Wisnu Dewantara, “Keadilan Restoratif dalam Perspektif Etika Kristiani,” </w:t>
      </w:r>
      <w:r w:rsidRPr="00C61801">
        <w:rPr>
          <w:i/>
          <w:iCs/>
        </w:rPr>
        <w:t>Jurnal Filsafat</w:t>
      </w:r>
      <w:r w:rsidRPr="00C61801">
        <w:t>, Vol. 30 No. 1, 2020.</w:t>
      </w:r>
    </w:p>
  </w:footnote>
  <w:footnote w:id="46">
    <w:p w14:paraId="1E35DC06" w14:textId="31812055" w:rsidR="00C61801" w:rsidRPr="00E16F69" w:rsidRDefault="00C61801" w:rsidP="00E16F69">
      <w:pPr>
        <w:pStyle w:val="FootnoteText"/>
        <w:ind w:left="720"/>
      </w:pPr>
      <w:bookmarkStart w:id="13" w:name="_Hlk221386354"/>
      <w:r>
        <w:rPr>
          <w:rStyle w:val="FootnoteReference"/>
        </w:rPr>
        <w:footnoteRef/>
      </w:r>
      <w:r>
        <w:t xml:space="preserve"> </w:t>
      </w:r>
      <w:r w:rsidRPr="00C61801">
        <w:t xml:space="preserve">Skotnicki, </w:t>
      </w:r>
      <w:r w:rsidRPr="00C61801">
        <w:rPr>
          <w:i/>
          <w:iCs/>
        </w:rPr>
        <w:t>The Limits of Responsibility</w:t>
      </w:r>
      <w:r w:rsidRPr="00C61801">
        <w:t>, 2018.</w:t>
      </w:r>
    </w:p>
  </w:footnote>
  <w:footnote w:id="47">
    <w:p w14:paraId="3B54AEDF" w14:textId="2C749952" w:rsidR="00C61801" w:rsidRPr="005033A4" w:rsidRDefault="00C61801" w:rsidP="00E16F69">
      <w:pPr>
        <w:pStyle w:val="FootnoteText"/>
        <w:ind w:left="720"/>
      </w:pPr>
      <w:r>
        <w:rPr>
          <w:rStyle w:val="FootnoteReference"/>
        </w:rPr>
        <w:footnoteRef/>
      </w:r>
      <w:r>
        <w:t xml:space="preserve"> </w:t>
      </w:r>
      <w:r w:rsidRPr="00C61801">
        <w:t xml:space="preserve">Paulus Sugeng Widjaja, </w:t>
      </w:r>
      <w:r w:rsidRPr="00C61801">
        <w:rPr>
          <w:i/>
          <w:iCs/>
        </w:rPr>
        <w:t>Teologi Rekonsiliasi dalam Masyarakat Majemuk</w:t>
      </w:r>
      <w:r w:rsidRPr="00C61801">
        <w:t>, Yogyakarta: Kanisius, 2017.</w:t>
      </w:r>
    </w:p>
  </w:footnote>
  <w:footnote w:id="48">
    <w:p w14:paraId="2791E165" w14:textId="039CABB9" w:rsidR="00C61801" w:rsidRPr="005033A4" w:rsidRDefault="00C61801" w:rsidP="00E16F69">
      <w:pPr>
        <w:pStyle w:val="FootnoteText"/>
        <w:ind w:left="720"/>
      </w:pPr>
      <w:r>
        <w:rPr>
          <w:rStyle w:val="FootnoteReference"/>
        </w:rPr>
        <w:footnoteRef/>
      </w:r>
      <w:r>
        <w:t xml:space="preserve"> </w:t>
      </w:r>
      <w:r w:rsidRPr="00C61801">
        <w:t xml:space="preserve">Samuel Benyamin Hakh, “Salib Kristus dan Rekonsiliasi Sosial,” </w:t>
      </w:r>
      <w:r w:rsidRPr="00C61801">
        <w:rPr>
          <w:i/>
          <w:iCs/>
        </w:rPr>
        <w:t>Veritas: Jurnal Teologi dan Pelayanan</w:t>
      </w:r>
      <w:r w:rsidRPr="00C61801">
        <w:t>, Vol. 21 No. 2, 2022.</w:t>
      </w:r>
    </w:p>
  </w:footnote>
  <w:footnote w:id="49">
    <w:p w14:paraId="4DA178E6" w14:textId="1C40F8FC" w:rsidR="00C61801" w:rsidRPr="005033A4" w:rsidRDefault="00C61801" w:rsidP="00E16F69">
      <w:pPr>
        <w:pStyle w:val="FootnoteText"/>
        <w:ind w:left="720"/>
      </w:pPr>
      <w:r>
        <w:rPr>
          <w:rStyle w:val="FootnoteReference"/>
        </w:rPr>
        <w:footnoteRef/>
      </w:r>
      <w:r>
        <w:t xml:space="preserve"> </w:t>
      </w:r>
      <w:r w:rsidRPr="00C61801">
        <w:t xml:space="preserve">Howard Zehr, </w:t>
      </w:r>
      <w:r w:rsidRPr="00C61801">
        <w:rPr>
          <w:i/>
          <w:iCs/>
        </w:rPr>
        <w:t>The Little Book of Restorative Justice</w:t>
      </w:r>
      <w:r w:rsidRPr="00C61801">
        <w:t xml:space="preserve"> (revised ed.), New York: Good Books, 2015.</w:t>
      </w:r>
    </w:p>
  </w:footnote>
  <w:footnote w:id="50">
    <w:p w14:paraId="3C8D76A0" w14:textId="4502ECBD" w:rsidR="00C61801" w:rsidRPr="005033A4" w:rsidRDefault="00C61801" w:rsidP="00E16F69">
      <w:pPr>
        <w:pStyle w:val="FootnoteText"/>
        <w:ind w:left="720"/>
      </w:pPr>
      <w:r>
        <w:rPr>
          <w:rStyle w:val="FootnoteReference"/>
        </w:rPr>
        <w:footnoteRef/>
      </w:r>
      <w:r>
        <w:t xml:space="preserve"> </w:t>
      </w:r>
      <w:r w:rsidRPr="00C61801">
        <w:t>Skotnicki, “Christian Ethics and Penal Sanction,” 2019.</w:t>
      </w:r>
    </w:p>
  </w:footnote>
  <w:footnote w:id="51">
    <w:p w14:paraId="66E47203" w14:textId="75DD473D" w:rsidR="0028655A" w:rsidRPr="005033A4" w:rsidRDefault="0028655A" w:rsidP="00E16F69">
      <w:pPr>
        <w:pStyle w:val="FootnoteText"/>
        <w:ind w:left="720"/>
      </w:pPr>
      <w:r>
        <w:rPr>
          <w:rStyle w:val="FootnoteReference"/>
        </w:rPr>
        <w:footnoteRef/>
      </w:r>
      <w:r>
        <w:t xml:space="preserve"> </w:t>
      </w:r>
      <w:r w:rsidRPr="0028655A">
        <w:t xml:space="preserve">Andreas A. Yewangoe, “Negara sebagai Pelayan Allah,” </w:t>
      </w:r>
      <w:r w:rsidRPr="0028655A">
        <w:rPr>
          <w:i/>
          <w:iCs/>
        </w:rPr>
        <w:t>Jurnal Ledalero</w:t>
      </w:r>
      <w:r w:rsidRPr="0028655A">
        <w:t>, Vol. 18 No. 1, 2019.</w:t>
      </w:r>
    </w:p>
  </w:footnote>
  <w:footnote w:id="52">
    <w:p w14:paraId="3458F7AD" w14:textId="0E9143A8" w:rsidR="0028655A" w:rsidRPr="005033A4" w:rsidRDefault="0028655A" w:rsidP="00E16F69">
      <w:pPr>
        <w:pStyle w:val="FootnoteText"/>
        <w:ind w:left="720"/>
      </w:pPr>
      <w:r>
        <w:rPr>
          <w:rStyle w:val="FootnoteReference"/>
        </w:rPr>
        <w:footnoteRef/>
      </w:r>
      <w:r>
        <w:t xml:space="preserve"> </w:t>
      </w:r>
      <w:r w:rsidRPr="0028655A">
        <w:t xml:space="preserve">Robert Jewett, </w:t>
      </w:r>
      <w:r w:rsidRPr="0028655A">
        <w:rPr>
          <w:i/>
          <w:iCs/>
        </w:rPr>
        <w:t>Romans: A Commentary</w:t>
      </w:r>
      <w:r w:rsidRPr="0028655A">
        <w:t>, Minneapolis: Fortress Press, 2018</w:t>
      </w:r>
    </w:p>
  </w:footnote>
  <w:footnote w:id="53">
    <w:p w14:paraId="56F6AF8A" w14:textId="1E250DDB" w:rsidR="0028655A" w:rsidRPr="005033A4" w:rsidRDefault="0028655A" w:rsidP="00E16F69">
      <w:pPr>
        <w:pStyle w:val="FootnoteText"/>
        <w:ind w:left="720"/>
      </w:pPr>
      <w:r>
        <w:rPr>
          <w:rStyle w:val="FootnoteReference"/>
        </w:rPr>
        <w:footnoteRef/>
      </w:r>
      <w:r>
        <w:t xml:space="preserve"> </w:t>
      </w:r>
      <w:r w:rsidRPr="0028655A">
        <w:t xml:space="preserve">Nico Lumenta, “Restorative Justice dalam Perspektif Teologi Publik,” </w:t>
      </w:r>
      <w:r w:rsidRPr="0028655A">
        <w:rPr>
          <w:i/>
          <w:iCs/>
        </w:rPr>
        <w:t>Societas Dei</w:t>
      </w:r>
      <w:r w:rsidRPr="0028655A">
        <w:t>, Vol. 8 No. 1, 2021.</w:t>
      </w:r>
    </w:p>
  </w:footnote>
  <w:footnote w:id="54">
    <w:p w14:paraId="41CC8F59" w14:textId="1578B12B" w:rsidR="0028655A" w:rsidRPr="0028655A" w:rsidRDefault="0028655A" w:rsidP="00E16F69">
      <w:pPr>
        <w:pStyle w:val="FootnoteText"/>
        <w:ind w:left="720"/>
        <w:rPr>
          <w:lang w:val="en-US"/>
        </w:rPr>
      </w:pPr>
      <w:bookmarkStart w:id="14" w:name="_Hlk221386366"/>
      <w:r>
        <w:rPr>
          <w:rStyle w:val="FootnoteReference"/>
        </w:rPr>
        <w:footnoteRef/>
      </w:r>
      <w:r>
        <w:t xml:space="preserve"> </w:t>
      </w:r>
      <w:r w:rsidRPr="0028655A">
        <w:t xml:space="preserve">John Braithwaite, </w:t>
      </w:r>
      <w:r w:rsidRPr="0028655A">
        <w:rPr>
          <w:i/>
          <w:iCs/>
        </w:rPr>
        <w:t>Restorative Justice and Responsive Regulation</w:t>
      </w:r>
      <w:r w:rsidRPr="0028655A">
        <w:t>, Oxford: Oxford University Press, 2016.</w:t>
      </w:r>
    </w:p>
  </w:footnote>
  <w:footnote w:id="55">
    <w:p w14:paraId="2DA1B0EB" w14:textId="6B54DFBB" w:rsidR="0028655A" w:rsidRDefault="0028655A" w:rsidP="00E16F69">
      <w:pPr>
        <w:pStyle w:val="FootnoteText"/>
        <w:ind w:left="720"/>
      </w:pPr>
      <w:r>
        <w:rPr>
          <w:rStyle w:val="FootnoteReference"/>
        </w:rPr>
        <w:footnoteRef/>
      </w:r>
      <w:r>
        <w:t xml:space="preserve"> </w:t>
      </w:r>
      <w:r w:rsidRPr="0028655A">
        <w:t xml:space="preserve">Daniel Patte, “Romans 13 in Context,” </w:t>
      </w:r>
      <w:r w:rsidRPr="0028655A">
        <w:rPr>
          <w:i/>
          <w:iCs/>
        </w:rPr>
        <w:t>Biblical Theology Bulletin</w:t>
      </w:r>
      <w:r w:rsidRPr="0028655A">
        <w:t>, Vol. 50 No. 4, 2020.</w:t>
      </w:r>
    </w:p>
    <w:p w14:paraId="77D93816" w14:textId="77777777" w:rsidR="0028655A" w:rsidRPr="0028655A" w:rsidRDefault="0028655A" w:rsidP="00E16F69">
      <w:pPr>
        <w:pStyle w:val="FootnoteText"/>
        <w:ind w:left="720"/>
        <w:rPr>
          <w:lang w:val="en-US"/>
        </w:rPr>
      </w:pPr>
    </w:p>
  </w:footnote>
  <w:footnote w:id="56">
    <w:p w14:paraId="09BAF5CA" w14:textId="6F12B2EB" w:rsidR="0028655A" w:rsidRPr="005033A4" w:rsidRDefault="0028655A" w:rsidP="00E16F69">
      <w:pPr>
        <w:pStyle w:val="FootnoteText"/>
        <w:ind w:left="720"/>
      </w:pPr>
      <w:r>
        <w:rPr>
          <w:rStyle w:val="FootnoteReference"/>
        </w:rPr>
        <w:footnoteRef/>
      </w:r>
      <w:r>
        <w:t xml:space="preserve"> </w:t>
      </w:r>
      <w:r w:rsidRPr="0028655A">
        <w:t xml:space="preserve">Eva Achjani Zulfa, </w:t>
      </w:r>
      <w:r w:rsidRPr="0028655A">
        <w:rPr>
          <w:i/>
          <w:iCs/>
        </w:rPr>
        <w:t>Keadilan Restoratif di Indonesia</w:t>
      </w:r>
      <w:r w:rsidRPr="0028655A">
        <w:t>, Jakarta: Badan Penerbit FH UI, 2021.</w:t>
      </w:r>
    </w:p>
  </w:footnote>
  <w:footnote w:id="57">
    <w:p w14:paraId="51754E87" w14:textId="5116B460" w:rsidR="0028655A" w:rsidRPr="005033A4" w:rsidRDefault="0028655A" w:rsidP="00E16F69">
      <w:pPr>
        <w:pStyle w:val="FootnoteText"/>
        <w:ind w:left="720"/>
      </w:pPr>
      <w:r>
        <w:rPr>
          <w:rStyle w:val="FootnoteReference"/>
        </w:rPr>
        <w:footnoteRef/>
      </w:r>
      <w:r>
        <w:t xml:space="preserve"> </w:t>
      </w:r>
      <w:r w:rsidRPr="0028655A">
        <w:t xml:space="preserve">Emanuel Gerrit Singgih, “Hati Nurani dan Ketaatan Sosial dalam Surat Roma,” </w:t>
      </w:r>
      <w:r w:rsidRPr="0028655A">
        <w:rPr>
          <w:i/>
          <w:iCs/>
        </w:rPr>
        <w:t>Jurnal Teologi Gema Duta Wacana</w:t>
      </w:r>
      <w:r w:rsidRPr="0028655A">
        <w:t>, Vol. 44 No. 2, 2018.</w:t>
      </w:r>
    </w:p>
  </w:footnote>
  <w:footnote w:id="58">
    <w:p w14:paraId="0684CB62" w14:textId="102AB2B6" w:rsidR="0028655A" w:rsidRPr="005033A4" w:rsidRDefault="0028655A" w:rsidP="00E16F69">
      <w:pPr>
        <w:pStyle w:val="FootnoteText"/>
        <w:ind w:left="720"/>
      </w:pPr>
      <w:r>
        <w:rPr>
          <w:rStyle w:val="FootnoteReference"/>
        </w:rPr>
        <w:footnoteRef/>
      </w:r>
      <w:r>
        <w:t xml:space="preserve"> </w:t>
      </w:r>
      <w:r w:rsidRPr="0028655A">
        <w:t xml:space="preserve">Marlina, </w:t>
      </w:r>
      <w:r w:rsidRPr="0028655A">
        <w:rPr>
          <w:i/>
          <w:iCs/>
        </w:rPr>
        <w:t>Peradilan Pidana Anak dan Restorative Justice</w:t>
      </w:r>
      <w:r w:rsidRPr="0028655A">
        <w:t>, Jakarta: Prenadamedia, 2017.</w:t>
      </w:r>
    </w:p>
  </w:footnote>
  <w:footnote w:id="59">
    <w:p w14:paraId="58DE1301" w14:textId="022D90C9" w:rsidR="0028655A" w:rsidRDefault="0028655A" w:rsidP="00E16F69">
      <w:pPr>
        <w:pStyle w:val="FootnoteText"/>
        <w:ind w:left="720"/>
      </w:pPr>
      <w:r>
        <w:rPr>
          <w:rStyle w:val="FootnoteReference"/>
        </w:rPr>
        <w:footnoteRef/>
      </w:r>
      <w:r>
        <w:t xml:space="preserve"> </w:t>
      </w:r>
      <w:r w:rsidRPr="0028655A">
        <w:t xml:space="preserve">Todung Mulya Lubis, “Hukum, Kemanusiaan, dan Keadilan Restoratif,” </w:t>
      </w:r>
      <w:r w:rsidRPr="0028655A">
        <w:rPr>
          <w:i/>
          <w:iCs/>
        </w:rPr>
        <w:t>Jurnal Hukum &amp; Pembangunan</w:t>
      </w:r>
      <w:r w:rsidRPr="0028655A">
        <w:t>, Vol. 52 No. 3, 2022.</w:t>
      </w:r>
    </w:p>
    <w:p w14:paraId="6A16ADCB" w14:textId="77777777" w:rsidR="0028655A" w:rsidRPr="0028655A" w:rsidRDefault="0028655A">
      <w:pPr>
        <w:pStyle w:val="FootnoteText"/>
        <w:rPr>
          <w:lang w:val="en-US"/>
        </w:rPr>
      </w:pPr>
    </w:p>
  </w:footnote>
  <w:footnote w:id="60">
    <w:p w14:paraId="3894C24F" w14:textId="3B66DEBA" w:rsidR="00197693" w:rsidRPr="005033A4" w:rsidRDefault="00197693" w:rsidP="00E16F69">
      <w:pPr>
        <w:pStyle w:val="FootnoteText"/>
        <w:ind w:left="720"/>
      </w:pPr>
      <w:bookmarkStart w:id="20" w:name="_Hlk221386377"/>
      <w:r>
        <w:rPr>
          <w:rStyle w:val="FootnoteReference"/>
        </w:rPr>
        <w:footnoteRef/>
      </w:r>
      <w:r>
        <w:t xml:space="preserve"> </w:t>
      </w:r>
      <w:r w:rsidRPr="00197693">
        <w:t xml:space="preserve">Andreas A. Yewangoe, </w:t>
      </w:r>
      <w:r w:rsidRPr="00197693">
        <w:rPr>
          <w:i/>
          <w:iCs/>
        </w:rPr>
        <w:t>Agama dan Negara: Sebuah Perspektif Kristen</w:t>
      </w:r>
      <w:r w:rsidRPr="00197693">
        <w:t>, Jakarta: BPK Gunung Mulia, 2018.</w:t>
      </w:r>
    </w:p>
  </w:footnote>
  <w:footnote w:id="61">
    <w:p w14:paraId="23C44058" w14:textId="0FE8CACD" w:rsidR="00197693" w:rsidRDefault="00197693" w:rsidP="00E16F69">
      <w:pPr>
        <w:pStyle w:val="FootnoteText"/>
        <w:ind w:left="720"/>
      </w:pPr>
      <w:r>
        <w:rPr>
          <w:rStyle w:val="FootnoteReference"/>
        </w:rPr>
        <w:footnoteRef/>
      </w:r>
      <w:r>
        <w:t xml:space="preserve"> </w:t>
      </w:r>
      <w:r w:rsidRPr="00197693">
        <w:t xml:space="preserve">Oliver O’Donovan, </w:t>
      </w:r>
      <w:r w:rsidRPr="00197693">
        <w:rPr>
          <w:i/>
          <w:iCs/>
        </w:rPr>
        <w:t>The Ways of Judgment</w:t>
      </w:r>
      <w:r w:rsidRPr="00197693">
        <w:t xml:space="preserve">, Grand Rapids: Eerdmans, 2016; Reinhold Niebuhr, </w:t>
      </w:r>
      <w:r w:rsidRPr="00197693">
        <w:rPr>
          <w:i/>
          <w:iCs/>
        </w:rPr>
        <w:t>Christian Realism and Political Problems</w:t>
      </w:r>
      <w:r w:rsidRPr="00197693">
        <w:t>, New York: Scribner, ed. baru 2017.</w:t>
      </w:r>
    </w:p>
    <w:p w14:paraId="37BE8778" w14:textId="77777777" w:rsidR="00197693" w:rsidRPr="00197693" w:rsidRDefault="00197693">
      <w:pPr>
        <w:pStyle w:val="FootnoteText"/>
        <w:rPr>
          <w:lang w:val="en-US"/>
        </w:rPr>
      </w:pPr>
    </w:p>
  </w:footnote>
  <w:footnote w:id="62">
    <w:p w14:paraId="659FB4C6" w14:textId="34AAA38B" w:rsidR="00197693" w:rsidRPr="005033A4" w:rsidRDefault="00197693" w:rsidP="00E16F69">
      <w:pPr>
        <w:pStyle w:val="FootnoteText"/>
        <w:ind w:left="720"/>
      </w:pPr>
      <w:bookmarkStart w:id="21" w:name="_Hlk221386388"/>
      <w:r>
        <w:rPr>
          <w:rStyle w:val="FootnoteReference"/>
        </w:rPr>
        <w:footnoteRef/>
      </w:r>
      <w:r>
        <w:t xml:space="preserve"> </w:t>
      </w:r>
      <w:r w:rsidRPr="00197693">
        <w:t xml:space="preserve">Emanuel Gerrit Singgih, “Ketaatan dan Kritik terhadap Negara,” </w:t>
      </w:r>
      <w:r w:rsidRPr="00197693">
        <w:rPr>
          <w:i/>
          <w:iCs/>
        </w:rPr>
        <w:t>Jurnal Teologi Gema Duta Wacana</w:t>
      </w:r>
      <w:r w:rsidRPr="00197693">
        <w:t>, Vol. 43 No. 1, 2018.</w:t>
      </w:r>
    </w:p>
  </w:footnote>
  <w:footnote w:id="63">
    <w:p w14:paraId="64870827" w14:textId="63F121CD" w:rsidR="00197693" w:rsidRPr="005033A4" w:rsidRDefault="00197693" w:rsidP="00E16F69">
      <w:pPr>
        <w:pStyle w:val="FootnoteText"/>
        <w:ind w:left="720"/>
      </w:pPr>
      <w:r>
        <w:rPr>
          <w:rStyle w:val="FootnoteReference"/>
        </w:rPr>
        <w:footnoteRef/>
      </w:r>
      <w:r>
        <w:t xml:space="preserve"> </w:t>
      </w:r>
      <w:r w:rsidRPr="00197693">
        <w:t xml:space="preserve">Paulus Sugeng Widjaja, </w:t>
      </w:r>
      <w:r w:rsidRPr="00197693">
        <w:rPr>
          <w:i/>
          <w:iCs/>
        </w:rPr>
        <w:t>Teologi Publik di Indonesia</w:t>
      </w:r>
      <w:r w:rsidRPr="00197693">
        <w:t>, Yogyakarta: Kanisius, 2021.</w:t>
      </w:r>
    </w:p>
  </w:footnote>
  <w:footnote w:id="64">
    <w:p w14:paraId="10F5447B" w14:textId="64E5EE3A" w:rsidR="00197693" w:rsidRPr="005033A4" w:rsidRDefault="00197693" w:rsidP="00E16F69">
      <w:pPr>
        <w:pStyle w:val="FootnoteText"/>
        <w:ind w:left="720"/>
      </w:pPr>
      <w:r>
        <w:rPr>
          <w:rStyle w:val="FootnoteReference"/>
        </w:rPr>
        <w:footnoteRef/>
      </w:r>
      <w:r>
        <w:t xml:space="preserve"> </w:t>
      </w:r>
      <w:r w:rsidRPr="00197693">
        <w:t xml:space="preserve">Walter Brueggemann, </w:t>
      </w:r>
      <w:r w:rsidRPr="00197693">
        <w:rPr>
          <w:i/>
          <w:iCs/>
        </w:rPr>
        <w:t>The Prophetic Imagination</w:t>
      </w:r>
      <w:r w:rsidRPr="00197693">
        <w:t>, 3rd ed., Minneapolis: Fortress Press, 2018.</w:t>
      </w:r>
    </w:p>
  </w:footnote>
  <w:footnote w:id="65">
    <w:p w14:paraId="2AAF7EBD" w14:textId="5D24B94F" w:rsidR="00197693" w:rsidRPr="005033A4" w:rsidRDefault="00197693" w:rsidP="00E16F69">
      <w:pPr>
        <w:pStyle w:val="FootnoteText"/>
        <w:ind w:left="720"/>
      </w:pPr>
      <w:r>
        <w:rPr>
          <w:rStyle w:val="FootnoteReference"/>
        </w:rPr>
        <w:footnoteRef/>
      </w:r>
      <w:r>
        <w:t xml:space="preserve"> </w:t>
      </w:r>
      <w:r w:rsidRPr="00197693">
        <w:t xml:space="preserve">Nico Lumenta, “Kebebasan Berpendapat dalam Perspektif Teologi Kristen,” </w:t>
      </w:r>
      <w:r w:rsidRPr="00197693">
        <w:rPr>
          <w:i/>
          <w:iCs/>
        </w:rPr>
        <w:t>Societas Dei</w:t>
      </w:r>
      <w:r w:rsidRPr="00197693">
        <w:t>, Vol. 9 No. 2, 2022.</w:t>
      </w:r>
    </w:p>
  </w:footnote>
  <w:footnote w:id="66">
    <w:p w14:paraId="678A096D" w14:textId="71EE46F2" w:rsidR="00197693" w:rsidRPr="005033A4" w:rsidRDefault="00197693" w:rsidP="00E16F69">
      <w:pPr>
        <w:pStyle w:val="FootnoteText"/>
        <w:ind w:left="720"/>
      </w:pPr>
      <w:r>
        <w:rPr>
          <w:rStyle w:val="FootnoteReference"/>
        </w:rPr>
        <w:footnoteRef/>
      </w:r>
      <w:r>
        <w:t xml:space="preserve"> </w:t>
      </w:r>
      <w:r w:rsidRPr="00197693">
        <w:t xml:space="preserve">Robert Jewett, </w:t>
      </w:r>
      <w:r w:rsidRPr="00197693">
        <w:rPr>
          <w:i/>
          <w:iCs/>
        </w:rPr>
        <w:t>Romans: A Commentary</w:t>
      </w:r>
      <w:r w:rsidRPr="00197693">
        <w:t>, Minneapolis: Fortress Press, 2018.</w:t>
      </w:r>
    </w:p>
  </w:footnote>
  <w:footnote w:id="67">
    <w:p w14:paraId="34A5B146" w14:textId="6320872A" w:rsidR="00197693" w:rsidRPr="005033A4" w:rsidRDefault="00197693" w:rsidP="00E16F69">
      <w:pPr>
        <w:pStyle w:val="FootnoteText"/>
        <w:ind w:left="720"/>
      </w:pPr>
      <w:r>
        <w:rPr>
          <w:rStyle w:val="FootnoteReference"/>
        </w:rPr>
        <w:footnoteRef/>
      </w:r>
      <w:r>
        <w:t xml:space="preserve"> </w:t>
      </w:r>
      <w:r w:rsidRPr="00197693">
        <w:t xml:space="preserve">N. T. Wright, </w:t>
      </w:r>
      <w:r w:rsidRPr="00197693">
        <w:rPr>
          <w:i/>
          <w:iCs/>
        </w:rPr>
        <w:t>Paul and the Faithfulness of God</w:t>
      </w:r>
      <w:r w:rsidRPr="00197693">
        <w:t>, Minneapolis: Fortress Press, ed. ringkas 2019.</w:t>
      </w:r>
    </w:p>
  </w:footnote>
  <w:footnote w:id="68">
    <w:p w14:paraId="17D41F2A" w14:textId="143C29E9" w:rsidR="00197693" w:rsidRPr="005033A4" w:rsidRDefault="00197693" w:rsidP="00E16F69">
      <w:pPr>
        <w:pStyle w:val="FootnoteText"/>
        <w:ind w:left="720"/>
      </w:pPr>
      <w:r>
        <w:rPr>
          <w:rStyle w:val="FootnoteReference"/>
        </w:rPr>
        <w:footnoteRef/>
      </w:r>
      <w:r>
        <w:t xml:space="preserve"> </w:t>
      </w:r>
      <w:r w:rsidRPr="00197693">
        <w:t xml:space="preserve">Samuel Benyamin Hakh, “Paulus dan Kekuasaan Politik,” </w:t>
      </w:r>
      <w:r w:rsidRPr="00197693">
        <w:rPr>
          <w:i/>
          <w:iCs/>
        </w:rPr>
        <w:t>Veritas</w:t>
      </w:r>
      <w:r w:rsidRPr="00197693">
        <w:t>, Vol. 20 No. 1, 2019.</w:t>
      </w:r>
    </w:p>
  </w:footnote>
  <w:footnote w:id="69">
    <w:p w14:paraId="118664B0" w14:textId="180BB56F" w:rsidR="00197693" w:rsidRPr="005033A4" w:rsidRDefault="00197693" w:rsidP="00E16F69">
      <w:pPr>
        <w:pStyle w:val="FootnoteText"/>
        <w:ind w:left="720"/>
      </w:pPr>
      <w:r>
        <w:rPr>
          <w:rStyle w:val="FootnoteReference"/>
        </w:rPr>
        <w:footnoteRef/>
      </w:r>
      <w:r>
        <w:t xml:space="preserve"> </w:t>
      </w:r>
      <w:r w:rsidRPr="00197693">
        <w:t xml:space="preserve">Richard B. Hays, </w:t>
      </w:r>
      <w:r w:rsidRPr="00197693">
        <w:rPr>
          <w:i/>
          <w:iCs/>
        </w:rPr>
        <w:t>Reading Backwards</w:t>
      </w:r>
      <w:r w:rsidRPr="00197693">
        <w:t>, Waco: Baylor University Press, 2016.</w:t>
      </w:r>
    </w:p>
  </w:footnote>
  <w:footnote w:id="70">
    <w:p w14:paraId="0086E1AE" w14:textId="4353977C" w:rsidR="00197693" w:rsidRPr="00197693" w:rsidRDefault="00197693" w:rsidP="00E16F69">
      <w:pPr>
        <w:pStyle w:val="FootnoteText"/>
        <w:ind w:left="720"/>
      </w:pPr>
      <w:r>
        <w:rPr>
          <w:rStyle w:val="FootnoteReference"/>
        </w:rPr>
        <w:footnoteRef/>
      </w:r>
      <w:r>
        <w:t xml:space="preserve"> </w:t>
      </w:r>
      <w:r w:rsidRPr="00197693">
        <w:t xml:space="preserve">Bambang Subandrijo, “Otoritas Negara dalam Surat Roma,” </w:t>
      </w:r>
      <w:r w:rsidRPr="00197693">
        <w:rPr>
          <w:i/>
          <w:iCs/>
        </w:rPr>
        <w:t>Jurnal Teologi Praktika</w:t>
      </w:r>
      <w:r w:rsidRPr="00197693">
        <w:t>, Vol. 6 No. 2, 2020.</w:t>
      </w:r>
    </w:p>
  </w:footnote>
  <w:footnote w:id="71">
    <w:p w14:paraId="13912C0D" w14:textId="2FBBE331" w:rsidR="00197693" w:rsidRDefault="00197693" w:rsidP="00E16F69">
      <w:pPr>
        <w:pStyle w:val="FootnoteText"/>
        <w:ind w:left="720"/>
      </w:pPr>
      <w:r>
        <w:rPr>
          <w:rStyle w:val="FootnoteReference"/>
        </w:rPr>
        <w:footnoteRef/>
      </w:r>
      <w:r>
        <w:t xml:space="preserve"> </w:t>
      </w:r>
      <w:r w:rsidRPr="00197693">
        <w:t xml:space="preserve">John Stott, </w:t>
      </w:r>
      <w:r w:rsidRPr="00197693">
        <w:rPr>
          <w:i/>
          <w:iCs/>
        </w:rPr>
        <w:t>The Message of Romans</w:t>
      </w:r>
      <w:r w:rsidRPr="00197693">
        <w:t>, Leicester: IVP Academic, ed. revisi 2017.</w:t>
      </w:r>
    </w:p>
    <w:p w14:paraId="4FCEA424" w14:textId="77777777" w:rsidR="00E16F69" w:rsidRPr="00197693" w:rsidRDefault="00E16F69" w:rsidP="00E16F69">
      <w:pPr>
        <w:pStyle w:val="FootnoteText"/>
        <w:ind w:left="720"/>
      </w:pPr>
    </w:p>
  </w:footnote>
  <w:footnote w:id="72">
    <w:p w14:paraId="6147998B" w14:textId="7C2C5B2B" w:rsidR="00197693" w:rsidRPr="00197693" w:rsidRDefault="00197693" w:rsidP="00E16F69">
      <w:pPr>
        <w:pStyle w:val="FootnoteText"/>
        <w:ind w:left="720"/>
        <w:rPr>
          <w:lang w:val="en-US"/>
        </w:rPr>
      </w:pPr>
      <w:bookmarkStart w:id="22" w:name="_Hlk221386398"/>
      <w:r>
        <w:rPr>
          <w:rStyle w:val="FootnoteReference"/>
        </w:rPr>
        <w:footnoteRef/>
      </w:r>
      <w:r>
        <w:t xml:space="preserve"> </w:t>
      </w:r>
      <w:r w:rsidRPr="00197693">
        <w:t xml:space="preserve">Agustinus Wisnu Dewantara, “Etika Politik Kristen dan Kebaikan Bersama,” </w:t>
      </w:r>
      <w:r w:rsidRPr="00197693">
        <w:rPr>
          <w:i/>
          <w:iCs/>
        </w:rPr>
        <w:t>Jurnal Filsafat</w:t>
      </w:r>
      <w:r w:rsidRPr="00197693">
        <w:t>, Vol. 31 No. 2, 2021.</w:t>
      </w:r>
    </w:p>
  </w:footnote>
  <w:footnote w:id="73">
    <w:p w14:paraId="718C5C42" w14:textId="69E998E8" w:rsidR="00197693" w:rsidRPr="00197693" w:rsidRDefault="00197693" w:rsidP="00E16F69">
      <w:pPr>
        <w:pStyle w:val="FootnoteText"/>
        <w:ind w:left="720"/>
        <w:rPr>
          <w:lang w:val="en-US"/>
        </w:rPr>
      </w:pPr>
      <w:r>
        <w:rPr>
          <w:rStyle w:val="FootnoteReference"/>
        </w:rPr>
        <w:footnoteRef/>
      </w:r>
      <w:r>
        <w:t xml:space="preserve"> </w:t>
      </w:r>
      <w:r w:rsidRPr="00197693">
        <w:t xml:space="preserve">Daniel Patte, “Romans 13 Revisited,” </w:t>
      </w:r>
      <w:r w:rsidRPr="00197693">
        <w:rPr>
          <w:i/>
          <w:iCs/>
        </w:rPr>
        <w:t>Biblical Theology Bulletin</w:t>
      </w:r>
      <w:r w:rsidRPr="00197693">
        <w:t>, Vol. 50 No. 4, 2020.</w:t>
      </w:r>
    </w:p>
  </w:footnote>
  <w:footnote w:id="74">
    <w:p w14:paraId="76D4280F" w14:textId="6E39A4F4" w:rsidR="00197693" w:rsidRPr="00197693" w:rsidRDefault="00197693" w:rsidP="00E16F69">
      <w:pPr>
        <w:pStyle w:val="FootnoteText"/>
        <w:ind w:left="720"/>
        <w:rPr>
          <w:lang w:val="en-US"/>
        </w:rPr>
      </w:pPr>
      <w:r>
        <w:rPr>
          <w:rStyle w:val="FootnoteReference"/>
        </w:rPr>
        <w:footnoteRef/>
      </w:r>
      <w:r>
        <w:t xml:space="preserve"> </w:t>
      </w:r>
      <w:r w:rsidRPr="00197693">
        <w:t xml:space="preserve">Emanuel Gerrit Singgih, “Hati Nurani dalam Etika Paulus,” </w:t>
      </w:r>
      <w:r w:rsidRPr="00197693">
        <w:rPr>
          <w:i/>
          <w:iCs/>
        </w:rPr>
        <w:t>Jurnal Ledalero</w:t>
      </w:r>
      <w:r w:rsidRPr="00197693">
        <w:t>, Vol. 17 No. 2, 2019.</w:t>
      </w:r>
    </w:p>
  </w:footnote>
  <w:footnote w:id="75">
    <w:p w14:paraId="778BF774" w14:textId="4B6DD220" w:rsidR="005033A4" w:rsidRPr="005033A4" w:rsidRDefault="005033A4" w:rsidP="00E16F69">
      <w:pPr>
        <w:pStyle w:val="FootnoteText"/>
        <w:ind w:left="720"/>
        <w:rPr>
          <w:lang w:val="en-US"/>
        </w:rPr>
      </w:pPr>
      <w:r>
        <w:rPr>
          <w:rStyle w:val="FootnoteReference"/>
        </w:rPr>
        <w:footnoteRef/>
      </w:r>
      <w:r>
        <w:t xml:space="preserve"> </w:t>
      </w:r>
      <w:r w:rsidRPr="005033A4">
        <w:t xml:space="preserve">Eva Achjani Zulfa, </w:t>
      </w:r>
      <w:r w:rsidRPr="005033A4">
        <w:rPr>
          <w:i/>
          <w:iCs/>
        </w:rPr>
        <w:t>Keadilan Restoratif dan Negara Hukum</w:t>
      </w:r>
      <w:r w:rsidRPr="005033A4">
        <w:t>, Jakarta: FH UI Press, 2021.</w:t>
      </w:r>
    </w:p>
  </w:footnote>
  <w:footnote w:id="76">
    <w:p w14:paraId="6FAB17C8" w14:textId="12729445" w:rsidR="005033A4" w:rsidRPr="005033A4" w:rsidRDefault="005033A4" w:rsidP="00E16F69">
      <w:pPr>
        <w:pStyle w:val="FootnoteText"/>
        <w:ind w:left="720"/>
        <w:rPr>
          <w:lang w:val="en-US"/>
        </w:rPr>
      </w:pPr>
      <w:r>
        <w:rPr>
          <w:rStyle w:val="FootnoteReference"/>
        </w:rPr>
        <w:footnoteRef/>
      </w:r>
      <w:r>
        <w:t xml:space="preserve"> </w:t>
      </w:r>
      <w:r w:rsidRPr="005033A4">
        <w:t xml:space="preserve">Christopher D. Marshall, </w:t>
      </w:r>
      <w:r w:rsidRPr="005033A4">
        <w:rPr>
          <w:i/>
          <w:iCs/>
        </w:rPr>
        <w:t>Compassionate Justice</w:t>
      </w:r>
      <w:r w:rsidRPr="005033A4">
        <w:t>, Eugene: Cascade Books, 2016.</w:t>
      </w:r>
    </w:p>
  </w:footnote>
  <w:footnote w:id="77">
    <w:p w14:paraId="6E2238F5" w14:textId="2F0958A1" w:rsidR="005033A4" w:rsidRPr="005033A4" w:rsidRDefault="005033A4" w:rsidP="00E16F69">
      <w:pPr>
        <w:pStyle w:val="FootnoteText"/>
        <w:ind w:left="720"/>
        <w:rPr>
          <w:lang w:val="en-US"/>
        </w:rPr>
      </w:pPr>
      <w:r>
        <w:rPr>
          <w:rStyle w:val="FootnoteReference"/>
        </w:rPr>
        <w:footnoteRef/>
      </w:r>
      <w:r>
        <w:t xml:space="preserve"> </w:t>
      </w:r>
      <w:r w:rsidRPr="005033A4">
        <w:t xml:space="preserve">Todung Mulya Lubis, “Kekuasaan, Hukum, dan Moralitas Publik,” </w:t>
      </w:r>
      <w:r w:rsidRPr="005033A4">
        <w:rPr>
          <w:i/>
          <w:iCs/>
        </w:rPr>
        <w:t>Jurnal Hukum &amp; Pembangunan</w:t>
      </w:r>
      <w:r w:rsidRPr="005033A4">
        <w:t>, Vol. 52 No. 1, 2022.</w:t>
      </w:r>
    </w:p>
  </w:footnote>
  <w:footnote w:id="78">
    <w:p w14:paraId="34F2752A" w14:textId="6B7B1814" w:rsidR="005033A4" w:rsidRPr="005033A4" w:rsidRDefault="005033A4" w:rsidP="00E16F69">
      <w:pPr>
        <w:pStyle w:val="FootnoteText"/>
        <w:ind w:left="720"/>
        <w:rPr>
          <w:lang w:val="en-US"/>
        </w:rPr>
      </w:pPr>
      <w:r>
        <w:rPr>
          <w:rStyle w:val="FootnoteReference"/>
        </w:rPr>
        <w:footnoteRef/>
      </w:r>
      <w:r>
        <w:t xml:space="preserve"> </w:t>
      </w:r>
      <w:r w:rsidRPr="005033A4">
        <w:t xml:space="preserve">John Stott, </w:t>
      </w:r>
      <w:r w:rsidRPr="005033A4">
        <w:rPr>
          <w:i/>
          <w:iCs/>
        </w:rPr>
        <w:t>Romans</w:t>
      </w:r>
      <w:r w:rsidRPr="005033A4">
        <w:t xml:space="preserve">, 2017; Richard B. Hays, </w:t>
      </w:r>
      <w:r w:rsidRPr="005033A4">
        <w:rPr>
          <w:i/>
          <w:iCs/>
        </w:rPr>
        <w:t>Reading Backwards</w:t>
      </w:r>
      <w:r w:rsidRPr="005033A4">
        <w:t>, 2016.</w:t>
      </w:r>
    </w:p>
  </w:footnote>
  <w:footnote w:id="79">
    <w:p w14:paraId="63D2663D" w14:textId="7CD126B2" w:rsidR="005033A4" w:rsidRDefault="005033A4" w:rsidP="00E16F69">
      <w:pPr>
        <w:pStyle w:val="FootnoteText"/>
        <w:ind w:left="720"/>
      </w:pPr>
      <w:r>
        <w:rPr>
          <w:rStyle w:val="FootnoteReference"/>
        </w:rPr>
        <w:footnoteRef/>
      </w:r>
      <w:r>
        <w:t xml:space="preserve"> </w:t>
      </w:r>
      <w:r w:rsidRPr="005033A4">
        <w:t xml:space="preserve">Howard Zehr, </w:t>
      </w:r>
      <w:r w:rsidRPr="005033A4">
        <w:rPr>
          <w:i/>
          <w:iCs/>
        </w:rPr>
        <w:t>The Little Book of Restorative Justice</w:t>
      </w:r>
      <w:r w:rsidRPr="005033A4">
        <w:t>, New York: Good Books, ed. revisi 2015.</w:t>
      </w:r>
    </w:p>
    <w:p w14:paraId="39DE987A" w14:textId="77777777" w:rsidR="00E16F69" w:rsidRPr="005033A4" w:rsidRDefault="00E16F69" w:rsidP="00E16F69">
      <w:pPr>
        <w:pStyle w:val="FootnoteText"/>
        <w:ind w:left="720"/>
        <w:rPr>
          <w:lang w:val="en-US"/>
        </w:rPr>
      </w:pPr>
    </w:p>
  </w:footnote>
  <w:footnote w:id="80">
    <w:p w14:paraId="7A038792" w14:textId="07A0F4E0" w:rsidR="005033A4" w:rsidRPr="005033A4" w:rsidRDefault="005033A4" w:rsidP="00E16F69">
      <w:pPr>
        <w:pStyle w:val="FootnoteText"/>
        <w:ind w:left="720"/>
        <w:rPr>
          <w:lang w:val="en-US"/>
        </w:rPr>
      </w:pPr>
      <w:bookmarkStart w:id="23" w:name="_Hlk221386407"/>
      <w:r>
        <w:rPr>
          <w:rStyle w:val="FootnoteReference"/>
        </w:rPr>
        <w:footnoteRef/>
      </w:r>
      <w:r>
        <w:t xml:space="preserve"> </w:t>
      </w:r>
      <w:r w:rsidRPr="005033A4">
        <w:t xml:space="preserve">John Braithwaite, </w:t>
      </w:r>
      <w:r w:rsidRPr="005033A4">
        <w:rPr>
          <w:i/>
          <w:iCs/>
        </w:rPr>
        <w:t>Restorative Justice and Responsive Regulation</w:t>
      </w:r>
      <w:r w:rsidRPr="005033A4">
        <w:t>, Oxford: OUP, 2016.</w:t>
      </w:r>
    </w:p>
  </w:footnote>
  <w:footnote w:id="81">
    <w:p w14:paraId="726D85DF" w14:textId="52EB726C" w:rsidR="005033A4" w:rsidRDefault="005033A4" w:rsidP="00E16F69">
      <w:pPr>
        <w:pStyle w:val="FootnoteText"/>
        <w:ind w:left="720"/>
      </w:pPr>
      <w:r>
        <w:rPr>
          <w:rStyle w:val="FootnoteReference"/>
        </w:rPr>
        <w:footnoteRef/>
      </w:r>
      <w:r>
        <w:t xml:space="preserve"> </w:t>
      </w:r>
      <w:r w:rsidRPr="005033A4">
        <w:t xml:space="preserve">Paulus Sugeng Widjaja, “Teologi Politik dalam Masyarakat Demokratis,” </w:t>
      </w:r>
      <w:r w:rsidRPr="005033A4">
        <w:rPr>
          <w:i/>
          <w:iCs/>
        </w:rPr>
        <w:t>Diskursus</w:t>
      </w:r>
      <w:r w:rsidRPr="005033A4">
        <w:t>, Vol. 21 No. 1, 2023.</w:t>
      </w:r>
    </w:p>
    <w:p w14:paraId="17D31650" w14:textId="77777777" w:rsidR="005033A4" w:rsidRPr="005033A4" w:rsidRDefault="005033A4" w:rsidP="00E16F69">
      <w:pPr>
        <w:pStyle w:val="FootnoteText"/>
        <w:ind w:left="720"/>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99A7A" w14:textId="77777777" w:rsidR="00E64701" w:rsidRDefault="00000000">
    <w:pPr>
      <w:pStyle w:val="BodyText"/>
      <w:spacing w:line="14" w:lineRule="auto"/>
      <w:rPr>
        <w:sz w:val="20"/>
      </w:rPr>
    </w:pPr>
    <w:r>
      <w:rPr>
        <w:noProof/>
        <w:sz w:val="20"/>
      </w:rPr>
      <mc:AlternateContent>
        <mc:Choice Requires="wps">
          <w:drawing>
            <wp:anchor distT="0" distB="0" distL="0" distR="0" simplePos="0" relativeHeight="251632128" behindDoc="1" locked="0" layoutInCell="1" allowOverlap="1" wp14:anchorId="4AEB5A49" wp14:editId="41F38965">
              <wp:simplePos x="0" y="0"/>
              <wp:positionH relativeFrom="page">
                <wp:posOffset>1067435</wp:posOffset>
              </wp:positionH>
              <wp:positionV relativeFrom="page">
                <wp:posOffset>436880</wp:posOffset>
              </wp:positionV>
              <wp:extent cx="5786120" cy="207645"/>
              <wp:effectExtent l="0" t="0" r="0" b="0"/>
              <wp:wrapNone/>
              <wp:docPr id="15" name="Textbox 15"/>
              <wp:cNvGraphicFramePr/>
              <a:graphic xmlns:a="http://schemas.openxmlformats.org/drawingml/2006/main">
                <a:graphicData uri="http://schemas.microsoft.com/office/word/2010/wordprocessingShape">
                  <wps:wsp>
                    <wps:cNvSpPr txBox="1"/>
                    <wps:spPr>
                      <a:xfrm>
                        <a:off x="0" y="0"/>
                        <a:ext cx="5786120" cy="207645"/>
                      </a:xfrm>
                      <a:prstGeom prst="rect">
                        <a:avLst/>
                      </a:prstGeom>
                    </wps:spPr>
                    <wps:txbx>
                      <w:txbxContent>
                        <w:p w14:paraId="7D2E9629" w14:textId="77777777" w:rsidR="00E64701" w:rsidRDefault="00000000">
                          <w:pPr>
                            <w:tabs>
                              <w:tab w:val="left" w:pos="1981"/>
                              <w:tab w:val="left" w:pos="9091"/>
                            </w:tabs>
                            <w:spacing w:before="20"/>
                            <w:ind w:left="20"/>
                          </w:pPr>
                          <w:r>
                            <w:rPr>
                              <w:sz w:val="24"/>
                              <w:u w:val="single"/>
                            </w:rPr>
                            <w:tab/>
                          </w:r>
                          <w:r>
                            <w:rPr>
                              <w:rFonts w:ascii="Cambria"/>
                              <w:b/>
                              <w:i/>
                              <w:sz w:val="24"/>
                              <w:u w:val="single"/>
                            </w:rPr>
                            <w:t>Jurnal</w:t>
                          </w:r>
                          <w:r>
                            <w:rPr>
                              <w:rFonts w:ascii="Cambria"/>
                              <w:b/>
                              <w:i/>
                              <w:spacing w:val="-6"/>
                              <w:sz w:val="24"/>
                              <w:u w:val="single"/>
                            </w:rPr>
                            <w:t xml:space="preserve"> </w:t>
                          </w:r>
                          <w:r>
                            <w:rPr>
                              <w:rFonts w:ascii="Cambria"/>
                              <w:b/>
                              <w:i/>
                              <w:sz w:val="24"/>
                              <w:u w:val="single"/>
                            </w:rPr>
                            <w:t>Arrabona</w:t>
                          </w:r>
                          <w:r>
                            <w:rPr>
                              <w:u w:val="single"/>
                            </w:rPr>
                            <w:t>|</w:t>
                          </w:r>
                          <w:r>
                            <w:rPr>
                              <w:spacing w:val="-8"/>
                              <w:u w:val="single"/>
                            </w:rPr>
                            <w:t xml:space="preserve"> </w:t>
                          </w:r>
                          <w:r>
                            <w:rPr>
                              <w:u w:val="single"/>
                            </w:rPr>
                            <w:t>Volume</w:t>
                          </w:r>
                          <w:r>
                            <w:rPr>
                              <w:spacing w:val="-7"/>
                              <w:u w:val="single"/>
                            </w:rPr>
                            <w:t xml:space="preserve"> </w:t>
                          </w:r>
                          <w:r>
                            <w:rPr>
                              <w:u w:val="single"/>
                            </w:rPr>
                            <w:t>8,</w:t>
                          </w:r>
                          <w:r>
                            <w:rPr>
                              <w:spacing w:val="-6"/>
                              <w:u w:val="single"/>
                            </w:rPr>
                            <w:t xml:space="preserve"> </w:t>
                          </w:r>
                          <w:r>
                            <w:rPr>
                              <w:u w:val="single"/>
                            </w:rPr>
                            <w:t>Nomor</w:t>
                          </w:r>
                          <w:r>
                            <w:rPr>
                              <w:spacing w:val="-8"/>
                              <w:u w:val="single"/>
                            </w:rPr>
                            <w:t xml:space="preserve"> </w:t>
                          </w:r>
                          <w:r>
                            <w:rPr>
                              <w:u w:val="single"/>
                            </w:rPr>
                            <w:t>2,</w:t>
                          </w:r>
                          <w:r>
                            <w:rPr>
                              <w:spacing w:val="-6"/>
                              <w:u w:val="single"/>
                            </w:rPr>
                            <w:t xml:space="preserve"> </w:t>
                          </w:r>
                          <w:r>
                            <w:rPr>
                              <w:u w:val="single"/>
                            </w:rPr>
                            <w:t>(Februari,</w:t>
                          </w:r>
                          <w:r>
                            <w:rPr>
                              <w:spacing w:val="-8"/>
                              <w:u w:val="single"/>
                            </w:rPr>
                            <w:t xml:space="preserve"> </w:t>
                          </w:r>
                          <w:r>
                            <w:rPr>
                              <w:spacing w:val="-2"/>
                              <w:u w:val="single"/>
                            </w:rPr>
                            <w:t>2026)</w:t>
                          </w:r>
                          <w:r>
                            <w:rPr>
                              <w:u w:val="single"/>
                            </w:rPr>
                            <w:tab/>
                          </w:r>
                        </w:p>
                      </w:txbxContent>
                    </wps:txbx>
                    <wps:bodyPr wrap="square" lIns="0" tIns="0" rIns="0" bIns="0" rtlCol="0">
                      <a:noAutofit/>
                    </wps:bodyPr>
                  </wps:wsp>
                </a:graphicData>
              </a:graphic>
            </wp:anchor>
          </w:drawing>
        </mc:Choice>
        <mc:Fallback>
          <w:pict>
            <v:shapetype w14:anchorId="4AEB5A49" id="_x0000_t202" coordsize="21600,21600" o:spt="202" path="m,l,21600r21600,l21600,xe">
              <v:stroke joinstyle="miter"/>
              <v:path gradientshapeok="t" o:connecttype="rect"/>
            </v:shapetype>
            <v:shape id="Textbox 15" o:spid="_x0000_s1028" type="#_x0000_t202" style="position:absolute;margin-left:84.05pt;margin-top:34.4pt;width:455.6pt;height:16.35pt;z-index:-251684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HEigEAAAkDAAAOAAAAZHJzL2Uyb0RvYy54bWysUsGO0zAQvSPxD5bvNGnFdldR0xWwAiEh&#10;QFr4ANexG0uxx8y4Tfr3jN2mXcENcbHHM/bze29m8zj5QRwNkoPQyuWilsIEDZ0L+1b+/PHxzYMU&#10;lFTo1ADBtPJkSD5uX7/ajLExK+hh6AwKBgnUjLGVfUqxqSrSvfGKFhBN4KIF9CrxEfdVh2pkdD9U&#10;q7peVyNgFxG0IeLs07kotwXfWqPTN2vJJDG0krmlsmJZd3mtthvV7FHF3ukLDfUPLLxygT+9Qj2p&#10;pMQB3V9Q3mkEApsWGnwF1jptigZWs6z/UPPcq2iKFjaH4tUm+n+w+uvxOX5Hkab3MHEDsyFjpIY4&#10;mfVMFn3emangOlt4utpmpiQ0J+/uH9bLFZc011b1/frtXYapbq8jUvpkwIsctBK5LcUtdfxC6Xx1&#10;vsLvbv/nKE27SbiOkWduO+hOTHnkrrWSfh0UGimGz4FtyS2eA5yD3RxgGj5AGYQsKcC7QwLrCoH8&#10;0xn3QoD9LhIus5Eb+vJcbt0mePsbAAD//wMAUEsDBBQABgAIAAAAIQBjPG1D3gAAAAsBAAAPAAAA&#10;ZHJzL2Rvd25yZXYueG1sTI89T8MwEIZ3JP6DdUhs1A6IkIY4VYVgQkKkYWB0YjexGp9D7Lbh33OZ&#10;6Hav7tH7UWxmN7CTmYL1KCFZCWAGW68tdhK+6re7DFiICrUaPBoJvybApry+KlSu/Rkrc9rFjpEJ&#10;hlxJ6GMcc85D2xunwsqPBum395NTkeTUcT2pM5m7gd8LkXKnLFJCr0bz0pv2sDs6CdtvrF7tz0fz&#10;We0rW9drge/pQcrbm3n7DCyaOf7DsNSn6lBSp8YfUQc2kE6zhFAJaUYTFkA8rR+ANcuVPAIvC365&#10;ofwDAAD//wMAUEsBAi0AFAAGAAgAAAAhALaDOJL+AAAA4QEAABMAAAAAAAAAAAAAAAAAAAAAAFtD&#10;b250ZW50X1R5cGVzXS54bWxQSwECLQAUAAYACAAAACEAOP0h/9YAAACUAQAACwAAAAAAAAAAAAAA&#10;AAAvAQAAX3JlbHMvLnJlbHNQSwECLQAUAAYACAAAACEA0JvxxIoBAAAJAwAADgAAAAAAAAAAAAAA&#10;AAAuAgAAZHJzL2Uyb0RvYy54bWxQSwECLQAUAAYACAAAACEAYzxtQ94AAAALAQAADwAAAAAAAAAA&#10;AAAAAADkAwAAZHJzL2Rvd25yZXYueG1sUEsFBgAAAAAEAAQA8wAAAO8EAAAAAA==&#10;" filled="f" stroked="f">
              <v:textbox inset="0,0,0,0">
                <w:txbxContent>
                  <w:p w14:paraId="7D2E9629" w14:textId="77777777" w:rsidR="00E64701" w:rsidRDefault="00000000">
                    <w:pPr>
                      <w:tabs>
                        <w:tab w:val="left" w:pos="1981"/>
                        <w:tab w:val="left" w:pos="9091"/>
                      </w:tabs>
                      <w:spacing w:before="20"/>
                      <w:ind w:left="20"/>
                    </w:pPr>
                    <w:r>
                      <w:rPr>
                        <w:sz w:val="24"/>
                        <w:u w:val="single"/>
                      </w:rPr>
                      <w:tab/>
                    </w:r>
                    <w:r>
                      <w:rPr>
                        <w:rFonts w:ascii="Cambria"/>
                        <w:b/>
                        <w:i/>
                        <w:sz w:val="24"/>
                        <w:u w:val="single"/>
                      </w:rPr>
                      <w:t>Jurnal</w:t>
                    </w:r>
                    <w:r>
                      <w:rPr>
                        <w:rFonts w:ascii="Cambria"/>
                        <w:b/>
                        <w:i/>
                        <w:spacing w:val="-6"/>
                        <w:sz w:val="24"/>
                        <w:u w:val="single"/>
                      </w:rPr>
                      <w:t xml:space="preserve"> </w:t>
                    </w:r>
                    <w:r>
                      <w:rPr>
                        <w:rFonts w:ascii="Cambria"/>
                        <w:b/>
                        <w:i/>
                        <w:sz w:val="24"/>
                        <w:u w:val="single"/>
                      </w:rPr>
                      <w:t>Arrabona</w:t>
                    </w:r>
                    <w:r>
                      <w:rPr>
                        <w:u w:val="single"/>
                      </w:rPr>
                      <w:t>|</w:t>
                    </w:r>
                    <w:r>
                      <w:rPr>
                        <w:spacing w:val="-8"/>
                        <w:u w:val="single"/>
                      </w:rPr>
                      <w:t xml:space="preserve"> </w:t>
                    </w:r>
                    <w:r>
                      <w:rPr>
                        <w:u w:val="single"/>
                      </w:rPr>
                      <w:t>Volume</w:t>
                    </w:r>
                    <w:r>
                      <w:rPr>
                        <w:spacing w:val="-7"/>
                        <w:u w:val="single"/>
                      </w:rPr>
                      <w:t xml:space="preserve"> </w:t>
                    </w:r>
                    <w:r>
                      <w:rPr>
                        <w:u w:val="single"/>
                      </w:rPr>
                      <w:t>8,</w:t>
                    </w:r>
                    <w:r>
                      <w:rPr>
                        <w:spacing w:val="-6"/>
                        <w:u w:val="single"/>
                      </w:rPr>
                      <w:t xml:space="preserve"> </w:t>
                    </w:r>
                    <w:r>
                      <w:rPr>
                        <w:u w:val="single"/>
                      </w:rPr>
                      <w:t>Nomor</w:t>
                    </w:r>
                    <w:r>
                      <w:rPr>
                        <w:spacing w:val="-8"/>
                        <w:u w:val="single"/>
                      </w:rPr>
                      <w:t xml:space="preserve"> </w:t>
                    </w:r>
                    <w:r>
                      <w:rPr>
                        <w:u w:val="single"/>
                      </w:rPr>
                      <w:t>2,</w:t>
                    </w:r>
                    <w:r>
                      <w:rPr>
                        <w:spacing w:val="-6"/>
                        <w:u w:val="single"/>
                      </w:rPr>
                      <w:t xml:space="preserve"> </w:t>
                    </w:r>
                    <w:r>
                      <w:rPr>
                        <w:u w:val="single"/>
                      </w:rPr>
                      <w:t>(Februari,</w:t>
                    </w:r>
                    <w:r>
                      <w:rPr>
                        <w:spacing w:val="-8"/>
                        <w:u w:val="single"/>
                      </w:rPr>
                      <w:t xml:space="preserve"> </w:t>
                    </w:r>
                    <w:r>
                      <w:rPr>
                        <w:spacing w:val="-2"/>
                        <w:u w:val="single"/>
                      </w:rPr>
                      <w:t>2026)</w:t>
                    </w:r>
                    <w:r>
                      <w:rPr>
                        <w:u w:val="single"/>
                      </w:rPr>
                      <w:tab/>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8929D" w14:textId="77777777" w:rsidR="00E64701" w:rsidRDefault="00E64701">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5669F" w14:textId="77777777" w:rsidR="00E64701" w:rsidRDefault="00000000">
    <w:pPr>
      <w:pStyle w:val="BodyText"/>
      <w:spacing w:line="14" w:lineRule="auto"/>
      <w:rPr>
        <w:sz w:val="20"/>
      </w:rPr>
    </w:pPr>
    <w:r>
      <w:rPr>
        <w:noProof/>
        <w:sz w:val="20"/>
      </w:rPr>
      <mc:AlternateContent>
        <mc:Choice Requires="wps">
          <w:drawing>
            <wp:anchor distT="0" distB="0" distL="0" distR="0" simplePos="0" relativeHeight="251570688" behindDoc="1" locked="0" layoutInCell="1" allowOverlap="1" wp14:anchorId="49AF399A" wp14:editId="6241A136">
              <wp:simplePos x="0" y="0"/>
              <wp:positionH relativeFrom="page">
                <wp:posOffset>1067435</wp:posOffset>
              </wp:positionH>
              <wp:positionV relativeFrom="page">
                <wp:posOffset>436880</wp:posOffset>
              </wp:positionV>
              <wp:extent cx="5605145" cy="207645"/>
              <wp:effectExtent l="0" t="0" r="0" b="0"/>
              <wp:wrapNone/>
              <wp:docPr id="44" name="Textbox 44"/>
              <wp:cNvGraphicFramePr/>
              <a:graphic xmlns:a="http://schemas.openxmlformats.org/drawingml/2006/main">
                <a:graphicData uri="http://schemas.microsoft.com/office/word/2010/wordprocessingShape">
                  <wps:wsp>
                    <wps:cNvSpPr txBox="1"/>
                    <wps:spPr>
                      <a:xfrm>
                        <a:off x="0" y="0"/>
                        <a:ext cx="5605145" cy="207645"/>
                      </a:xfrm>
                      <a:prstGeom prst="rect">
                        <a:avLst/>
                      </a:prstGeom>
                    </wps:spPr>
                    <wps:txbx>
                      <w:txbxContent>
                        <w:p w14:paraId="02ABF137" w14:textId="77777777" w:rsidR="00E64701"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wps:txbx>
                    <wps:bodyPr wrap="square" lIns="0" tIns="0" rIns="0" bIns="0" rtlCol="0">
                      <a:noAutofit/>
                    </wps:bodyPr>
                  </wps:wsp>
                </a:graphicData>
              </a:graphic>
            </wp:anchor>
          </w:drawing>
        </mc:Choice>
        <mc:Fallback>
          <w:pict>
            <v:shapetype w14:anchorId="49AF399A" id="_x0000_t202" coordsize="21600,21600" o:spt="202" path="m,l,21600r21600,l21600,xe">
              <v:stroke joinstyle="miter"/>
              <v:path gradientshapeok="t" o:connecttype="rect"/>
            </v:shapetype>
            <v:shape id="Textbox 44" o:spid="_x0000_s1029" type="#_x0000_t202" style="position:absolute;margin-left:84.05pt;margin-top:34.4pt;width:441.35pt;height:16.35pt;z-index:-251745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zxEigEAAAkDAAAOAAAAZHJzL2Uyb0RvYy54bWysUtGu0zAMfUfiH6K8s3aDDVStuwKuQEgI&#10;kC58QJYma6QmDna2dn+Pk60bgjfES+LYyck5x94+TH4QJ4PkILRyuailMEFD58KhlT++f3jxRgpK&#10;KnRqgGBaeTYkH3bPn23H2JgV9DB0BgWDBGrG2Mo+pdhUFeneeEULiCZw0QJ6lfiIh6pDNTK6H6pV&#10;XW+qEbCLCNoQcfbxUpS7gm+t0emrtWSSGFrJ3FJZsaz7vFa7rWoOqGLv9JWG+gcWXrnAn96gHlVS&#10;4ojuLyjvNAKBTQsNvgJrnTZFA6tZ1n+oeepVNEULm0PxZhP9P1j95fQUv6FI0zuYuIHZkDFSQ5zM&#10;eiaLPu/MVHCdLTzfbDNTEpqT6029Xr5aS6G5tqpfbzhmmOr+OiKljwa8yEErkdtS3FKnz5QuV+cr&#10;/O7+f47StJ+E61r5cua2h+7MlEfuWivp51GhkWL4FNiW3OI5wDnYzwGm4T2UQciSArw9JrCuEMg/&#10;XXCvBNjvIuE6G7mhv5/LrfsE734BAAD//wMAUEsDBBQABgAIAAAAIQA6CQb53gAAAAsBAAAPAAAA&#10;ZHJzL2Rvd25yZXYueG1sTI/BTsMwEETvSP0Ha5G4UTtIjUKIU1UVnJAQaXrg6MRuYjVeh9htw9+z&#10;OcFtRvs0O1NsZzewq5mC9SghWQtgBluvLXYSjvXbYwYsRIVaDR6NhB8TYFuu7gqVa3/DylwPsWMU&#10;giFXEvoYx5zz0PbGqbD2o0G6nfzkVCQ7dVxP6kbhbuBPQqTcKYv0oVej2femPR8uTsLuC6tX+/3R&#10;fFanytb1s8D39Czlw/28ewEWzRz/YFjqU3UoqVPjL6gDG8inWUKohDSjCQsgNoJUs6hkA7ws+P8N&#10;5S8AAAD//wMAUEsBAi0AFAAGAAgAAAAhALaDOJL+AAAA4QEAABMAAAAAAAAAAAAAAAAAAAAAAFtD&#10;b250ZW50X1R5cGVzXS54bWxQSwECLQAUAAYACAAAACEAOP0h/9YAAACUAQAACwAAAAAAAAAAAAAA&#10;AAAvAQAAX3JlbHMvLnJlbHNQSwECLQAUAAYACAAAACEA7Nc8RIoBAAAJAwAADgAAAAAAAAAAAAAA&#10;AAAuAgAAZHJzL2Uyb0RvYy54bWxQSwECLQAUAAYACAAAACEAOgkG+d4AAAALAQAADwAAAAAAAAAA&#10;AAAAAADkAwAAZHJzL2Rvd25yZXYueG1sUEsFBgAAAAAEAAQA8wAAAO8EAAAAAA==&#10;" filled="f" stroked="f">
              <v:textbox inset="0,0,0,0">
                <w:txbxContent>
                  <w:p w14:paraId="02ABF137" w14:textId="77777777" w:rsidR="00E64701"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90E26" w14:textId="77777777" w:rsidR="00E64701" w:rsidRDefault="00E64701">
    <w:pPr>
      <w:pStyle w:val="BodyTex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F4917" w14:textId="77777777" w:rsidR="00E64701" w:rsidRDefault="00E64701">
    <w:pPr>
      <w:pStyle w:val="BodyText"/>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DCCBD" w14:textId="77777777" w:rsidR="00E64701" w:rsidRDefault="00000000">
    <w:pPr>
      <w:pStyle w:val="BodyText"/>
      <w:spacing w:line="14" w:lineRule="auto"/>
      <w:rPr>
        <w:sz w:val="20"/>
      </w:rPr>
    </w:pPr>
    <w:r>
      <w:rPr>
        <w:noProof/>
        <w:sz w:val="20"/>
      </w:rPr>
      <mc:AlternateContent>
        <mc:Choice Requires="wps">
          <w:drawing>
            <wp:anchor distT="0" distB="0" distL="0" distR="0" simplePos="0" relativeHeight="251668992" behindDoc="1" locked="0" layoutInCell="1" allowOverlap="1" wp14:anchorId="3C3AB0A9" wp14:editId="329813B8">
              <wp:simplePos x="0" y="0"/>
              <wp:positionH relativeFrom="page">
                <wp:posOffset>1067435</wp:posOffset>
              </wp:positionH>
              <wp:positionV relativeFrom="page">
                <wp:posOffset>436880</wp:posOffset>
              </wp:positionV>
              <wp:extent cx="5605145" cy="207645"/>
              <wp:effectExtent l="0" t="0" r="0" b="0"/>
              <wp:wrapNone/>
              <wp:docPr id="78" name="Textbox 78"/>
              <wp:cNvGraphicFramePr/>
              <a:graphic xmlns:a="http://schemas.openxmlformats.org/drawingml/2006/main">
                <a:graphicData uri="http://schemas.microsoft.com/office/word/2010/wordprocessingShape">
                  <wps:wsp>
                    <wps:cNvSpPr txBox="1"/>
                    <wps:spPr>
                      <a:xfrm>
                        <a:off x="0" y="0"/>
                        <a:ext cx="5605145" cy="207645"/>
                      </a:xfrm>
                      <a:prstGeom prst="rect">
                        <a:avLst/>
                      </a:prstGeom>
                    </wps:spPr>
                    <wps:txbx>
                      <w:txbxContent>
                        <w:p w14:paraId="351A4F8F" w14:textId="77777777" w:rsidR="00E64701"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wps:txbx>
                    <wps:bodyPr wrap="square" lIns="0" tIns="0" rIns="0" bIns="0" rtlCol="0">
                      <a:noAutofit/>
                    </wps:bodyPr>
                  </wps:wsp>
                </a:graphicData>
              </a:graphic>
            </wp:anchor>
          </w:drawing>
        </mc:Choice>
        <mc:Fallback>
          <w:pict>
            <v:shapetype w14:anchorId="3C3AB0A9" id="_x0000_t202" coordsize="21600,21600" o:spt="202" path="m,l,21600r21600,l21600,xe">
              <v:stroke joinstyle="miter"/>
              <v:path gradientshapeok="t" o:connecttype="rect"/>
            </v:shapetype>
            <v:shape id="Textbox 78" o:spid="_x0000_s1032" type="#_x0000_t202" style="position:absolute;margin-left:84.05pt;margin-top:34.4pt;width:441.35pt;height:16.35pt;z-index:-251647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FIoigEAAAkDAAAOAAAAZHJzL2Uyb0RvYy54bWysUtGu0zAMfUfiH6K8s3YTG6hadwVcgZAQ&#10;IF34gCxN1khNHOxs7f4eJ1u3K3hDvCSOnZycc+ztw+QHcTJIDkIrl4taChM0dC4cWvnzx8dXb6Wg&#10;pEKnBgimlWdD8mH38sV2jI1ZQQ9DZ1AwSKBmjK3sU4pNVZHujVe0gGgCFy2gV4mPeKg6VCOj+6Fa&#10;1fWmGgG7iKANEWcfL0W5K/jWGp2+WUsmiaGVzC2VFcu6z2u126rmgCr2Tl9pqH9g4ZUL/OkN6lEl&#10;JY7o/oLyTiMQ2LTQ4Cuw1mlTNLCaZf2HmqdeRVO0sDkUbzbR/4PVX09P8TuKNL2HiRuYDRkjNcTJ&#10;rGey6PPOTAXX2cLzzTYzJaE5ud7U6+XrtRSaa6v6zYZjhqnuryNS+mTAixy0ErktxS11+kLpcnW+&#10;wu/u/+coTftJuK6Vm5nbHrozUx65a62kX0eFRorhc2BbcovnAOdgPweYhg9QBiFLCvDumMC6QiD/&#10;dMG9EmC/i4TrbOSGPj+XW/cJ3v0GAAD//wMAUEsDBBQABgAIAAAAIQA6CQb53gAAAAsBAAAPAAAA&#10;ZHJzL2Rvd25yZXYueG1sTI/BTsMwEETvSP0Ha5G4UTtIjUKIU1UVnJAQaXrg6MRuYjVeh9htw9+z&#10;OcFtRvs0O1NsZzewq5mC9SghWQtgBluvLXYSjvXbYwYsRIVaDR6NhB8TYFuu7gqVa3/DylwPsWMU&#10;giFXEvoYx5zz0PbGqbD2o0G6nfzkVCQ7dVxP6kbhbuBPQqTcKYv0oVej2femPR8uTsLuC6tX+/3R&#10;fFanytb1s8D39Czlw/28ewEWzRz/YFjqU3UoqVPjL6gDG8inWUKohDSjCQsgNoJUs6hkA7ws+P8N&#10;5S8AAAD//wMAUEsBAi0AFAAGAAgAAAAhALaDOJL+AAAA4QEAABMAAAAAAAAAAAAAAAAAAAAAAFtD&#10;b250ZW50X1R5cGVzXS54bWxQSwECLQAUAAYACAAAACEAOP0h/9YAAACUAQAACwAAAAAAAAAAAAAA&#10;AAAvAQAAX3JlbHMvLnJlbHNQSwECLQAUAAYACAAAACEA9mhSKIoBAAAJAwAADgAAAAAAAAAAAAAA&#10;AAAuAgAAZHJzL2Uyb0RvYy54bWxQSwECLQAUAAYACAAAACEAOgkG+d4AAAALAQAADwAAAAAAAAAA&#10;AAAAAADkAwAAZHJzL2Rvd25yZXYueG1sUEsFBgAAAAAEAAQA8wAAAO8EAAAAAA==&#10;" filled="f" stroked="f">
              <v:textbox inset="0,0,0,0">
                <w:txbxContent>
                  <w:p w14:paraId="351A4F8F" w14:textId="77777777" w:rsidR="00E64701"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AA10B" w14:textId="77777777" w:rsidR="00E64701" w:rsidRDefault="00E64701">
    <w:pPr>
      <w:pStyle w:val="BodyText"/>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BDDE1" w14:textId="77777777" w:rsidR="00E64701" w:rsidRDefault="00000000">
    <w:pPr>
      <w:pStyle w:val="BodyText"/>
      <w:spacing w:line="14" w:lineRule="auto"/>
      <w:rPr>
        <w:sz w:val="20"/>
      </w:rPr>
    </w:pPr>
    <w:r>
      <w:rPr>
        <w:noProof/>
        <w:sz w:val="20"/>
      </w:rPr>
      <mc:AlternateContent>
        <mc:Choice Requires="wps">
          <w:drawing>
            <wp:anchor distT="0" distB="0" distL="0" distR="0" simplePos="0" relativeHeight="251684352" behindDoc="1" locked="0" layoutInCell="1" allowOverlap="1" wp14:anchorId="79CE1506" wp14:editId="72098402">
              <wp:simplePos x="0" y="0"/>
              <wp:positionH relativeFrom="page">
                <wp:posOffset>1067435</wp:posOffset>
              </wp:positionH>
              <wp:positionV relativeFrom="page">
                <wp:posOffset>436880</wp:posOffset>
              </wp:positionV>
              <wp:extent cx="5605145" cy="207645"/>
              <wp:effectExtent l="0" t="0" r="0" b="0"/>
              <wp:wrapNone/>
              <wp:docPr id="93" name="Textbox 93"/>
              <wp:cNvGraphicFramePr/>
              <a:graphic xmlns:a="http://schemas.openxmlformats.org/drawingml/2006/main">
                <a:graphicData uri="http://schemas.microsoft.com/office/word/2010/wordprocessingShape">
                  <wps:wsp>
                    <wps:cNvSpPr txBox="1"/>
                    <wps:spPr>
                      <a:xfrm>
                        <a:off x="0" y="0"/>
                        <a:ext cx="5605145" cy="207645"/>
                      </a:xfrm>
                      <a:prstGeom prst="rect">
                        <a:avLst/>
                      </a:prstGeom>
                    </wps:spPr>
                    <wps:txbx>
                      <w:txbxContent>
                        <w:p w14:paraId="5552441C" w14:textId="77777777" w:rsidR="00E64701"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wps:txbx>
                    <wps:bodyPr wrap="square" lIns="0" tIns="0" rIns="0" bIns="0" rtlCol="0">
                      <a:noAutofit/>
                    </wps:bodyPr>
                  </wps:wsp>
                </a:graphicData>
              </a:graphic>
            </wp:anchor>
          </w:drawing>
        </mc:Choice>
        <mc:Fallback>
          <w:pict>
            <v:shapetype w14:anchorId="79CE1506" id="_x0000_t202" coordsize="21600,21600" o:spt="202" path="m,l,21600r21600,l21600,xe">
              <v:stroke joinstyle="miter"/>
              <v:path gradientshapeok="t" o:connecttype="rect"/>
            </v:shapetype>
            <v:shape id="Textbox 93" o:spid="_x0000_s1035" type="#_x0000_t202" style="position:absolute;margin-left:84.05pt;margin-top:34.4pt;width:441.35pt;height:16.35pt;z-index:-251632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eGcigEAAAkDAAAOAAAAZHJzL2Uyb0RvYy54bWysUtGu0zAMfUfiH6K8s3YTG1CtuwKuQEgI&#10;kC58QJYma6QmDna2dn+Pk60bgjfES+LYyck5x94+TH4QJ4PkILRyuailMEFD58KhlT++f3jxWgpK&#10;KnRqgGBaeTYkH3bPn23H2JgV9DB0BgWDBGrG2Mo+pdhUFeneeEULiCZw0QJ6lfiIh6pDNTK6H6pV&#10;XW+qEbCLCNoQcfbxUpS7gm+t0emrtWSSGFrJ3FJZsaz7vFa7rWoOqGLv9JWG+gcWXrnAn96gHlVS&#10;4ojuLyjvNAKBTQsNvgJrnTZFA6tZ1n+oeepVNEULm0PxZhP9P1j95fQUv6FI0zuYuIHZkDFSQ5zM&#10;eiaLPu/MVHCdLTzfbDNTEpqT6029Xr5cS6G5tqpfbThmmOr+OiKljwa8yEErkdtS3FKnz5QuV+cr&#10;/O7+f47StJ+E61r5Zua2h+7MlEfuWivp51GhkWL4FNiW3OI5wDnYzwGm4T2UQciSArw9JrCuEMg/&#10;XXCvBNjvIuE6G7mhv5/LrfsE734BAAD//wMAUEsDBBQABgAIAAAAIQA6CQb53gAAAAsBAAAPAAAA&#10;ZHJzL2Rvd25yZXYueG1sTI/BTsMwEETvSP0Ha5G4UTtIjUKIU1UVnJAQaXrg6MRuYjVeh9htw9+z&#10;OcFtRvs0O1NsZzewq5mC9SghWQtgBluvLXYSjvXbYwYsRIVaDR6NhB8TYFuu7gqVa3/DylwPsWMU&#10;giFXEvoYx5zz0PbGqbD2o0G6nfzkVCQ7dVxP6kbhbuBPQqTcKYv0oVej2femPR8uTsLuC6tX+/3R&#10;fFanytb1s8D39Czlw/28ewEWzRz/YFjqU3UoqVPjL6gDG8inWUKohDSjCQsgNoJUs6hkA7ws+P8N&#10;5S8AAAD//wMAUEsBAi0AFAAGAAgAAAAhALaDOJL+AAAA4QEAABMAAAAAAAAAAAAAAAAAAAAAAFtD&#10;b250ZW50X1R5cGVzXS54bWxQSwECLQAUAAYACAAAACEAOP0h/9YAAACUAQAACwAAAAAAAAAAAAAA&#10;AAAvAQAAX3JlbHMvLnJlbHNQSwECLQAUAAYACAAAACEA2KnhnIoBAAAJAwAADgAAAAAAAAAAAAAA&#10;AAAuAgAAZHJzL2Uyb0RvYy54bWxQSwECLQAUAAYACAAAACEAOgkG+d4AAAALAQAADwAAAAAAAAAA&#10;AAAAAADkAwAAZHJzL2Rvd25yZXYueG1sUEsFBgAAAAAEAAQA8wAAAO8EAAAAAA==&#10;" filled="f" stroked="f">
              <v:textbox inset="0,0,0,0">
                <w:txbxContent>
                  <w:p w14:paraId="5552441C" w14:textId="77777777" w:rsidR="00E64701" w:rsidRDefault="00000000">
                    <w:pPr>
                      <w:tabs>
                        <w:tab w:val="left" w:pos="1839"/>
                        <w:tab w:val="left" w:pos="8806"/>
                      </w:tabs>
                      <w:spacing w:before="20"/>
                      <w:ind w:left="20"/>
                    </w:pPr>
                    <w:r>
                      <w:rPr>
                        <w:sz w:val="24"/>
                        <w:u w:val="single"/>
                      </w:rPr>
                      <w:tab/>
                    </w:r>
                    <w:r>
                      <w:rPr>
                        <w:rFonts w:ascii="Cambria"/>
                        <w:b/>
                        <w:i/>
                        <w:sz w:val="24"/>
                        <w:u w:val="single"/>
                      </w:rPr>
                      <w:t>Jurnal</w:t>
                    </w:r>
                    <w:r>
                      <w:rPr>
                        <w:rFonts w:ascii="Cambria"/>
                        <w:b/>
                        <w:i/>
                        <w:spacing w:val="-8"/>
                        <w:sz w:val="24"/>
                        <w:u w:val="single"/>
                      </w:rPr>
                      <w:t xml:space="preserve"> </w:t>
                    </w:r>
                    <w:r>
                      <w:rPr>
                        <w:rFonts w:ascii="Cambria"/>
                        <w:b/>
                        <w:i/>
                        <w:sz w:val="24"/>
                        <w:u w:val="single"/>
                      </w:rPr>
                      <w:t>Arrabona</w:t>
                    </w:r>
                    <w:r>
                      <w:rPr>
                        <w:u w:val="single"/>
                      </w:rPr>
                      <w:t>|</w:t>
                    </w:r>
                    <w:r>
                      <w:rPr>
                        <w:spacing w:val="-5"/>
                        <w:u w:val="single"/>
                      </w:rPr>
                      <w:t xml:space="preserve"> </w:t>
                    </w:r>
                    <w:r>
                      <w:rPr>
                        <w:u w:val="single"/>
                      </w:rPr>
                      <w:t>Volume</w:t>
                    </w:r>
                    <w:r>
                      <w:rPr>
                        <w:spacing w:val="-9"/>
                        <w:u w:val="single"/>
                      </w:rPr>
                      <w:t xml:space="preserve"> </w:t>
                    </w:r>
                    <w:r>
                      <w:rPr>
                        <w:u w:val="single"/>
                      </w:rPr>
                      <w:t>8,</w:t>
                    </w:r>
                    <w:r>
                      <w:rPr>
                        <w:spacing w:val="-7"/>
                        <w:u w:val="single"/>
                      </w:rPr>
                      <w:t xml:space="preserve"> </w:t>
                    </w:r>
                    <w:r>
                      <w:rPr>
                        <w:u w:val="single"/>
                      </w:rPr>
                      <w:t>Nomor</w:t>
                    </w:r>
                    <w:r>
                      <w:rPr>
                        <w:spacing w:val="-6"/>
                        <w:u w:val="single"/>
                      </w:rPr>
                      <w:t xml:space="preserve"> </w:t>
                    </w:r>
                    <w:r>
                      <w:rPr>
                        <w:u w:val="single"/>
                      </w:rPr>
                      <w:t>2,</w:t>
                    </w:r>
                    <w:r>
                      <w:rPr>
                        <w:spacing w:val="-8"/>
                        <w:u w:val="single"/>
                      </w:rPr>
                      <w:t xml:space="preserve"> </w:t>
                    </w:r>
                    <w:r>
                      <w:rPr>
                        <w:u w:val="single"/>
                      </w:rPr>
                      <w:t>(Februari,</w:t>
                    </w:r>
                    <w:r>
                      <w:rPr>
                        <w:spacing w:val="-6"/>
                        <w:u w:val="single"/>
                      </w:rPr>
                      <w:t xml:space="preserve"> </w:t>
                    </w:r>
                    <w:r>
                      <w:rPr>
                        <w:spacing w:val="-2"/>
                        <w:u w:val="single"/>
                      </w:rPr>
                      <w:t>2026)</w:t>
                    </w:r>
                    <w:r>
                      <w:rPr>
                        <w:u w:val="single"/>
                      </w:rPr>
                      <w:tab/>
                    </w:r>
                  </w:p>
                </w:txbxContent>
              </v:textbox>
              <w10:wrap anchorx="page" anchory="page"/>
            </v:shape>
          </w:pict>
        </mc:Fallback>
      </mc:AlternateConten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engguna">
    <w15:presenceInfo w15:providerId="None" w15:userId="pengguna"/>
  </w15:person>
  <w15:person w15:author="user">
    <w15:presenceInfo w15:providerId="Windows Live" w15:userId="4b9caff7938459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evenAndOddHeaders/>
  <w:drawingGridHorizontalSpacing w:val="110"/>
  <w:characterSpacingControl w:val="doNotCompress"/>
  <w:hdrShapeDefaults>
    <o:shapedefaults v:ext="edit" spidmax="2050" fillcolor="white">
      <v:fill color="white"/>
    </o:shapedefaults>
  </w:hdrShapeDefaults>
  <w:footnotePr>
    <w:footnote w:id="-1"/>
    <w:footnote w:id="0"/>
  </w:footnotePr>
  <w:endnotePr>
    <w:endnote w:id="-1"/>
    <w:endnote w:id="0"/>
  </w:endnotePr>
  <w:compat>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E1A"/>
    <w:rsid w:val="000E0681"/>
    <w:rsid w:val="001705C5"/>
    <w:rsid w:val="00176B60"/>
    <w:rsid w:val="00197693"/>
    <w:rsid w:val="00205C83"/>
    <w:rsid w:val="00224A01"/>
    <w:rsid w:val="00261368"/>
    <w:rsid w:val="0028655A"/>
    <w:rsid w:val="002D67D7"/>
    <w:rsid w:val="003E1921"/>
    <w:rsid w:val="003F52F0"/>
    <w:rsid w:val="0041085B"/>
    <w:rsid w:val="004C08B9"/>
    <w:rsid w:val="004E6C41"/>
    <w:rsid w:val="005033A4"/>
    <w:rsid w:val="00563D67"/>
    <w:rsid w:val="00575B63"/>
    <w:rsid w:val="005C7F3F"/>
    <w:rsid w:val="00605B07"/>
    <w:rsid w:val="006C2758"/>
    <w:rsid w:val="00781C27"/>
    <w:rsid w:val="007866EA"/>
    <w:rsid w:val="00794D8E"/>
    <w:rsid w:val="008D49A6"/>
    <w:rsid w:val="008D5DF5"/>
    <w:rsid w:val="00906316"/>
    <w:rsid w:val="00927526"/>
    <w:rsid w:val="00935381"/>
    <w:rsid w:val="00976439"/>
    <w:rsid w:val="00991C16"/>
    <w:rsid w:val="009D1A64"/>
    <w:rsid w:val="00B033BD"/>
    <w:rsid w:val="00B04BA5"/>
    <w:rsid w:val="00B37FC3"/>
    <w:rsid w:val="00B45977"/>
    <w:rsid w:val="00B568C4"/>
    <w:rsid w:val="00B83E1A"/>
    <w:rsid w:val="00C118AB"/>
    <w:rsid w:val="00C61801"/>
    <w:rsid w:val="00CC2C17"/>
    <w:rsid w:val="00D14279"/>
    <w:rsid w:val="00D87E91"/>
    <w:rsid w:val="00DB46F0"/>
    <w:rsid w:val="00E16F69"/>
    <w:rsid w:val="00E462BA"/>
    <w:rsid w:val="00E64701"/>
    <w:rsid w:val="00E831E2"/>
    <w:rsid w:val="00EA379A"/>
    <w:rsid w:val="00F12764"/>
    <w:rsid w:val="00FC06B6"/>
    <w:rsid w:val="00FF6A1F"/>
    <w:rsid w:val="4F49139A"/>
    <w:rsid w:val="57377A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15BA0330"/>
  <w15:docId w15:val="{28B8BD91-220C-4F64-A2CD-33C6E5302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US" w:bidi="ar-SA"/>
      </w:rPr>
    </w:rPrDefault>
    <w:pPrDefault/>
  </w:docDefaults>
  <w:latentStyles w:defLockedState="0" w:defUIPriority="0" w:defSemiHidden="0" w:defUnhideWhenUsed="0" w:defQFormat="0" w:count="376">
    <w:lsdException w:name="Normal" w:uiPriority="1" w:qFormat="1"/>
    <w:lsdException w:name="heading 1" w:uiPriority="1" w:qFormat="1"/>
    <w:lsdException w:name="heading 2" w:uiPriority="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Default Paragraph Font" w:semiHidden="1" w:uiPriority="1" w:unhideWhenUsed="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
    <w:qFormat/>
    <w:pPr>
      <w:widowControl w:val="0"/>
      <w:autoSpaceDE w:val="0"/>
      <w:autoSpaceDN w:val="0"/>
    </w:pPr>
    <w:rPr>
      <w:rFonts w:ascii="Times New Roman" w:eastAsia="Times New Roman" w:hAnsi="Times New Roman" w:cs="Times New Roman"/>
      <w:sz w:val="22"/>
      <w:szCs w:val="22"/>
      <w:lang w:val="ms"/>
    </w:rPr>
  </w:style>
  <w:style w:type="paragraph" w:styleId="Heading1">
    <w:name w:val="heading 1"/>
    <w:basedOn w:val="Normal"/>
    <w:uiPriority w:val="1"/>
    <w:qFormat/>
    <w:pPr>
      <w:ind w:left="426"/>
      <w:outlineLvl w:val="0"/>
    </w:pPr>
    <w:rPr>
      <w:b/>
      <w:bCs/>
      <w:sz w:val="24"/>
      <w:szCs w:val="24"/>
    </w:rPr>
  </w:style>
  <w:style w:type="paragraph" w:styleId="Heading2">
    <w:name w:val="heading 2"/>
    <w:basedOn w:val="Normal"/>
    <w:uiPriority w:val="1"/>
    <w:qFormat/>
    <w:pPr>
      <w:ind w:left="426"/>
      <w:jc w:val="both"/>
      <w:outlineLvl w:val="1"/>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szCs w:val="20"/>
    </w:rPr>
  </w:style>
  <w:style w:type="paragraph" w:styleId="CommentSubject">
    <w:name w:val="annotation subject"/>
    <w:basedOn w:val="CommentText"/>
    <w:next w:val="CommentText"/>
    <w:link w:val="CommentSubjectChar"/>
    <w:rPr>
      <w:b/>
      <w:bCs/>
    </w:rPr>
  </w:style>
  <w:style w:type="paragraph" w:styleId="Title">
    <w:name w:val="Title"/>
    <w:basedOn w:val="Normal"/>
    <w:uiPriority w:val="1"/>
    <w:qFormat/>
    <w:pPr>
      <w:ind w:left="222"/>
      <w:jc w:val="center"/>
    </w:pPr>
    <w:rPr>
      <w:b/>
      <w:bCs/>
      <w:i/>
      <w:iCs/>
      <w:sz w:val="36"/>
      <w:szCs w:val="36"/>
    </w:r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CommentTextChar">
    <w:name w:val="Comment Text Char"/>
    <w:basedOn w:val="DefaultParagraphFont"/>
    <w:link w:val="CommentText"/>
    <w:rPr>
      <w:rFonts w:ascii="Times New Roman" w:eastAsia="Times New Roman" w:hAnsi="Times New Roman" w:cs="Times New Roman"/>
      <w:lang w:val="ms" w:eastAsia="en-US"/>
    </w:rPr>
  </w:style>
  <w:style w:type="character" w:customStyle="1" w:styleId="CommentSubjectChar">
    <w:name w:val="Comment Subject Char"/>
    <w:basedOn w:val="CommentTextChar"/>
    <w:link w:val="CommentSubject"/>
    <w:rPr>
      <w:rFonts w:ascii="Times New Roman" w:eastAsia="Times New Roman" w:hAnsi="Times New Roman" w:cs="Times New Roman"/>
      <w:b/>
      <w:bCs/>
      <w:lang w:val="ms" w:eastAsia="en-US"/>
    </w:rPr>
  </w:style>
  <w:style w:type="paragraph" w:styleId="NormalWeb">
    <w:name w:val="Normal (Web)"/>
    <w:basedOn w:val="Normal"/>
    <w:rsid w:val="00C118AB"/>
    <w:rPr>
      <w:sz w:val="24"/>
      <w:szCs w:val="24"/>
    </w:rPr>
  </w:style>
  <w:style w:type="paragraph" w:styleId="FootnoteText">
    <w:name w:val="footnote text"/>
    <w:basedOn w:val="Normal"/>
    <w:link w:val="FootnoteTextChar"/>
    <w:rsid w:val="006C2758"/>
    <w:rPr>
      <w:sz w:val="20"/>
      <w:szCs w:val="20"/>
    </w:rPr>
  </w:style>
  <w:style w:type="character" w:customStyle="1" w:styleId="FootnoteTextChar">
    <w:name w:val="Footnote Text Char"/>
    <w:basedOn w:val="DefaultParagraphFont"/>
    <w:link w:val="FootnoteText"/>
    <w:rsid w:val="006C2758"/>
    <w:rPr>
      <w:rFonts w:ascii="Times New Roman" w:eastAsia="Times New Roman" w:hAnsi="Times New Roman" w:cs="Times New Roman"/>
      <w:lang w:val="ms"/>
    </w:rPr>
  </w:style>
  <w:style w:type="character" w:styleId="FootnoteReference">
    <w:name w:val="footnote reference"/>
    <w:basedOn w:val="DefaultParagraphFont"/>
    <w:rsid w:val="006C2758"/>
    <w:rPr>
      <w:vertAlign w:val="superscript"/>
    </w:rPr>
  </w:style>
  <w:style w:type="paragraph" w:styleId="EndnoteText">
    <w:name w:val="endnote text"/>
    <w:basedOn w:val="Normal"/>
    <w:link w:val="EndnoteTextChar"/>
    <w:rsid w:val="007866EA"/>
    <w:rPr>
      <w:sz w:val="20"/>
      <w:szCs w:val="20"/>
    </w:rPr>
  </w:style>
  <w:style w:type="character" w:customStyle="1" w:styleId="EndnoteTextChar">
    <w:name w:val="Endnote Text Char"/>
    <w:basedOn w:val="DefaultParagraphFont"/>
    <w:link w:val="EndnoteText"/>
    <w:rsid w:val="007866EA"/>
    <w:rPr>
      <w:rFonts w:ascii="Times New Roman" w:eastAsia="Times New Roman" w:hAnsi="Times New Roman" w:cs="Times New Roman"/>
      <w:lang w:val="ms"/>
    </w:rPr>
  </w:style>
  <w:style w:type="character" w:styleId="EndnoteReference">
    <w:name w:val="endnote reference"/>
    <w:basedOn w:val="DefaultParagraphFont"/>
    <w:rsid w:val="007866EA"/>
    <w:rPr>
      <w:vertAlign w:val="superscript"/>
    </w:rPr>
  </w:style>
  <w:style w:type="character" w:styleId="Hyperlink">
    <w:name w:val="Hyperlink"/>
    <w:basedOn w:val="DefaultParagraphFont"/>
    <w:rsid w:val="007866EA"/>
    <w:rPr>
      <w:color w:val="0000FF" w:themeColor="hyperlink"/>
      <w:u w:val="single"/>
    </w:rPr>
  </w:style>
  <w:style w:type="character" w:styleId="UnresolvedMention">
    <w:name w:val="Unresolved Mention"/>
    <w:basedOn w:val="DefaultParagraphFont"/>
    <w:uiPriority w:val="99"/>
    <w:semiHidden/>
    <w:unhideWhenUsed/>
    <w:rsid w:val="007866EA"/>
    <w:rPr>
      <w:color w:val="605E5C"/>
      <w:shd w:val="clear" w:color="auto" w:fill="E1DFDD"/>
    </w:rPr>
  </w:style>
  <w:style w:type="paragraph" w:styleId="Header">
    <w:name w:val="header"/>
    <w:basedOn w:val="Normal"/>
    <w:link w:val="HeaderChar"/>
    <w:rsid w:val="001705C5"/>
    <w:pPr>
      <w:tabs>
        <w:tab w:val="center" w:pos="4680"/>
        <w:tab w:val="right" w:pos="9360"/>
      </w:tabs>
    </w:pPr>
  </w:style>
  <w:style w:type="character" w:customStyle="1" w:styleId="HeaderChar">
    <w:name w:val="Header Char"/>
    <w:basedOn w:val="DefaultParagraphFont"/>
    <w:link w:val="Header"/>
    <w:rsid w:val="001705C5"/>
    <w:rPr>
      <w:rFonts w:ascii="Times New Roman" w:eastAsia="Times New Roman" w:hAnsi="Times New Roman" w:cs="Times New Roman"/>
      <w:sz w:val="22"/>
      <w:szCs w:val="22"/>
      <w:lang w:val="ms"/>
    </w:rPr>
  </w:style>
  <w:style w:type="paragraph" w:styleId="Footer">
    <w:name w:val="footer"/>
    <w:basedOn w:val="Normal"/>
    <w:link w:val="FooterChar"/>
    <w:rsid w:val="001705C5"/>
    <w:pPr>
      <w:tabs>
        <w:tab w:val="center" w:pos="4680"/>
        <w:tab w:val="right" w:pos="9360"/>
      </w:tabs>
    </w:pPr>
  </w:style>
  <w:style w:type="character" w:customStyle="1" w:styleId="FooterChar">
    <w:name w:val="Footer Char"/>
    <w:basedOn w:val="DefaultParagraphFont"/>
    <w:link w:val="Footer"/>
    <w:rsid w:val="001705C5"/>
    <w:rPr>
      <w:rFonts w:ascii="Times New Roman" w:eastAsia="Times New Roman" w:hAnsi="Times New Roman" w:cs="Times New Roman"/>
      <w:sz w:val="22"/>
      <w:szCs w:val="22"/>
      <w:lang w:val="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5.xml"/><Relationship Id="rId26" Type="http://schemas.openxmlformats.org/officeDocument/2006/relationships/header" Target="header7.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4.xml"/><Relationship Id="rId20" Type="http://schemas.microsoft.com/office/2011/relationships/commentsExtended" Target="commentsExtended.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urnal.sttarrabona.ac.id/JurnalSTTA/" TargetMode="External"/><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footer" Target="footer7.xml"/><Relationship Id="rId10" Type="http://schemas.openxmlformats.org/officeDocument/2006/relationships/footer" Target="footer2.xml"/><Relationship Id="rId19" Type="http://schemas.openxmlformats.org/officeDocument/2006/relationships/comments" Target="comments.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microsoft.com/office/2018/08/relationships/commentsExtensible" Target="commentsExtensible.xml"/><Relationship Id="rId27" Type="http://schemas.openxmlformats.org/officeDocument/2006/relationships/header" Target="header8.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6A87EE6-8CE9-4EF3-915F-BC68BF50A4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6604</Words>
  <Characters>37648</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Acer</dc:creator>
  <cp:lastModifiedBy>user</cp:lastModifiedBy>
  <cp:revision>2</cp:revision>
  <dcterms:created xsi:type="dcterms:W3CDTF">2026-02-07T13:34:00Z</dcterms:created>
  <dcterms:modified xsi:type="dcterms:W3CDTF">2026-02-07T13:34:00Z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2025-11-20T00:00:00Z</vt:filetime>
  </property>
  <property fmtid="{D5CDD505-2E9C-101B-9397-08002B2CF9AE}" pid="3" name="Creator">
    <vt:lpwstr>WPS Writer</vt:lpwstr>
  </property>
  <property fmtid="{D5CDD505-2E9C-101B-9397-08002B2CF9AE}" pid="4" name="LastSaved">
    <vt:filetime>2025-11-21T00:00:00Z</vt:filetime>
  </property>
  <property fmtid="{D5CDD505-2E9C-101B-9397-08002B2CF9AE}" pid="5" name="Producer">
    <vt:lpwstr>iLovePDF</vt:lpwstr>
  </property>
  <property fmtid="{D5CDD505-2E9C-101B-9397-08002B2CF9AE}" pid="6" name="SourceModified">
    <vt:lpwstr>D:20251120125622+07'00'</vt:lpwstr>
  </property>
  <property fmtid="{D5CDD505-2E9C-101B-9397-08002B2CF9AE}" pid="7" name="KSOProductBuildVer">
    <vt:lpwstr>1033-12.2.0.23196</vt:lpwstr>
  </property>
  <property fmtid="{D5CDD505-2E9C-101B-9397-08002B2CF9AE}" pid="8" name="ICV">
    <vt:lpwstr>C2A82018419E443BA5CDAF15C19ED608_13</vt:lpwstr>
  </property>
  <property fmtid="{D5CDD505-2E9C-101B-9397-08002B2CF9AE}" pid="9" name="GrammarlyDocumentId">
    <vt:lpwstr>cc21ebfa-d680-4074-b081-f4bb808808ff</vt:lpwstr>
  </property>
</Properties>
</file>