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000000">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000000">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000000">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4BEF448A" w14:textId="7D17F5F6" w:rsidR="00C30472"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29741006" w14:textId="77777777" w:rsidR="000A0C93" w:rsidRPr="000A0C93" w:rsidRDefault="000A0C93" w:rsidP="000A0C93">
            <w:pPr>
              <w:jc w:val="center"/>
              <w:rPr>
                <w:rFonts w:asciiTheme="majorBidi" w:hAnsiTheme="majorBidi" w:cstheme="majorBidi"/>
                <w:b/>
                <w:bCs/>
                <w:sz w:val="30"/>
                <w:szCs w:val="30"/>
              </w:rPr>
            </w:pPr>
            <w:r w:rsidRPr="000A0C93">
              <w:rPr>
                <w:rFonts w:asciiTheme="majorBidi" w:hAnsiTheme="majorBidi" w:cstheme="majorBidi"/>
                <w:b/>
                <w:bCs/>
                <w:sz w:val="30"/>
                <w:szCs w:val="30"/>
              </w:rPr>
              <w:t>Kejujuran di Tengah Kebisingan Hoaks: Kajian Hermeneutik Amsal 16:13</w:t>
            </w: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000000">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000000">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Diterima: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000000"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000000"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000000">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4C7DBA2E" w14:textId="2B62C027" w:rsidR="000A0C93" w:rsidRPr="000A0C93" w:rsidRDefault="00000000" w:rsidP="000A0C93">
            <w:pPr>
              <w:jc w:val="both"/>
              <w:rPr>
                <w:rFonts w:asciiTheme="majorBidi" w:hAnsiTheme="majorBidi" w:cstheme="majorBidi"/>
                <w:sz w:val="20"/>
                <w:szCs w:val="20"/>
              </w:rPr>
            </w:pPr>
            <w:r>
              <w:rPr>
                <w:rFonts w:ascii="Lustria" w:eastAsia="Lustria" w:hAnsi="Lustria" w:cs="Lustria"/>
                <w:color w:val="000000"/>
                <w:sz w:val="20"/>
                <w:szCs w:val="20"/>
              </w:rPr>
              <w:t>_____________________________________________________________</w:t>
            </w:r>
            <w:r w:rsidR="000A0C93" w:rsidRPr="00861493">
              <w:rPr>
                <w:rFonts w:asciiTheme="majorBidi" w:hAnsiTheme="majorBidi" w:cstheme="majorBidi"/>
              </w:rPr>
              <w:t xml:space="preserve"> </w:t>
            </w:r>
            <w:r w:rsidR="000A0C93" w:rsidRPr="000A0C93">
              <w:rPr>
                <w:rFonts w:asciiTheme="majorBidi" w:hAnsiTheme="majorBidi" w:cstheme="majorBidi"/>
                <w:sz w:val="20"/>
                <w:szCs w:val="20"/>
              </w:rPr>
              <w:t xml:space="preserve">Artikel ini berangkat dari fenomena hoaks yang marak terjadi akhir-akhir ini. Dalam penelusuran literatur, belum ditemukan pembahasan kejujuran dalam melawan hoaks yang ditinjau dari Amsal 16:13. Pembahasan teks ini sering dikaitkan hanya kepada fungsi tematis. Berdasarkan metode hermeneutik sub genre sastra hikmat, maka penelitian ini menemukan 3 hal penting, yakni </w:t>
            </w:r>
            <w:r w:rsidR="000A0C93" w:rsidRPr="000A0C93">
              <w:rPr>
                <w:rFonts w:asciiTheme="majorBidi" w:hAnsiTheme="majorBidi" w:cstheme="majorBidi"/>
                <w:i/>
                <w:iCs/>
                <w:sz w:val="20"/>
                <w:szCs w:val="20"/>
              </w:rPr>
              <w:t>pertama,</w:t>
            </w:r>
            <w:r w:rsidR="000A0C93" w:rsidRPr="000A0C93">
              <w:rPr>
                <w:sz w:val="20"/>
                <w:szCs w:val="20"/>
              </w:rPr>
              <w:t xml:space="preserve"> </w:t>
            </w:r>
            <w:r w:rsidR="000A0C93" w:rsidRPr="000A0C93">
              <w:rPr>
                <w:rFonts w:asciiTheme="majorBidi" w:hAnsiTheme="majorBidi" w:cstheme="majorBidi"/>
                <w:sz w:val="20"/>
                <w:szCs w:val="20"/>
              </w:rPr>
              <w:t>kejujuran adalah fondasi moral kepemimpinan yang sejati</w:t>
            </w:r>
            <w:r w:rsidR="000A0C93" w:rsidRPr="000A0C93">
              <w:rPr>
                <w:rFonts w:asciiTheme="majorBidi" w:hAnsiTheme="majorBidi" w:cstheme="majorBidi"/>
                <w:i/>
                <w:iCs/>
                <w:sz w:val="20"/>
                <w:szCs w:val="20"/>
              </w:rPr>
              <w:t xml:space="preserve"> kedua, </w:t>
            </w:r>
            <w:r w:rsidR="000A0C93" w:rsidRPr="000A0C93">
              <w:rPr>
                <w:rFonts w:asciiTheme="majorBidi" w:hAnsiTheme="majorBidi" w:cstheme="majorBidi"/>
                <w:sz w:val="20"/>
                <w:szCs w:val="20"/>
              </w:rPr>
              <w:t>Kejuj</w:t>
            </w:r>
            <w:r w:rsidR="00057727">
              <w:rPr>
                <w:rFonts w:asciiTheme="majorBidi" w:hAnsiTheme="majorBidi" w:cstheme="majorBidi"/>
                <w:sz w:val="20"/>
                <w:szCs w:val="20"/>
              </w:rPr>
              <w:t>u</w:t>
            </w:r>
            <w:r w:rsidR="000A0C93" w:rsidRPr="000A0C93">
              <w:rPr>
                <w:rFonts w:asciiTheme="majorBidi" w:hAnsiTheme="majorBidi" w:cstheme="majorBidi"/>
                <w:sz w:val="20"/>
                <w:szCs w:val="20"/>
              </w:rPr>
              <w:t>ran adalah fondasi kepercayaan antara pemimpin dan yang dipimpin.</w:t>
            </w:r>
            <w:r w:rsidR="000A0C93" w:rsidRPr="000A0C93">
              <w:rPr>
                <w:rFonts w:asciiTheme="majorBidi" w:hAnsiTheme="majorBidi" w:cstheme="majorBidi"/>
                <w:i/>
                <w:iCs/>
                <w:sz w:val="20"/>
                <w:szCs w:val="20"/>
              </w:rPr>
              <w:t xml:space="preserve"> ketiga</w:t>
            </w:r>
            <w:r w:rsidR="000A0C93" w:rsidRPr="000A0C93">
              <w:rPr>
                <w:rFonts w:asciiTheme="majorBidi" w:hAnsiTheme="majorBidi" w:cstheme="majorBidi"/>
                <w:sz w:val="20"/>
                <w:szCs w:val="20"/>
              </w:rPr>
              <w:t xml:space="preserve">. </w:t>
            </w:r>
            <w:r w:rsidR="000A0C93" w:rsidRPr="00B10D69">
              <w:rPr>
                <w:rFonts w:asciiTheme="majorBidi" w:hAnsiTheme="majorBidi" w:cstheme="majorBidi"/>
                <w:sz w:val="20"/>
                <w:szCs w:val="20"/>
              </w:rPr>
              <w:t>Kejujuran</w:t>
            </w:r>
            <w:r w:rsidR="000A0C93" w:rsidRPr="000A0C93">
              <w:rPr>
                <w:rFonts w:asciiTheme="majorBidi" w:hAnsiTheme="majorBidi" w:cstheme="majorBidi"/>
                <w:sz w:val="20"/>
                <w:szCs w:val="20"/>
              </w:rPr>
              <w:t xml:space="preserve"> menjaga etika komunikasi yang bertanggung jawab. Penelitian ini berimplikasi kepada setiap orang percaya khususnya para pemimpin agar bisa membangun gaya hidup jujur dan sebagai evaluasi untuk menjaga </w:t>
            </w:r>
            <w:r w:rsidR="000A0C93" w:rsidRPr="00B10D69">
              <w:rPr>
                <w:rFonts w:asciiTheme="majorBidi" w:hAnsiTheme="majorBidi" w:cstheme="majorBidi"/>
                <w:sz w:val="20"/>
                <w:szCs w:val="20"/>
              </w:rPr>
              <w:t>ku</w:t>
            </w:r>
            <w:r w:rsidR="001F10B8" w:rsidRPr="00B10D69">
              <w:rPr>
                <w:rFonts w:asciiTheme="majorBidi" w:hAnsiTheme="majorBidi" w:cstheme="majorBidi"/>
                <w:sz w:val="20"/>
                <w:szCs w:val="20"/>
              </w:rPr>
              <w:t>a</w:t>
            </w:r>
            <w:r w:rsidR="000A0C93" w:rsidRPr="00B10D69">
              <w:rPr>
                <w:rFonts w:asciiTheme="majorBidi" w:hAnsiTheme="majorBidi" w:cstheme="majorBidi"/>
                <w:sz w:val="20"/>
                <w:szCs w:val="20"/>
              </w:rPr>
              <w:t>litas</w:t>
            </w:r>
            <w:r w:rsidR="000A0C93" w:rsidRPr="000A0C93">
              <w:rPr>
                <w:rFonts w:asciiTheme="majorBidi" w:hAnsiTheme="majorBidi" w:cstheme="majorBidi"/>
                <w:sz w:val="20"/>
                <w:szCs w:val="20"/>
              </w:rPr>
              <w:t xml:space="preserve"> hidup orang percaya.</w:t>
            </w:r>
          </w:p>
          <w:p w14:paraId="6A5A1759" w14:textId="0E5C43D1" w:rsidR="00C30472" w:rsidRDefault="00C30472">
            <w:pPr>
              <w:pBdr>
                <w:top w:val="nil"/>
                <w:left w:val="nil"/>
                <w:bottom w:val="nil"/>
                <w:right w:val="nil"/>
                <w:between w:val="nil"/>
              </w:pBdr>
              <w:jc w:val="both"/>
              <w:rPr>
                <w:rFonts w:eastAsia="Times New Roman"/>
                <w:color w:val="000000"/>
                <w:sz w:val="22"/>
                <w:szCs w:val="22"/>
              </w:rPr>
            </w:pPr>
          </w:p>
          <w:p w14:paraId="1D3E9357" w14:textId="276BC815" w:rsidR="00C30472" w:rsidRPr="00CA486A" w:rsidRDefault="00000000">
            <w:pPr>
              <w:pBdr>
                <w:top w:val="nil"/>
                <w:left w:val="nil"/>
                <w:bottom w:val="nil"/>
                <w:right w:val="nil"/>
                <w:between w:val="nil"/>
              </w:pBdr>
              <w:spacing w:line="276" w:lineRule="auto"/>
              <w:jc w:val="both"/>
              <w:rPr>
                <w:rFonts w:eastAsia="Times New Roman"/>
                <w:color w:val="000000"/>
                <w:sz w:val="22"/>
                <w:szCs w:val="22"/>
                <w:lang w:val="fi-FI"/>
              </w:rPr>
            </w:pPr>
            <w:r w:rsidRPr="00CA486A">
              <w:rPr>
                <w:rFonts w:eastAsia="Times New Roman"/>
                <w:color w:val="000000"/>
                <w:sz w:val="22"/>
                <w:szCs w:val="22"/>
                <w:lang w:val="fi-FI"/>
              </w:rPr>
              <w:t>__________________________________________________________</w:t>
            </w:r>
          </w:p>
          <w:p w14:paraId="04A73A90" w14:textId="77777777" w:rsidR="00C30472" w:rsidRPr="00CA486A" w:rsidRDefault="00000000">
            <w:pPr>
              <w:pBdr>
                <w:top w:val="nil"/>
                <w:left w:val="nil"/>
                <w:bottom w:val="nil"/>
                <w:right w:val="nil"/>
                <w:between w:val="nil"/>
              </w:pBdr>
              <w:rPr>
                <w:rFonts w:eastAsia="Times New Roman"/>
                <w:b/>
                <w:i/>
                <w:color w:val="000000"/>
                <w:sz w:val="22"/>
                <w:szCs w:val="22"/>
                <w:lang w:val="fi-FI"/>
              </w:rPr>
            </w:pPr>
            <w:r w:rsidRPr="00CA486A">
              <w:rPr>
                <w:rFonts w:eastAsia="Times New Roman"/>
                <w:b/>
                <w:i/>
                <w:color w:val="000000"/>
                <w:sz w:val="22"/>
                <w:szCs w:val="22"/>
                <w:lang w:val="fi-FI"/>
              </w:rPr>
              <w:t>Kata Kunci:</w:t>
            </w:r>
          </w:p>
          <w:p w14:paraId="1E7E6481" w14:textId="7AE160D3" w:rsidR="00C30472" w:rsidRPr="000A0C93" w:rsidRDefault="000A0C93" w:rsidP="000A0C93">
            <w:pPr>
              <w:jc w:val="both"/>
              <w:rPr>
                <w:rFonts w:asciiTheme="majorBidi" w:hAnsiTheme="majorBidi" w:cstheme="majorBidi"/>
                <w:sz w:val="20"/>
                <w:szCs w:val="20"/>
                <w:lang w:val="fi-FI"/>
              </w:rPr>
            </w:pPr>
            <w:r w:rsidRPr="000A0C93">
              <w:rPr>
                <w:rFonts w:asciiTheme="majorBidi" w:hAnsiTheme="majorBidi" w:cstheme="majorBidi"/>
                <w:sz w:val="20"/>
                <w:szCs w:val="20"/>
                <w:lang w:val="fi-FI"/>
              </w:rPr>
              <w:t>Amsal 16:13; Hoaks; Kejujuran; Hermeneutik; Etika</w:t>
            </w:r>
            <w:r w:rsidRPr="00CA486A">
              <w:rPr>
                <w:rFonts w:eastAsia="Times New Roman"/>
                <w:i/>
                <w:color w:val="000000"/>
                <w:sz w:val="20"/>
                <w:szCs w:val="20"/>
                <w:lang w:val="fi-FI"/>
              </w:rPr>
              <w:t>.</w:t>
            </w:r>
          </w:p>
          <w:p w14:paraId="71E2798F" w14:textId="77777777" w:rsidR="00C30472" w:rsidRDefault="00000000">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185E54D8" w14:textId="77777777" w:rsidR="00C30472" w:rsidRDefault="00C30472">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106F6A42" w14:textId="170C594A" w:rsidR="000A0C93" w:rsidRPr="000A0C93" w:rsidRDefault="000A0C93" w:rsidP="000A0C93">
            <w:pPr>
              <w:jc w:val="both"/>
              <w:rPr>
                <w:rFonts w:asciiTheme="majorBidi" w:hAnsiTheme="majorBidi" w:cstheme="majorBidi"/>
                <w:i/>
                <w:iCs/>
                <w:sz w:val="20"/>
                <w:szCs w:val="20"/>
              </w:rPr>
            </w:pPr>
            <w:r w:rsidRPr="000A0C93">
              <w:rPr>
                <w:rFonts w:asciiTheme="majorBidi" w:hAnsiTheme="majorBidi" w:cstheme="majorBidi"/>
                <w:i/>
                <w:iCs/>
                <w:sz w:val="20"/>
                <w:szCs w:val="20"/>
              </w:rPr>
              <w:t xml:space="preserve">This article stems from the phenomenon of hoaxes that have been rampant lately. In a literature search, no discussion of honesty in combating hoaxes has been found from the perspective of Proverbs 16:13. Discussion of this text is often associated only with thematic functions. Based on the hermeneutic method of the wisdom literature subgenre, this study finds three important points. First, honesty is the moral foundation of true leadership. Second, honesty is the foundation of trust between leaders and those they lead. Third, honesty maintains responsible communication ethics. This study has implications for all believers, especially leaders, to build an honest lifestyle and </w:t>
            </w:r>
            <w:r w:rsidR="00F22B8B">
              <w:rPr>
                <w:rFonts w:asciiTheme="majorBidi" w:hAnsiTheme="majorBidi" w:cstheme="majorBidi"/>
                <w:i/>
                <w:iCs/>
                <w:sz w:val="20"/>
                <w:szCs w:val="20"/>
              </w:rPr>
              <w:t>to evaluate</w:t>
            </w:r>
            <w:r w:rsidRPr="000A0C93">
              <w:rPr>
                <w:rFonts w:asciiTheme="majorBidi" w:hAnsiTheme="majorBidi" w:cstheme="majorBidi"/>
                <w:i/>
                <w:iCs/>
                <w:sz w:val="20"/>
                <w:szCs w:val="20"/>
              </w:rPr>
              <w:t xml:space="preserve"> the quality of life of believers.</w:t>
            </w:r>
          </w:p>
          <w:p w14:paraId="61514CC2" w14:textId="2E8F26D7" w:rsidR="00C30472" w:rsidRDefault="00000000">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w:t>
            </w:r>
          </w:p>
          <w:p w14:paraId="06FAA9F6"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7A1C1A60" w14:textId="0B0BBA61" w:rsidR="00C30472" w:rsidRDefault="000A0C93">
            <w:pPr>
              <w:pBdr>
                <w:top w:val="nil"/>
                <w:left w:val="nil"/>
                <w:bottom w:val="nil"/>
                <w:right w:val="nil"/>
                <w:between w:val="nil"/>
              </w:pBdr>
              <w:spacing w:line="276" w:lineRule="auto"/>
              <w:rPr>
                <w:rFonts w:ascii="Lustria" w:eastAsia="Lustria" w:hAnsi="Lustria" w:cs="Lustria"/>
                <w:color w:val="000000"/>
                <w:sz w:val="16"/>
                <w:szCs w:val="16"/>
              </w:rPr>
            </w:pPr>
            <w:r w:rsidRPr="000A0C93">
              <w:rPr>
                <w:rFonts w:asciiTheme="majorBidi" w:hAnsiTheme="majorBidi" w:cstheme="majorBidi"/>
                <w:i/>
                <w:iCs/>
                <w:sz w:val="20"/>
                <w:szCs w:val="20"/>
              </w:rPr>
              <w:t>Proverbs 16:13; Hoaxes; Honesty; Hermeneutics; Ethics</w:t>
            </w:r>
            <w:r w:rsidRPr="000A0C93">
              <w:rPr>
                <w:rFonts w:eastAsia="Times New Roman"/>
                <w:color w:val="000000"/>
                <w:sz w:val="18"/>
                <w:szCs w:val="18"/>
              </w:rPr>
              <w:t xml:space="preserve"> </w:t>
            </w:r>
            <w:r>
              <w:rPr>
                <w:rFonts w:eastAsia="Times New Roman"/>
                <w:color w:val="000000"/>
                <w:sz w:val="22"/>
                <w:szCs w:val="22"/>
              </w:rPr>
              <w:t>___________________________________________________________</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02D3DCD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sectPr w:rsidR="00C30472">
          <w:headerReference w:type="even" r:id="rId10"/>
          <w:footerReference w:type="even" r:id="rId11"/>
          <w:footerReference w:type="default" r:id="rId12"/>
          <w:headerReference w:type="first" r:id="rId13"/>
          <w:footerReference w:type="first" r:id="rId14"/>
          <w:pgSz w:w="11906" w:h="16838"/>
          <w:pgMar w:top="1418" w:right="1133" w:bottom="1418" w:left="1701" w:header="708" w:footer="708" w:gutter="0"/>
          <w:pgNumType w:start="1"/>
          <w:cols w:space="720"/>
        </w:sectPr>
      </w:pPr>
    </w:p>
    <w:p w14:paraId="14CC9767" w14:textId="77777777" w:rsidR="00C30472"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30472" w14:paraId="28F858E4" w14:textId="77777777">
        <w:tc>
          <w:tcPr>
            <w:tcW w:w="5111" w:type="dxa"/>
            <w:tcBorders>
              <w:top w:val="single" w:sz="4" w:space="0" w:color="000000"/>
            </w:tcBorders>
          </w:tcPr>
          <w:p w14:paraId="07D8F5B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5A76EF67" w14:textId="77777777" w:rsidR="00C30472" w:rsidRDefault="00000000">
      <w:pPr>
        <w:jc w:val="both"/>
        <w:rPr>
          <w:b/>
        </w:rPr>
      </w:pPr>
      <w:r>
        <w:rPr>
          <w:b/>
        </w:rPr>
        <w:t>PENDAHULUAN</w:t>
      </w:r>
    </w:p>
    <w:p w14:paraId="79ECDC94" w14:textId="77777777" w:rsidR="000A0C93" w:rsidRPr="001A1EB2" w:rsidRDefault="000A0C93" w:rsidP="000A0C93">
      <w:pPr>
        <w:ind w:firstLine="720"/>
        <w:jc w:val="both"/>
        <w:rPr>
          <w:rFonts w:asciiTheme="majorBidi" w:hAnsiTheme="majorBidi" w:cstheme="majorBidi"/>
        </w:rPr>
      </w:pPr>
      <w:r w:rsidRPr="001A1EB2">
        <w:rPr>
          <w:rFonts w:asciiTheme="majorBidi" w:hAnsiTheme="majorBidi" w:cstheme="majorBidi"/>
        </w:rPr>
        <w:t xml:space="preserve">Fenomena merebaknya hoaks dalam </w:t>
      </w:r>
      <w:r w:rsidRPr="001A2BA9">
        <w:rPr>
          <w:rFonts w:asciiTheme="majorBidi" w:hAnsiTheme="majorBidi" w:cstheme="majorBidi"/>
        </w:rPr>
        <w:t>ar</w:t>
      </w:r>
      <w:r>
        <w:rPr>
          <w:rFonts w:asciiTheme="majorBidi" w:hAnsiTheme="majorBidi" w:cstheme="majorBidi"/>
        </w:rPr>
        <w:t>ea</w:t>
      </w:r>
      <w:r w:rsidRPr="001A1EB2">
        <w:rPr>
          <w:rFonts w:asciiTheme="majorBidi" w:hAnsiTheme="majorBidi" w:cstheme="majorBidi"/>
        </w:rPr>
        <w:t xml:space="preserve"> komunikasi digital kontemporer telah mengancam integritas moral dan sosial masyarakat.</w:t>
      </w:r>
      <w:r>
        <w:rPr>
          <w:rStyle w:val="ReferensiCatatanKaki"/>
          <w:rFonts w:asciiTheme="majorBidi" w:hAnsiTheme="majorBidi" w:cstheme="majorBidi"/>
        </w:rPr>
        <w:footnoteReference w:id="1"/>
      </w:r>
      <w:r w:rsidRPr="001A1EB2">
        <w:rPr>
          <w:rFonts w:asciiTheme="majorBidi" w:hAnsiTheme="majorBidi" w:cstheme="majorBidi"/>
        </w:rPr>
        <w:t xml:space="preserve"> Hoaks tidak hanya menyebarkan informasi palsu, tetapi juga merusak kepercayaan publik, menciptakan polarisasi, dan melemahkan kualitas kepemimpinan dalam berbagai sektor kehidupan.</w:t>
      </w:r>
      <w:r>
        <w:rPr>
          <w:rStyle w:val="ReferensiCatatanKaki"/>
          <w:rFonts w:asciiTheme="majorBidi" w:hAnsiTheme="majorBidi" w:cstheme="majorBidi"/>
        </w:rPr>
        <w:footnoteReference w:id="2"/>
      </w:r>
      <w:r w:rsidRPr="001A1EB2">
        <w:rPr>
          <w:rFonts w:asciiTheme="majorBidi" w:hAnsiTheme="majorBidi" w:cstheme="majorBidi"/>
        </w:rPr>
        <w:t xml:space="preserve"> </w:t>
      </w:r>
      <w:r>
        <w:rPr>
          <w:rFonts w:asciiTheme="majorBidi" w:hAnsiTheme="majorBidi" w:cstheme="majorBidi"/>
        </w:rPr>
        <w:t xml:space="preserve">Amsal 16:13 </w:t>
      </w:r>
      <w:r w:rsidRPr="001A1EB2">
        <w:rPr>
          <w:rFonts w:asciiTheme="majorBidi" w:hAnsiTheme="majorBidi" w:cstheme="majorBidi"/>
        </w:rPr>
        <w:t>menyoroti pentingnya ucapan yang benar dan sikap jujur sebagai nilai yang dikenan oleh raja, sehingga relevansinya menjadi signifikan ketika dikaitkan dengan tantangan etika komunikasi di tengah maraknya hoaks.</w:t>
      </w:r>
      <w:r>
        <w:rPr>
          <w:rStyle w:val="ReferensiCatatanKaki"/>
          <w:rFonts w:asciiTheme="majorBidi" w:hAnsiTheme="majorBidi" w:cstheme="majorBidi"/>
          <w:lang w:val="fi-FI"/>
        </w:rPr>
        <w:footnoteReference w:id="3"/>
      </w:r>
      <w:r w:rsidRPr="001A1EB2">
        <w:rPr>
          <w:rFonts w:asciiTheme="majorBidi" w:hAnsiTheme="majorBidi" w:cstheme="majorBidi"/>
        </w:rPr>
        <w:t xml:space="preserve"> Kajian ini ingin menunjukkan bahwa nilai hikmat Perjanjian Lama dapat memberikan kerangka etis yang kuat bagi umat percaya untuk menghadapi kebingungan moral dan retorika manipulatif dalam era digital</w:t>
      </w:r>
      <w:r>
        <w:rPr>
          <w:rFonts w:asciiTheme="majorBidi" w:hAnsiTheme="majorBidi" w:cstheme="majorBidi"/>
        </w:rPr>
        <w:t>.</w:t>
      </w:r>
      <w:r>
        <w:rPr>
          <w:rStyle w:val="ReferensiCatatanKaki"/>
          <w:rFonts w:asciiTheme="majorBidi" w:hAnsiTheme="majorBidi" w:cstheme="majorBidi"/>
        </w:rPr>
        <w:footnoteReference w:id="4"/>
      </w:r>
      <w:r w:rsidRPr="001A1EB2">
        <w:rPr>
          <w:rFonts w:asciiTheme="majorBidi" w:hAnsiTheme="majorBidi" w:cstheme="majorBidi"/>
        </w:rPr>
        <w:t xml:space="preserve"> Dalam konteks inilah artikel ini bertujuan untuk menelaah konsep kejujuran dalam perspektif Alkitab, </w:t>
      </w:r>
      <w:r>
        <w:rPr>
          <w:rFonts w:asciiTheme="majorBidi" w:hAnsiTheme="majorBidi" w:cstheme="majorBidi"/>
        </w:rPr>
        <w:t>sehingga dapat menjadi fondasi introspeksi dan evaluasi setiap orang percaya.</w:t>
      </w:r>
    </w:p>
    <w:p w14:paraId="0ED71626" w14:textId="0EB574B1" w:rsidR="000A0C93" w:rsidRPr="001A1EB2" w:rsidRDefault="000A0C93" w:rsidP="000A0C93">
      <w:pPr>
        <w:ind w:firstLine="720"/>
        <w:jc w:val="both"/>
        <w:rPr>
          <w:rFonts w:asciiTheme="majorBidi" w:hAnsiTheme="majorBidi" w:cstheme="majorBidi"/>
        </w:rPr>
      </w:pPr>
      <w:r w:rsidRPr="001A1EB2">
        <w:rPr>
          <w:rFonts w:asciiTheme="majorBidi" w:hAnsiTheme="majorBidi" w:cstheme="majorBidi"/>
        </w:rPr>
        <w:t xml:space="preserve">Sejumlah etika komunikasi telah menyoroti bahaya </w:t>
      </w:r>
      <w:r>
        <w:rPr>
          <w:rFonts w:asciiTheme="majorBidi" w:hAnsiTheme="majorBidi" w:cstheme="majorBidi"/>
        </w:rPr>
        <w:t>informasi keliru dan hoaks</w:t>
      </w:r>
      <w:r w:rsidRPr="001A1EB2">
        <w:rPr>
          <w:rFonts w:asciiTheme="majorBidi" w:hAnsiTheme="majorBidi" w:cstheme="majorBidi"/>
        </w:rPr>
        <w:t xml:space="preserve"> serta urgensi membangun budaya komunikasi yang sehat.</w:t>
      </w:r>
      <w:r>
        <w:rPr>
          <w:rStyle w:val="ReferensiCatatanKaki"/>
          <w:rFonts w:asciiTheme="majorBidi" w:hAnsiTheme="majorBidi" w:cstheme="majorBidi"/>
        </w:rPr>
        <w:footnoteReference w:id="5"/>
      </w:r>
      <w:r w:rsidRPr="001A1EB2">
        <w:rPr>
          <w:rFonts w:asciiTheme="majorBidi" w:hAnsiTheme="majorBidi" w:cstheme="majorBidi"/>
        </w:rPr>
        <w:t xml:space="preserve"> Dalam kajian komunikasi digital, </w:t>
      </w:r>
      <w:r>
        <w:rPr>
          <w:rFonts w:asciiTheme="majorBidi" w:hAnsiTheme="majorBidi" w:cstheme="majorBidi"/>
        </w:rPr>
        <w:t>hoaks</w:t>
      </w:r>
      <w:r w:rsidRPr="001A1EB2">
        <w:rPr>
          <w:rFonts w:asciiTheme="majorBidi" w:hAnsiTheme="majorBidi" w:cstheme="majorBidi"/>
        </w:rPr>
        <w:t xml:space="preserve"> dianggap memiliki dampak destruktif terhadap tatanan sosial dan demokrasi</w:t>
      </w:r>
      <w:r>
        <w:rPr>
          <w:rFonts w:asciiTheme="majorBidi" w:hAnsiTheme="majorBidi" w:cstheme="majorBidi"/>
        </w:rPr>
        <w:t>.</w:t>
      </w:r>
      <w:r>
        <w:rPr>
          <w:rStyle w:val="ReferensiCatatanKaki"/>
          <w:rFonts w:asciiTheme="majorBidi" w:hAnsiTheme="majorBidi" w:cstheme="majorBidi"/>
        </w:rPr>
        <w:footnoteReference w:id="6"/>
      </w:r>
      <w:r w:rsidRPr="001A1EB2">
        <w:rPr>
          <w:rFonts w:asciiTheme="majorBidi" w:hAnsiTheme="majorBidi" w:cstheme="majorBidi"/>
        </w:rPr>
        <w:t xml:space="preserve"> </w:t>
      </w:r>
      <w:r w:rsidRPr="007A54D1">
        <w:rPr>
          <w:rFonts w:asciiTheme="majorBidi" w:hAnsiTheme="majorBidi" w:cstheme="majorBidi"/>
        </w:rPr>
        <w:t xml:space="preserve">Berbagai penelitian </w:t>
      </w:r>
      <w:r w:rsidRPr="00B10D69">
        <w:rPr>
          <w:rFonts w:asciiTheme="majorBidi" w:hAnsiTheme="majorBidi" w:cstheme="majorBidi"/>
        </w:rPr>
        <w:t>dari</w:t>
      </w:r>
      <w:r w:rsidRPr="007A54D1">
        <w:rPr>
          <w:rFonts w:asciiTheme="majorBidi" w:hAnsiTheme="majorBidi" w:cstheme="majorBidi"/>
        </w:rPr>
        <w:t xml:space="preserve"> para sarjana menekankan urgensi literasi digital dan etika komunikasi untuk melawan hoaks dan disinformasi</w:t>
      </w:r>
      <w:r>
        <w:rPr>
          <w:rFonts w:asciiTheme="majorBidi" w:hAnsiTheme="majorBidi" w:cstheme="majorBidi"/>
        </w:rPr>
        <w:t>,</w:t>
      </w:r>
      <w:r>
        <w:rPr>
          <w:rStyle w:val="ReferensiCatatanKaki"/>
          <w:rFonts w:asciiTheme="majorBidi" w:hAnsiTheme="majorBidi" w:cstheme="majorBidi"/>
        </w:rPr>
        <w:footnoteReference w:id="7"/>
      </w:r>
      <w:r>
        <w:rPr>
          <w:rFonts w:asciiTheme="majorBidi" w:hAnsiTheme="majorBidi" w:cstheme="majorBidi"/>
        </w:rPr>
        <w:t xml:space="preserve"> </w:t>
      </w:r>
      <w:r w:rsidRPr="00B10D69">
        <w:rPr>
          <w:rFonts w:asciiTheme="majorBidi" w:hAnsiTheme="majorBidi" w:cstheme="majorBidi"/>
        </w:rPr>
        <w:t>di</w:t>
      </w:r>
      <w:r w:rsidR="004B59E2" w:rsidRPr="00B10D69">
        <w:rPr>
          <w:rFonts w:asciiTheme="majorBidi" w:hAnsiTheme="majorBidi" w:cstheme="majorBidi"/>
        </w:rPr>
        <w:t xml:space="preserve"> </w:t>
      </w:r>
      <w:r w:rsidRPr="00B10D69">
        <w:rPr>
          <w:rFonts w:asciiTheme="majorBidi" w:hAnsiTheme="majorBidi" w:cstheme="majorBidi"/>
        </w:rPr>
        <w:t>antaranya</w:t>
      </w:r>
      <w:r>
        <w:rPr>
          <w:rFonts w:asciiTheme="majorBidi" w:hAnsiTheme="majorBidi" w:cstheme="majorBidi"/>
        </w:rPr>
        <w:t xml:space="preserve"> Shifa dan Rita </w:t>
      </w:r>
      <w:r w:rsidRPr="007A54D1">
        <w:rPr>
          <w:rFonts w:asciiTheme="majorBidi" w:hAnsiTheme="majorBidi" w:cstheme="majorBidi"/>
        </w:rPr>
        <w:t>dalam konteks generasi muda, ditemukan bahwa literasi media digital signifikan mempengaruhi penyebaran hoaks di kalangan Generasi Z.</w:t>
      </w:r>
      <w:r>
        <w:rPr>
          <w:rStyle w:val="ReferensiCatatanKaki"/>
          <w:rFonts w:asciiTheme="majorBidi" w:hAnsiTheme="majorBidi" w:cstheme="majorBidi"/>
          <w:lang w:val="fi-FI"/>
        </w:rPr>
        <w:footnoteReference w:id="8"/>
      </w:r>
      <w:r w:rsidRPr="007A54D1">
        <w:rPr>
          <w:rFonts w:asciiTheme="majorBidi" w:hAnsiTheme="majorBidi" w:cstheme="majorBidi"/>
        </w:rPr>
        <w:t xml:space="preserve"> </w:t>
      </w:r>
      <w:r>
        <w:rPr>
          <w:rFonts w:asciiTheme="majorBidi" w:hAnsiTheme="majorBidi" w:cstheme="majorBidi"/>
        </w:rPr>
        <w:t>Riset Juhari, p</w:t>
      </w:r>
      <w:r w:rsidRPr="007A54D1">
        <w:rPr>
          <w:rFonts w:asciiTheme="majorBidi" w:hAnsiTheme="majorBidi" w:cstheme="majorBidi"/>
        </w:rPr>
        <w:t>ada tingkat masyarakat luas, inisiatif literasi digital dan edukasi moral telah dilakukan sebagai upaya pencegahan penyebaran hoaks.</w:t>
      </w:r>
      <w:r>
        <w:rPr>
          <w:rStyle w:val="ReferensiCatatanKaki"/>
          <w:rFonts w:asciiTheme="majorBidi" w:hAnsiTheme="majorBidi" w:cstheme="majorBidi"/>
        </w:rPr>
        <w:footnoteReference w:id="9"/>
      </w:r>
      <w:r w:rsidRPr="007A54D1">
        <w:rPr>
          <w:rFonts w:asciiTheme="majorBidi" w:hAnsiTheme="majorBidi" w:cstheme="majorBidi"/>
        </w:rPr>
        <w:t xml:space="preserve"> </w:t>
      </w:r>
      <w:r w:rsidRPr="008D136E">
        <w:rPr>
          <w:rFonts w:asciiTheme="majorBidi" w:hAnsiTheme="majorBidi" w:cstheme="majorBidi"/>
        </w:rPr>
        <w:t xml:space="preserve">Selain itu, </w:t>
      </w:r>
      <w:r>
        <w:rPr>
          <w:rFonts w:asciiTheme="majorBidi" w:hAnsiTheme="majorBidi" w:cstheme="majorBidi"/>
        </w:rPr>
        <w:t xml:space="preserve">Jamilah dan Missouri berargumen, bahwa </w:t>
      </w:r>
      <w:r w:rsidRPr="008D136E">
        <w:rPr>
          <w:rFonts w:asciiTheme="majorBidi" w:hAnsiTheme="majorBidi" w:cstheme="majorBidi"/>
        </w:rPr>
        <w:t xml:space="preserve">studi terhadap etika berbahasa dalam media sosial menunjukkan bahwa pelanggaran etika termasuk penyebaran </w:t>
      </w:r>
      <w:r w:rsidRPr="008D136E">
        <w:rPr>
          <w:rFonts w:asciiTheme="majorBidi" w:hAnsiTheme="majorBidi" w:cstheme="majorBidi"/>
        </w:rPr>
        <w:lastRenderedPageBreak/>
        <w:t>hoaks dan ujaran kebencian erat terkait dengan ketidaktajaman dalam norma komunikasi daring.</w:t>
      </w:r>
      <w:r>
        <w:rPr>
          <w:rStyle w:val="ReferensiCatatanKaki"/>
          <w:rFonts w:asciiTheme="majorBidi" w:hAnsiTheme="majorBidi" w:cstheme="majorBidi"/>
        </w:rPr>
        <w:footnoteReference w:id="10"/>
      </w:r>
      <w:r w:rsidRPr="008D136E">
        <w:rPr>
          <w:rFonts w:asciiTheme="majorBidi" w:hAnsiTheme="majorBidi" w:cstheme="majorBidi"/>
        </w:rPr>
        <w:t xml:space="preserve"> </w:t>
      </w:r>
      <w:r w:rsidRPr="007A54D1">
        <w:rPr>
          <w:rFonts w:asciiTheme="majorBidi" w:hAnsiTheme="majorBidi" w:cstheme="majorBidi"/>
        </w:rPr>
        <w:t>Tacchini</w:t>
      </w:r>
      <w:r>
        <w:rPr>
          <w:rFonts w:asciiTheme="majorBidi" w:hAnsiTheme="majorBidi" w:cstheme="majorBidi"/>
        </w:rPr>
        <w:t xml:space="preserve">,.dkk </w:t>
      </w:r>
      <w:r w:rsidRPr="00804EB8">
        <w:rPr>
          <w:rFonts w:asciiTheme="majorBidi" w:hAnsiTheme="majorBidi" w:cstheme="majorBidi"/>
        </w:rPr>
        <w:t>menegaskan bahwa hoaks di media sosial sering menyebar sangat cepat, mencapai puncaknya dalam dua jam pertama penyebaran, sehingga deteksi manual menjadi tidak efektif.</w:t>
      </w:r>
      <w:r>
        <w:rPr>
          <w:rStyle w:val="ReferensiCatatanKaki"/>
          <w:rFonts w:asciiTheme="majorBidi" w:hAnsiTheme="majorBidi" w:cstheme="majorBidi"/>
        </w:rPr>
        <w:footnoteReference w:id="11"/>
      </w:r>
      <w:r>
        <w:rPr>
          <w:rFonts w:asciiTheme="majorBidi" w:hAnsiTheme="majorBidi" w:cstheme="majorBidi"/>
        </w:rPr>
        <w:t xml:space="preserve"> Itu berarti penyebaran berita hoaks </w:t>
      </w:r>
      <w:r w:rsidR="000A59DE" w:rsidRPr="00B10D69">
        <w:rPr>
          <w:rFonts w:asciiTheme="majorBidi" w:hAnsiTheme="majorBidi" w:cstheme="majorBidi"/>
        </w:rPr>
        <w:t>b</w:t>
      </w:r>
      <w:r w:rsidRPr="00B10D69">
        <w:rPr>
          <w:rFonts w:asciiTheme="majorBidi" w:hAnsiTheme="majorBidi" w:cstheme="majorBidi"/>
        </w:rPr>
        <w:t>egitu</w:t>
      </w:r>
      <w:r>
        <w:rPr>
          <w:rFonts w:asciiTheme="majorBidi" w:hAnsiTheme="majorBidi" w:cstheme="majorBidi"/>
        </w:rPr>
        <w:t xml:space="preserve"> cepat sehingga </w:t>
      </w:r>
      <w:r w:rsidRPr="00B10D69">
        <w:rPr>
          <w:rFonts w:asciiTheme="majorBidi" w:hAnsiTheme="majorBidi" w:cstheme="majorBidi"/>
        </w:rPr>
        <w:t>bis</w:t>
      </w:r>
      <w:r w:rsidR="000A59DE" w:rsidRPr="00B10D69">
        <w:rPr>
          <w:rFonts w:asciiTheme="majorBidi" w:hAnsiTheme="majorBidi" w:cstheme="majorBidi"/>
        </w:rPr>
        <w:t>a</w:t>
      </w:r>
      <w:r>
        <w:rPr>
          <w:rFonts w:asciiTheme="majorBidi" w:hAnsiTheme="majorBidi" w:cstheme="majorBidi"/>
        </w:rPr>
        <w:t xml:space="preserve"> mempengaruhi opini dan perspektif masyarakat. Flaming dan Caroll menjelaskan bagaimana hoaks itu begitu buruk sehingga melibatkan penipuan dan pemanfaatan korban sehingga menimbulkan efek berkelanjutan.</w:t>
      </w:r>
      <w:r>
        <w:rPr>
          <w:rStyle w:val="ReferensiCatatanKaki"/>
          <w:rFonts w:asciiTheme="majorBidi" w:hAnsiTheme="majorBidi" w:cstheme="majorBidi"/>
        </w:rPr>
        <w:footnoteReference w:id="12"/>
      </w:r>
      <w:r>
        <w:rPr>
          <w:rFonts w:asciiTheme="majorBidi" w:hAnsiTheme="majorBidi" w:cstheme="majorBidi"/>
        </w:rPr>
        <w:t xml:space="preserve"> Salah satu contohnya, ditunjukan oleh Imhoff dan Lamberty dalam penelitian mereka yang menguji apakah COVID-19 merupakan se</w:t>
      </w:r>
      <w:r w:rsidR="000A59DE">
        <w:rPr>
          <w:rFonts w:asciiTheme="majorBidi" w:hAnsiTheme="majorBidi" w:cstheme="majorBidi"/>
        </w:rPr>
        <w:t>n</w:t>
      </w:r>
      <w:r>
        <w:rPr>
          <w:rFonts w:asciiTheme="majorBidi" w:hAnsiTheme="majorBidi" w:cstheme="majorBidi"/>
        </w:rPr>
        <w:t>jata biologis yang bocor ataukah hanya konspirasi yang tidak benar hanya untuk membangun opini publik.</w:t>
      </w:r>
      <w:r>
        <w:rPr>
          <w:rStyle w:val="ReferensiCatatanKaki"/>
          <w:rFonts w:asciiTheme="majorBidi" w:hAnsiTheme="majorBidi" w:cstheme="majorBidi"/>
        </w:rPr>
        <w:footnoteReference w:id="13"/>
      </w:r>
      <w:r>
        <w:rPr>
          <w:rFonts w:asciiTheme="majorBidi" w:hAnsiTheme="majorBidi" w:cstheme="majorBidi"/>
        </w:rPr>
        <w:t xml:space="preserve"> Ternyata hasilnya adalah sebuah</w:t>
      </w:r>
      <w:r w:rsidRPr="00184CB5">
        <w:rPr>
          <w:rFonts w:asciiTheme="majorBidi" w:hAnsiTheme="majorBidi" w:cstheme="majorBidi"/>
        </w:rPr>
        <w:t xml:space="preserve"> konspirasi yang menggambarkan pandemi sebagai hoa</w:t>
      </w:r>
      <w:r w:rsidR="000A59DE">
        <w:rPr>
          <w:rFonts w:asciiTheme="majorBidi" w:hAnsiTheme="majorBidi" w:cstheme="majorBidi"/>
        </w:rPr>
        <w:t>ks</w:t>
      </w:r>
      <w:r w:rsidRPr="00184CB5">
        <w:rPr>
          <w:rFonts w:asciiTheme="majorBidi" w:hAnsiTheme="majorBidi" w:cstheme="majorBidi"/>
        </w:rPr>
        <w:t xml:space="preserve"> lebih kuat </w:t>
      </w:r>
      <w:r>
        <w:rPr>
          <w:rFonts w:asciiTheme="majorBidi" w:hAnsiTheme="majorBidi" w:cstheme="majorBidi"/>
        </w:rPr>
        <w:t>dan diyakini oleh masyarakat mengenai</w:t>
      </w:r>
      <w:r w:rsidRPr="00184CB5">
        <w:rPr>
          <w:rFonts w:asciiTheme="majorBidi" w:hAnsiTheme="majorBidi" w:cstheme="majorBidi"/>
        </w:rPr>
        <w:t xml:space="preserve"> konspirasi tentang kekuatan jahat yang sengaja menciptakan virus </w:t>
      </w:r>
      <w:r>
        <w:rPr>
          <w:rFonts w:asciiTheme="majorBidi" w:hAnsiTheme="majorBidi" w:cstheme="majorBidi"/>
        </w:rPr>
        <w:t>sebagai senjata biologi</w:t>
      </w:r>
      <w:r w:rsidRPr="00184CB5">
        <w:rPr>
          <w:rFonts w:asciiTheme="majorBidi" w:hAnsiTheme="majorBidi" w:cstheme="majorBidi"/>
        </w:rPr>
        <w:t>.</w:t>
      </w:r>
      <w:r>
        <w:rPr>
          <w:rFonts w:asciiTheme="majorBidi" w:hAnsiTheme="majorBidi" w:cstheme="majorBidi"/>
        </w:rPr>
        <w:t xml:space="preserve"> </w:t>
      </w:r>
      <w:r w:rsidRPr="00184CB5">
        <w:rPr>
          <w:rFonts w:asciiTheme="majorBidi" w:hAnsiTheme="majorBidi" w:cstheme="majorBidi"/>
        </w:rPr>
        <w:t>Menurut Tulung dan Kalampung bahwa Persekutuan Gereja-Gereja Indonesia (PGI) telah berupa</w:t>
      </w:r>
      <w:r>
        <w:rPr>
          <w:rFonts w:asciiTheme="majorBidi" w:hAnsiTheme="majorBidi" w:cstheme="majorBidi"/>
        </w:rPr>
        <w:t xml:space="preserve">ya </w:t>
      </w:r>
      <w:r w:rsidRPr="00184CB5">
        <w:rPr>
          <w:rFonts w:asciiTheme="majorBidi" w:hAnsiTheme="majorBidi" w:cstheme="majorBidi"/>
        </w:rPr>
        <w:t>menerbitkan Panduan Kristen untuk Penggunaan Media Sosial</w:t>
      </w:r>
      <w:r>
        <w:rPr>
          <w:rFonts w:asciiTheme="majorBidi" w:hAnsiTheme="majorBidi" w:cstheme="majorBidi"/>
        </w:rPr>
        <w:t xml:space="preserve"> sebagai langkah pencegahan hoaks. </w:t>
      </w:r>
      <w:r w:rsidRPr="00184CB5">
        <w:rPr>
          <w:rFonts w:asciiTheme="majorBidi" w:hAnsiTheme="majorBidi" w:cstheme="majorBidi"/>
        </w:rPr>
        <w:t>Menuru</w:t>
      </w:r>
      <w:r>
        <w:rPr>
          <w:rFonts w:asciiTheme="majorBidi" w:hAnsiTheme="majorBidi" w:cstheme="majorBidi"/>
        </w:rPr>
        <w:t>t</w:t>
      </w:r>
      <w:r w:rsidRPr="00184CB5">
        <w:rPr>
          <w:rFonts w:asciiTheme="majorBidi" w:hAnsiTheme="majorBidi" w:cstheme="majorBidi"/>
        </w:rPr>
        <w:t xml:space="preserve"> penelitian ini, gereja seha</w:t>
      </w:r>
      <w:r>
        <w:rPr>
          <w:rFonts w:asciiTheme="majorBidi" w:hAnsiTheme="majorBidi" w:cstheme="majorBidi"/>
        </w:rPr>
        <w:t>rusnya mengambil bagian untuk berkontribusi dalam upaya pencegahan hoaks yang telah sangat meresahkan warga gereja.</w:t>
      </w:r>
      <w:r>
        <w:rPr>
          <w:rStyle w:val="ReferensiCatatanKaki"/>
          <w:rFonts w:asciiTheme="majorBidi" w:hAnsiTheme="majorBidi" w:cstheme="majorBidi"/>
        </w:rPr>
        <w:footnoteReference w:id="14"/>
      </w:r>
      <w:r>
        <w:rPr>
          <w:rFonts w:asciiTheme="majorBidi" w:hAnsiTheme="majorBidi" w:cstheme="majorBidi"/>
        </w:rPr>
        <w:t xml:space="preserve"> </w:t>
      </w:r>
      <w:r w:rsidRPr="008D136E">
        <w:rPr>
          <w:rFonts w:asciiTheme="majorBidi" w:hAnsiTheme="majorBidi" w:cstheme="majorBidi"/>
        </w:rPr>
        <w:t xml:space="preserve">Namun, </w:t>
      </w:r>
      <w:r>
        <w:rPr>
          <w:rFonts w:asciiTheme="majorBidi" w:hAnsiTheme="majorBidi" w:cstheme="majorBidi"/>
        </w:rPr>
        <w:t>berbagai penelitian</w:t>
      </w:r>
      <w:r w:rsidRPr="008D136E">
        <w:rPr>
          <w:rFonts w:asciiTheme="majorBidi" w:hAnsiTheme="majorBidi" w:cstheme="majorBidi"/>
        </w:rPr>
        <w:t xml:space="preserve"> </w:t>
      </w:r>
      <w:r>
        <w:rPr>
          <w:rFonts w:asciiTheme="majorBidi" w:hAnsiTheme="majorBidi" w:cstheme="majorBidi"/>
        </w:rPr>
        <w:t xml:space="preserve">di atas belum membahas hoaks dan mensistesiskan dengan kajian biblika sastra </w:t>
      </w:r>
      <w:r w:rsidRPr="008D136E">
        <w:rPr>
          <w:rFonts w:asciiTheme="majorBidi" w:hAnsiTheme="majorBidi" w:cstheme="majorBidi"/>
        </w:rPr>
        <w:t>hikmat</w:t>
      </w:r>
      <w:r>
        <w:rPr>
          <w:rFonts w:asciiTheme="majorBidi" w:hAnsiTheme="majorBidi" w:cstheme="majorBidi"/>
        </w:rPr>
        <w:t>, khususnya dari kitab Amsal.</w:t>
      </w:r>
    </w:p>
    <w:p w14:paraId="6C79775C" w14:textId="36BAE4DE" w:rsidR="000A0C93" w:rsidRPr="001A1EB2" w:rsidRDefault="000A0C93" w:rsidP="00E3674A">
      <w:pPr>
        <w:ind w:firstLine="720"/>
        <w:jc w:val="both"/>
        <w:rPr>
          <w:rFonts w:asciiTheme="majorBidi" w:hAnsiTheme="majorBidi" w:cstheme="majorBidi"/>
        </w:rPr>
      </w:pPr>
      <w:r w:rsidRPr="001A1EB2">
        <w:rPr>
          <w:rFonts w:asciiTheme="majorBidi" w:hAnsiTheme="majorBidi" w:cstheme="majorBidi"/>
        </w:rPr>
        <w:t xml:space="preserve">Penelitian </w:t>
      </w:r>
      <w:r>
        <w:rPr>
          <w:rFonts w:asciiTheme="majorBidi" w:hAnsiTheme="majorBidi" w:cstheme="majorBidi"/>
        </w:rPr>
        <w:t xml:space="preserve">teologis </w:t>
      </w:r>
      <w:r w:rsidRPr="001A1EB2">
        <w:rPr>
          <w:rFonts w:asciiTheme="majorBidi" w:hAnsiTheme="majorBidi" w:cstheme="majorBidi"/>
        </w:rPr>
        <w:t>tentang Amsal 16:13 sendiri umumnya menempatkan teks tersebut dalam kerangka “kebajikan yang dikenan raja” atau “karakter moral pemimpin”.</w:t>
      </w:r>
      <w:r>
        <w:rPr>
          <w:rStyle w:val="ReferensiCatatanKaki"/>
          <w:rFonts w:asciiTheme="majorBidi" w:hAnsiTheme="majorBidi" w:cstheme="majorBidi"/>
        </w:rPr>
        <w:footnoteReference w:id="15"/>
      </w:r>
      <w:r w:rsidRPr="001A1EB2">
        <w:rPr>
          <w:rFonts w:asciiTheme="majorBidi" w:hAnsiTheme="majorBidi" w:cstheme="majorBidi"/>
        </w:rPr>
        <w:t xml:space="preserve"> </w:t>
      </w:r>
      <w:r>
        <w:rPr>
          <w:rFonts w:asciiTheme="majorBidi" w:hAnsiTheme="majorBidi" w:cstheme="majorBidi"/>
        </w:rPr>
        <w:t xml:space="preserve">Sebagai aturan karakter moral pemimpin maka, sangat dibutuhkan seorang pemimpin yang berbicara dengan jujur dan tidak menyebarkan rumor atau berita hoaks. Ucapan seorang pemimpin atau </w:t>
      </w:r>
      <w:r w:rsidR="000A59DE">
        <w:rPr>
          <w:rFonts w:asciiTheme="majorBidi" w:hAnsiTheme="majorBidi" w:cstheme="majorBidi"/>
        </w:rPr>
        <w:t>r</w:t>
      </w:r>
      <w:r>
        <w:rPr>
          <w:rFonts w:asciiTheme="majorBidi" w:hAnsiTheme="majorBidi" w:cstheme="majorBidi"/>
        </w:rPr>
        <w:t>aja, pada masanya dianggap sebagai hukum yang tidak tertulis.</w:t>
      </w:r>
      <w:r>
        <w:rPr>
          <w:rStyle w:val="ReferensiCatatanKaki"/>
          <w:rFonts w:asciiTheme="majorBidi" w:hAnsiTheme="majorBidi" w:cstheme="majorBidi"/>
        </w:rPr>
        <w:footnoteReference w:id="16"/>
      </w:r>
      <w:r>
        <w:rPr>
          <w:rFonts w:asciiTheme="majorBidi" w:hAnsiTheme="majorBidi" w:cstheme="majorBidi"/>
        </w:rPr>
        <w:t xml:space="preserve"> Itulah sebabnya l</w:t>
      </w:r>
      <w:r w:rsidRPr="001A1EB2">
        <w:rPr>
          <w:rFonts w:asciiTheme="majorBidi" w:hAnsiTheme="majorBidi" w:cstheme="majorBidi"/>
        </w:rPr>
        <w:t xml:space="preserve">iteratur hikmat Ibrani menekankan bahwa ucapan benar </w:t>
      </w:r>
      <w:r w:rsidR="00E3674A" w:rsidRPr="00E3674A">
        <w:rPr>
          <w:rFonts w:asciiTheme="majorBidi" w:hAnsiTheme="majorBidi" w:cstheme="majorBidi"/>
          <w:rtl/>
          <w:lang w:bidi="he-IL"/>
        </w:rPr>
        <w:t>שְׂפַת קֹשֶׁן</w:t>
      </w:r>
      <w:r w:rsidR="00E3674A" w:rsidRPr="00E3674A">
        <w:rPr>
          <w:rFonts w:asciiTheme="majorBidi" w:hAnsiTheme="majorBidi" w:cstheme="majorBidi"/>
        </w:rPr>
        <w:t xml:space="preserve"> </w:t>
      </w:r>
      <w:r w:rsidRPr="001A1EB2">
        <w:rPr>
          <w:rFonts w:asciiTheme="majorBidi" w:hAnsiTheme="majorBidi" w:cstheme="majorBidi"/>
        </w:rPr>
        <w:t>(</w:t>
      </w:r>
      <w:r w:rsidRPr="00B10D69">
        <w:rPr>
          <w:rFonts w:asciiTheme="majorBidi" w:hAnsiTheme="majorBidi" w:cstheme="majorBidi"/>
          <w:i/>
          <w:iCs/>
        </w:rPr>
        <w:t>śep̄aṯ qōšen</w:t>
      </w:r>
      <w:r w:rsidRPr="001A1EB2">
        <w:rPr>
          <w:rFonts w:asciiTheme="majorBidi" w:hAnsiTheme="majorBidi" w:cstheme="majorBidi"/>
        </w:rPr>
        <w:t xml:space="preserve">) berkaitan erat </w:t>
      </w:r>
      <w:r>
        <w:rPr>
          <w:rFonts w:asciiTheme="majorBidi" w:hAnsiTheme="majorBidi" w:cstheme="majorBidi"/>
        </w:rPr>
        <w:t xml:space="preserve">etika dan </w:t>
      </w:r>
      <w:r w:rsidRPr="001A1EB2">
        <w:rPr>
          <w:rFonts w:asciiTheme="majorBidi" w:hAnsiTheme="majorBidi" w:cstheme="majorBidi"/>
        </w:rPr>
        <w:t xml:space="preserve">integritas </w:t>
      </w:r>
      <w:r>
        <w:rPr>
          <w:rFonts w:asciiTheme="majorBidi" w:hAnsiTheme="majorBidi" w:cstheme="majorBidi"/>
        </w:rPr>
        <w:t>seorang pemimpin</w:t>
      </w:r>
      <w:r w:rsidRPr="001A1EB2">
        <w:rPr>
          <w:rFonts w:asciiTheme="majorBidi" w:hAnsiTheme="majorBidi" w:cstheme="majorBidi"/>
        </w:rPr>
        <w:t>.</w:t>
      </w:r>
      <w:r>
        <w:rPr>
          <w:rStyle w:val="ReferensiCatatanKaki"/>
          <w:rFonts w:asciiTheme="majorBidi" w:hAnsiTheme="majorBidi" w:cstheme="majorBidi"/>
        </w:rPr>
        <w:footnoteReference w:id="17"/>
      </w:r>
      <w:r w:rsidRPr="001A1EB2">
        <w:rPr>
          <w:rFonts w:asciiTheme="majorBidi" w:hAnsiTheme="majorBidi" w:cstheme="majorBidi"/>
        </w:rPr>
        <w:t xml:space="preserve"> </w:t>
      </w:r>
      <w:r>
        <w:rPr>
          <w:rFonts w:asciiTheme="majorBidi" w:hAnsiTheme="majorBidi" w:cstheme="majorBidi"/>
        </w:rPr>
        <w:t>Sualang Budiman dan Saputra juga menekankan mengenai integritas pemimpin yang terkandung dalam nasihat hikmat, dan salah satu penekanan yang disampaikan adalah berbicara jujur.</w:t>
      </w:r>
      <w:r>
        <w:rPr>
          <w:rStyle w:val="ReferensiCatatanKaki"/>
          <w:rFonts w:asciiTheme="majorBidi" w:hAnsiTheme="majorBidi" w:cstheme="majorBidi"/>
        </w:rPr>
        <w:footnoteReference w:id="18"/>
      </w:r>
      <w:r>
        <w:rPr>
          <w:rFonts w:asciiTheme="majorBidi" w:hAnsiTheme="majorBidi" w:cstheme="majorBidi"/>
        </w:rPr>
        <w:t xml:space="preserve"> Pattinaja dan Suhun juga berargumen, bahwa orang jujur adalah fondasi untuk membangun kota dan kepercayaan publik. Seorang pemimpin harus menyampaikan informasi yang benar dan terpercaya serta </w:t>
      </w:r>
      <w:r>
        <w:rPr>
          <w:rFonts w:asciiTheme="majorBidi" w:hAnsiTheme="majorBidi" w:cstheme="majorBidi"/>
        </w:rPr>
        <w:lastRenderedPageBreak/>
        <w:t>melakukan apa yang disampaikan, itulah perwujudan integritas.</w:t>
      </w:r>
      <w:r>
        <w:rPr>
          <w:rStyle w:val="ReferensiCatatanKaki"/>
          <w:rFonts w:asciiTheme="majorBidi" w:hAnsiTheme="majorBidi" w:cstheme="majorBidi"/>
        </w:rPr>
        <w:footnoteReference w:id="19"/>
      </w:r>
      <w:r>
        <w:rPr>
          <w:rFonts w:asciiTheme="majorBidi" w:hAnsiTheme="majorBidi" w:cstheme="majorBidi"/>
        </w:rPr>
        <w:t xml:space="preserve"> </w:t>
      </w:r>
      <w:r w:rsidRPr="001A1EB2">
        <w:rPr>
          <w:rFonts w:asciiTheme="majorBidi" w:hAnsiTheme="majorBidi" w:cstheme="majorBidi"/>
        </w:rPr>
        <w:t>Namun demikian, hingga kini belum ditemukan penelitian yang menghubungkan Amsal 16:13 dengan fenomena hoaks secara eksplisit.</w:t>
      </w:r>
      <w:r>
        <w:rPr>
          <w:rFonts w:asciiTheme="majorBidi" w:hAnsiTheme="majorBidi" w:cstheme="majorBidi"/>
        </w:rPr>
        <w:t xml:space="preserve"> </w:t>
      </w:r>
    </w:p>
    <w:p w14:paraId="05FB90E6" w14:textId="6EC1A356" w:rsidR="006561EA" w:rsidRPr="001A1EB2" w:rsidRDefault="000A0C93" w:rsidP="00022097">
      <w:pPr>
        <w:ind w:firstLine="720"/>
        <w:jc w:val="both"/>
        <w:rPr>
          <w:rFonts w:asciiTheme="majorBidi" w:hAnsiTheme="majorBidi" w:cstheme="majorBidi"/>
        </w:rPr>
      </w:pPr>
      <w:r w:rsidRPr="001A1EB2">
        <w:rPr>
          <w:rFonts w:asciiTheme="majorBidi" w:hAnsiTheme="majorBidi" w:cstheme="majorBidi"/>
        </w:rPr>
        <w:t xml:space="preserve">Meskipun </w:t>
      </w:r>
      <w:r>
        <w:rPr>
          <w:rFonts w:asciiTheme="majorBidi" w:hAnsiTheme="majorBidi" w:cstheme="majorBidi"/>
        </w:rPr>
        <w:t xml:space="preserve">pembahasan </w:t>
      </w:r>
      <w:r w:rsidRPr="001A1EB2">
        <w:rPr>
          <w:rFonts w:asciiTheme="majorBidi" w:hAnsiTheme="majorBidi" w:cstheme="majorBidi"/>
        </w:rPr>
        <w:t xml:space="preserve">mengenai pengaruh hoaks dan urgensi etika digital semakin meluas, belum ada penelitian teologis yang secara khusus menggunakan Amsal 16:13 sebagai kerangka hermeneutik untuk memahami kejujuran dalam konteks </w:t>
      </w:r>
      <w:r>
        <w:rPr>
          <w:rFonts w:asciiTheme="majorBidi" w:hAnsiTheme="majorBidi" w:cstheme="majorBidi"/>
        </w:rPr>
        <w:t xml:space="preserve">hoaks atau </w:t>
      </w:r>
      <w:r w:rsidRPr="001A1EB2">
        <w:rPr>
          <w:rFonts w:asciiTheme="majorBidi" w:hAnsiTheme="majorBidi" w:cstheme="majorBidi"/>
        </w:rPr>
        <w:t xml:space="preserve">informasi palsu. Hal ini menunjukkan adanya kesenjangan penelitian yang signifikan, yaitu kurangnya dialog antara nilai kejujuran dalam Amsal 16:13, problem etika komunikasi kontemporer, dan kebutuhan untuk membangun kepemimpinan berintegritas. </w:t>
      </w:r>
      <w:r w:rsidRPr="00644AFC">
        <w:rPr>
          <w:rFonts w:asciiTheme="majorBidi" w:hAnsiTheme="majorBidi" w:cstheme="majorBidi"/>
        </w:rPr>
        <w:t>Untuk itulah,</w:t>
      </w:r>
      <w:r w:rsidRPr="001A1EB2">
        <w:rPr>
          <w:rFonts w:asciiTheme="majorBidi" w:hAnsiTheme="majorBidi" w:cstheme="majorBidi"/>
        </w:rPr>
        <w:t xml:space="preserve"> </w:t>
      </w:r>
      <w:r w:rsidRPr="00644AFC">
        <w:rPr>
          <w:rFonts w:asciiTheme="majorBidi" w:hAnsiTheme="majorBidi" w:cstheme="majorBidi"/>
        </w:rPr>
        <w:t>penelitian</w:t>
      </w:r>
      <w:r w:rsidRPr="001A1EB2">
        <w:rPr>
          <w:rFonts w:asciiTheme="majorBidi" w:hAnsiTheme="majorBidi" w:cstheme="majorBidi"/>
        </w:rPr>
        <w:t xml:space="preserve"> ini mengisi </w:t>
      </w:r>
      <w:r w:rsidRPr="00644AFC">
        <w:rPr>
          <w:rFonts w:asciiTheme="majorBidi" w:hAnsiTheme="majorBidi" w:cstheme="majorBidi"/>
        </w:rPr>
        <w:t>kesenjangan penelitian</w:t>
      </w:r>
      <w:r w:rsidRPr="001A1EB2">
        <w:rPr>
          <w:rFonts w:asciiTheme="majorBidi" w:hAnsiTheme="majorBidi" w:cstheme="majorBidi"/>
        </w:rPr>
        <w:t xml:space="preserve"> dengan menawarkan analisis </w:t>
      </w:r>
      <w:r w:rsidRPr="00644AFC">
        <w:rPr>
          <w:rFonts w:asciiTheme="majorBidi" w:hAnsiTheme="majorBidi" w:cstheme="majorBidi"/>
        </w:rPr>
        <w:t>herm</w:t>
      </w:r>
      <w:r>
        <w:rPr>
          <w:rFonts w:asciiTheme="majorBidi" w:hAnsiTheme="majorBidi" w:cstheme="majorBidi"/>
        </w:rPr>
        <w:t>eneutik</w:t>
      </w:r>
      <w:r w:rsidRPr="001A1EB2">
        <w:rPr>
          <w:rFonts w:asciiTheme="majorBidi" w:hAnsiTheme="majorBidi" w:cstheme="majorBidi"/>
        </w:rPr>
        <w:t xml:space="preserve"> yang menjembatani </w:t>
      </w:r>
      <w:r>
        <w:rPr>
          <w:rFonts w:asciiTheme="majorBidi" w:hAnsiTheme="majorBidi" w:cstheme="majorBidi"/>
        </w:rPr>
        <w:t>sastra hikmat</w:t>
      </w:r>
      <w:r w:rsidRPr="001A1EB2">
        <w:rPr>
          <w:rFonts w:asciiTheme="majorBidi" w:hAnsiTheme="majorBidi" w:cstheme="majorBidi"/>
        </w:rPr>
        <w:t xml:space="preserve"> dan fenomena budaya informasi modern.</w:t>
      </w:r>
      <w:r>
        <w:rPr>
          <w:rFonts w:asciiTheme="majorBidi" w:hAnsiTheme="majorBidi" w:cstheme="majorBidi"/>
        </w:rPr>
        <w:t xml:space="preserve"> </w:t>
      </w:r>
      <w:r w:rsidRPr="001A1EB2">
        <w:rPr>
          <w:rFonts w:asciiTheme="majorBidi" w:hAnsiTheme="majorBidi" w:cstheme="majorBidi"/>
        </w:rPr>
        <w:t>Implikasi dari penelitian ini menegaskan bahwa setiap orang percaya</w:t>
      </w:r>
      <w:r>
        <w:rPr>
          <w:rFonts w:asciiTheme="majorBidi" w:hAnsiTheme="majorBidi" w:cstheme="majorBidi"/>
        </w:rPr>
        <w:t xml:space="preserve">, </w:t>
      </w:r>
      <w:r w:rsidRPr="001A1EB2">
        <w:rPr>
          <w:rFonts w:asciiTheme="majorBidi" w:hAnsiTheme="majorBidi" w:cstheme="majorBidi"/>
        </w:rPr>
        <w:t>terutama para pemimpin gerejawi maupun publik</w:t>
      </w:r>
      <w:r>
        <w:rPr>
          <w:rFonts w:asciiTheme="majorBidi" w:hAnsiTheme="majorBidi" w:cstheme="majorBidi"/>
        </w:rPr>
        <w:t xml:space="preserve">, </w:t>
      </w:r>
      <w:r w:rsidRPr="001A1EB2">
        <w:rPr>
          <w:rFonts w:asciiTheme="majorBidi" w:hAnsiTheme="majorBidi" w:cstheme="majorBidi"/>
        </w:rPr>
        <w:t>dipanggil untuk menumbuhkan gaya hidup jujur sebagai bentuk kesaksian iman serta sebagai upaya menjaga kualitas hidup spiritual dan sosial di tengah dunia yang kian dipenuhi kebisingan hoaks. Dengan demikian, kejujuran bukan hanya nilai moral personal, tetapi juga kontribusi etis bagi pemulihan tatanan sosial yang terdistorsi oleh informasi palsu.</w:t>
      </w:r>
      <w:r w:rsidR="006561EA">
        <w:rPr>
          <w:rFonts w:asciiTheme="majorBidi" w:hAnsiTheme="majorBidi" w:cstheme="majorBidi"/>
        </w:rPr>
        <w:t xml:space="preserve"> </w:t>
      </w:r>
      <w:r w:rsidR="001F10B8">
        <w:rPr>
          <w:rFonts w:asciiTheme="majorBidi" w:hAnsiTheme="majorBidi" w:cstheme="majorBidi"/>
        </w:rPr>
        <w:t>Jadi</w:t>
      </w:r>
      <w:r w:rsidR="00022097">
        <w:rPr>
          <w:rFonts w:asciiTheme="majorBidi" w:hAnsiTheme="majorBidi" w:cstheme="majorBidi"/>
        </w:rPr>
        <w:t xml:space="preserve"> pertanyaannya adalah</w:t>
      </w:r>
      <w:r w:rsidR="001F10B8">
        <w:rPr>
          <w:rFonts w:asciiTheme="majorBidi" w:hAnsiTheme="majorBidi" w:cstheme="majorBidi"/>
        </w:rPr>
        <w:t xml:space="preserve"> bagaimana caranya orang percaya</w:t>
      </w:r>
      <w:r w:rsidR="00022097">
        <w:rPr>
          <w:rFonts w:asciiTheme="majorBidi" w:hAnsiTheme="majorBidi" w:cstheme="majorBidi"/>
        </w:rPr>
        <w:t>,</w:t>
      </w:r>
      <w:r w:rsidR="001F10B8">
        <w:rPr>
          <w:rFonts w:asciiTheme="majorBidi" w:hAnsiTheme="majorBidi" w:cstheme="majorBidi"/>
        </w:rPr>
        <w:t xml:space="preserve"> </w:t>
      </w:r>
      <w:r w:rsidR="000E182A" w:rsidRPr="001753BD">
        <w:rPr>
          <w:rFonts w:asciiTheme="majorBidi" w:hAnsiTheme="majorBidi" w:cstheme="majorBidi"/>
        </w:rPr>
        <w:t xml:space="preserve">khususnya para pemimpin </w:t>
      </w:r>
      <w:r w:rsidR="001F10B8">
        <w:rPr>
          <w:rFonts w:asciiTheme="majorBidi" w:hAnsiTheme="majorBidi" w:cstheme="majorBidi"/>
        </w:rPr>
        <w:t xml:space="preserve">untuk melawan fenomena hoaks </w:t>
      </w:r>
      <w:r w:rsidR="000E182A">
        <w:rPr>
          <w:rFonts w:asciiTheme="majorBidi" w:hAnsiTheme="majorBidi" w:cstheme="majorBidi"/>
        </w:rPr>
        <w:t>lewat m</w:t>
      </w:r>
      <w:r w:rsidR="001753BD" w:rsidRPr="001753BD">
        <w:rPr>
          <w:rFonts w:asciiTheme="majorBidi" w:hAnsiTheme="majorBidi" w:cstheme="majorBidi"/>
        </w:rPr>
        <w:t xml:space="preserve">embangun </w:t>
      </w:r>
      <w:r w:rsidR="00022097">
        <w:rPr>
          <w:rFonts w:asciiTheme="majorBidi" w:hAnsiTheme="majorBidi" w:cstheme="majorBidi"/>
        </w:rPr>
        <w:t>nilai-nilai</w:t>
      </w:r>
      <w:r w:rsidR="001753BD" w:rsidRPr="001753BD">
        <w:rPr>
          <w:rFonts w:asciiTheme="majorBidi" w:hAnsiTheme="majorBidi" w:cstheme="majorBidi"/>
        </w:rPr>
        <w:t xml:space="preserve"> </w:t>
      </w:r>
      <w:r w:rsidR="00022097">
        <w:rPr>
          <w:rFonts w:asciiTheme="majorBidi" w:hAnsiTheme="majorBidi" w:cstheme="majorBidi"/>
        </w:rPr>
        <w:t>ke</w:t>
      </w:r>
      <w:r w:rsidR="001753BD" w:rsidRPr="001753BD">
        <w:rPr>
          <w:rFonts w:asciiTheme="majorBidi" w:hAnsiTheme="majorBidi" w:cstheme="majorBidi"/>
        </w:rPr>
        <w:t>jujur</w:t>
      </w:r>
      <w:r w:rsidR="00022097">
        <w:rPr>
          <w:rFonts w:asciiTheme="majorBidi" w:hAnsiTheme="majorBidi" w:cstheme="majorBidi"/>
        </w:rPr>
        <w:t>an</w:t>
      </w:r>
      <w:r w:rsidR="000E182A">
        <w:rPr>
          <w:rFonts w:asciiTheme="majorBidi" w:hAnsiTheme="majorBidi" w:cstheme="majorBidi"/>
        </w:rPr>
        <w:t>?</w:t>
      </w:r>
      <w:r w:rsidR="001753BD" w:rsidRPr="001753BD">
        <w:rPr>
          <w:rFonts w:asciiTheme="majorBidi" w:hAnsiTheme="majorBidi" w:cstheme="majorBidi"/>
        </w:rPr>
        <w:t xml:space="preserve"> </w:t>
      </w:r>
    </w:p>
    <w:p w14:paraId="38CC7AFE" w14:textId="77777777" w:rsidR="00C30472" w:rsidRDefault="00C30472">
      <w:pPr>
        <w:pBdr>
          <w:top w:val="nil"/>
          <w:left w:val="nil"/>
          <w:bottom w:val="nil"/>
          <w:right w:val="nil"/>
          <w:between w:val="nil"/>
        </w:pBdr>
        <w:jc w:val="both"/>
        <w:rPr>
          <w:rFonts w:eastAsia="Times New Roman"/>
          <w:color w:val="000000"/>
        </w:rPr>
      </w:pPr>
    </w:p>
    <w:p w14:paraId="179730E0" w14:textId="77777777" w:rsidR="00C30472" w:rsidRDefault="00000000">
      <w:pPr>
        <w:tabs>
          <w:tab w:val="left" w:pos="284"/>
        </w:tabs>
        <w:jc w:val="both"/>
        <w:rPr>
          <w:b/>
        </w:rPr>
      </w:pPr>
      <w:r>
        <w:rPr>
          <w:b/>
        </w:rPr>
        <w:t>METODE PENELITIAN</w:t>
      </w:r>
    </w:p>
    <w:p w14:paraId="665CE357" w14:textId="77777777" w:rsidR="00F85D75" w:rsidRPr="005D1BEC" w:rsidRDefault="00F85D75" w:rsidP="00F85D75">
      <w:pPr>
        <w:ind w:firstLine="720"/>
        <w:jc w:val="both"/>
        <w:rPr>
          <w:rFonts w:asciiTheme="majorBidi" w:hAnsiTheme="majorBidi" w:cstheme="majorBidi"/>
        </w:rPr>
      </w:pPr>
      <w:r w:rsidRPr="005D1BEC">
        <w:rPr>
          <w:rFonts w:asciiTheme="majorBidi" w:hAnsiTheme="majorBidi" w:cstheme="majorBidi"/>
        </w:rPr>
        <w:t>Penelitian ini menggunakan pendekatan kualitatif-deskriptif dengan metode hermeneutik biblika, khususnya analisis sub-genre sastra hikmat dalam Kitab Amsal.</w:t>
      </w:r>
      <w:r>
        <w:rPr>
          <w:rStyle w:val="ReferensiCatatanKaki"/>
          <w:rFonts w:asciiTheme="majorBidi" w:hAnsiTheme="majorBidi" w:cstheme="majorBidi"/>
          <w:lang w:val="fi-FI"/>
        </w:rPr>
        <w:footnoteReference w:id="20"/>
      </w:r>
      <w:r w:rsidRPr="005D1BEC">
        <w:rPr>
          <w:rFonts w:asciiTheme="majorBidi" w:hAnsiTheme="majorBidi" w:cstheme="majorBidi"/>
        </w:rPr>
        <w:t xml:space="preserve"> Pendekatan ini dipilih karena penelitian berfokus pada penafsiran makna teks Alkitab dan relevansinya bagi persoalan etika komunikasi kontemporer, yaitu fenomena hoaks dan disinformasi.</w:t>
      </w:r>
      <w:r>
        <w:rPr>
          <w:rStyle w:val="ReferensiCatatanKaki"/>
          <w:rFonts w:asciiTheme="majorBidi" w:hAnsiTheme="majorBidi" w:cstheme="majorBidi"/>
          <w:lang w:val="fi-FI"/>
        </w:rPr>
        <w:footnoteReference w:id="21"/>
      </w:r>
      <w:r w:rsidRPr="005D1BEC">
        <w:rPr>
          <w:rFonts w:asciiTheme="majorBidi" w:hAnsiTheme="majorBidi" w:cstheme="majorBidi"/>
        </w:rPr>
        <w:t xml:space="preserve"> Hermeneutik sastra hikmat memungkinkan teks Amsal 16:13 dibaca tidak hanya secara tematis, tetapi juga secara historis, leksikal, gramatikal, dan teologis, sehingga nilai normatifnya dapat dipahami secara utuh dan kontekstual</w:t>
      </w:r>
      <w:r w:rsidRPr="00F85D75">
        <w:rPr>
          <w:rFonts w:asciiTheme="majorBidi" w:hAnsiTheme="majorBidi" w:cstheme="majorBidi"/>
        </w:rPr>
        <w:t>.</w:t>
      </w:r>
      <w:r>
        <w:rPr>
          <w:rStyle w:val="ReferensiCatatanKaki"/>
          <w:rFonts w:asciiTheme="majorBidi" w:hAnsiTheme="majorBidi" w:cstheme="majorBidi"/>
          <w:lang w:val="fi-FI"/>
        </w:rPr>
        <w:footnoteReference w:id="22"/>
      </w:r>
      <w:r w:rsidRPr="005D1BEC">
        <w:rPr>
          <w:rFonts w:asciiTheme="majorBidi" w:hAnsiTheme="majorBidi" w:cstheme="majorBidi"/>
        </w:rPr>
        <w:t xml:space="preserve"> </w:t>
      </w:r>
    </w:p>
    <w:p w14:paraId="148A7054" w14:textId="1C7F5A3F" w:rsidR="00F85D75" w:rsidRPr="005D1BEC" w:rsidRDefault="00F85D75" w:rsidP="00F85D75">
      <w:pPr>
        <w:ind w:firstLine="720"/>
        <w:jc w:val="both"/>
        <w:rPr>
          <w:rFonts w:asciiTheme="majorBidi" w:hAnsiTheme="majorBidi" w:cstheme="majorBidi"/>
        </w:rPr>
      </w:pPr>
      <w:r w:rsidRPr="005D1BEC">
        <w:rPr>
          <w:rFonts w:asciiTheme="majorBidi" w:hAnsiTheme="majorBidi" w:cstheme="majorBidi"/>
        </w:rPr>
        <w:t xml:space="preserve">Langkah penelitian </w:t>
      </w:r>
      <w:r w:rsidRPr="00F85D75">
        <w:rPr>
          <w:rFonts w:asciiTheme="majorBidi" w:hAnsiTheme="majorBidi" w:cstheme="majorBidi"/>
        </w:rPr>
        <w:t xml:space="preserve">adalah: </w:t>
      </w:r>
      <w:r w:rsidRPr="00F85D75">
        <w:rPr>
          <w:rFonts w:asciiTheme="majorBidi" w:hAnsiTheme="majorBidi" w:cstheme="majorBidi"/>
          <w:i/>
          <w:iCs/>
        </w:rPr>
        <w:t xml:space="preserve">pertama, </w:t>
      </w:r>
      <w:r w:rsidRPr="005D1BEC">
        <w:rPr>
          <w:rFonts w:asciiTheme="majorBidi" w:hAnsiTheme="majorBidi" w:cstheme="majorBidi"/>
        </w:rPr>
        <w:t xml:space="preserve">studi literatur untuk mengidentifikasi kesenjangan riset antara kajian hoaks dan penafsiran biblika Amsal 16:13. </w:t>
      </w:r>
      <w:r w:rsidRPr="00F85D75">
        <w:rPr>
          <w:rFonts w:asciiTheme="majorBidi" w:hAnsiTheme="majorBidi" w:cstheme="majorBidi"/>
          <w:i/>
          <w:iCs/>
        </w:rPr>
        <w:t xml:space="preserve">Kedua, </w:t>
      </w:r>
      <w:r w:rsidRPr="00F85D75">
        <w:rPr>
          <w:rFonts w:asciiTheme="majorBidi" w:hAnsiTheme="majorBidi" w:cstheme="majorBidi"/>
        </w:rPr>
        <w:t>a</w:t>
      </w:r>
      <w:r w:rsidRPr="005D1BEC">
        <w:rPr>
          <w:rFonts w:asciiTheme="majorBidi" w:hAnsiTheme="majorBidi" w:cstheme="majorBidi"/>
        </w:rPr>
        <w:t xml:space="preserve">nalisis eksegetis terhadap teks yang meliputi perbandingan terjemahan, </w:t>
      </w:r>
      <w:r w:rsidRPr="00F85D75">
        <w:rPr>
          <w:rFonts w:asciiTheme="majorBidi" w:hAnsiTheme="majorBidi" w:cstheme="majorBidi"/>
          <w:i/>
          <w:iCs/>
        </w:rPr>
        <w:t xml:space="preserve">ketiga, </w:t>
      </w:r>
      <w:r w:rsidRPr="005D1BEC">
        <w:rPr>
          <w:rFonts w:asciiTheme="majorBidi" w:hAnsiTheme="majorBidi" w:cstheme="majorBidi"/>
        </w:rPr>
        <w:t xml:space="preserve">kajian historis-kultural kepemimpinan Israel kuno, </w:t>
      </w:r>
      <w:r w:rsidRPr="00F85D75">
        <w:rPr>
          <w:rFonts w:asciiTheme="majorBidi" w:hAnsiTheme="majorBidi" w:cstheme="majorBidi"/>
          <w:i/>
          <w:iCs/>
        </w:rPr>
        <w:t xml:space="preserve">keempat, </w:t>
      </w:r>
      <w:r w:rsidRPr="005D1BEC">
        <w:rPr>
          <w:rFonts w:asciiTheme="majorBidi" w:hAnsiTheme="majorBidi" w:cstheme="majorBidi"/>
        </w:rPr>
        <w:t xml:space="preserve">analisis leksikal-gramatikal istilah kunci, </w:t>
      </w:r>
      <w:r w:rsidRPr="00F85D75">
        <w:rPr>
          <w:rFonts w:asciiTheme="majorBidi" w:hAnsiTheme="majorBidi" w:cstheme="majorBidi"/>
        </w:rPr>
        <w:t xml:space="preserve">dan </w:t>
      </w:r>
      <w:r w:rsidRPr="00F85D75">
        <w:rPr>
          <w:rFonts w:asciiTheme="majorBidi" w:hAnsiTheme="majorBidi" w:cstheme="majorBidi"/>
          <w:i/>
          <w:iCs/>
        </w:rPr>
        <w:t xml:space="preserve">kelima, </w:t>
      </w:r>
      <w:r w:rsidRPr="005D1BEC">
        <w:rPr>
          <w:rFonts w:asciiTheme="majorBidi" w:hAnsiTheme="majorBidi" w:cstheme="majorBidi"/>
        </w:rPr>
        <w:t xml:space="preserve">analisis paralelisme sebagai ciri sastra hikmat. Hasil eksegesis kemudian dianalisis secara teologis-etis dan disintesiskan dengan teori </w:t>
      </w:r>
      <w:r w:rsidRPr="005D1BEC">
        <w:rPr>
          <w:rFonts w:asciiTheme="majorBidi" w:hAnsiTheme="majorBidi" w:cstheme="majorBidi"/>
          <w:i/>
          <w:iCs/>
        </w:rPr>
        <w:t>information disorder</w:t>
      </w:r>
      <w:r w:rsidRPr="005D1BEC">
        <w:rPr>
          <w:rFonts w:asciiTheme="majorBidi" w:hAnsiTheme="majorBidi" w:cstheme="majorBidi"/>
        </w:rPr>
        <w:t xml:space="preserve"> guna menilai relevansi Amsal 16:13 dalam menghadapi hoaks modern. Melalui tahapan ini, penelitian merumuskan tiga temuan utama tentang kejujuran sebagai fondasi kepemimpinan, kepercayaan sosial, dan etika komunikasi yang bertanggung jawab</w:t>
      </w:r>
      <w:r>
        <w:rPr>
          <w:rFonts w:asciiTheme="majorBidi" w:hAnsiTheme="majorBidi" w:cstheme="majorBidi"/>
        </w:rPr>
        <w:t>.</w:t>
      </w:r>
    </w:p>
    <w:p w14:paraId="6C4811C0" w14:textId="77777777" w:rsidR="00C30472" w:rsidRPr="00F85D75" w:rsidRDefault="00C30472">
      <w:pPr>
        <w:jc w:val="both"/>
        <w:rPr>
          <w:b/>
        </w:rPr>
      </w:pPr>
    </w:p>
    <w:p w14:paraId="23DDDC07" w14:textId="77777777" w:rsidR="00C30472" w:rsidRPr="00CA486A" w:rsidRDefault="00000000">
      <w:pPr>
        <w:jc w:val="both"/>
        <w:rPr>
          <w:b/>
        </w:rPr>
      </w:pPr>
      <w:r w:rsidRPr="00CA486A">
        <w:rPr>
          <w:b/>
        </w:rPr>
        <w:t>HASIL DAN PEMBAHASAN</w:t>
      </w:r>
    </w:p>
    <w:p w14:paraId="050BCF57" w14:textId="77777777" w:rsidR="000A0C93" w:rsidRPr="00CA486A" w:rsidRDefault="000A0C93" w:rsidP="000A0C93">
      <w:pPr>
        <w:jc w:val="both"/>
        <w:rPr>
          <w:rFonts w:asciiTheme="majorBidi" w:hAnsiTheme="majorBidi" w:cstheme="majorBidi"/>
          <w:b/>
          <w:bCs/>
        </w:rPr>
      </w:pPr>
      <w:r w:rsidRPr="00CA486A">
        <w:rPr>
          <w:rFonts w:asciiTheme="majorBidi" w:hAnsiTheme="majorBidi" w:cstheme="majorBidi"/>
          <w:b/>
          <w:bCs/>
        </w:rPr>
        <w:t>Analisis Historis dan Kebudayaan</w:t>
      </w:r>
    </w:p>
    <w:p w14:paraId="311DE691" w14:textId="514453DB" w:rsidR="000A0C93" w:rsidRPr="00CA486A" w:rsidRDefault="000A0C93" w:rsidP="000D60F7">
      <w:pPr>
        <w:ind w:firstLine="720"/>
        <w:jc w:val="both"/>
        <w:rPr>
          <w:rFonts w:asciiTheme="majorBidi" w:hAnsiTheme="majorBidi" w:cstheme="majorBidi"/>
        </w:rPr>
      </w:pPr>
      <w:r w:rsidRPr="00CA486A">
        <w:rPr>
          <w:rFonts w:asciiTheme="majorBidi" w:hAnsiTheme="majorBidi" w:cstheme="majorBidi"/>
        </w:rPr>
        <w:t xml:space="preserve">Dalam konteks dunia Timur Dekat Kuno, konsep kepemimpinan sangat terkait dengan mandat ilahi, stabilitas sosial, dan integritas hukum. Raja bukan sekadar figur administratif, tetapi dianggap sebagai wakil Allah di bumi yang bertanggung jawab </w:t>
      </w:r>
      <w:r w:rsidRPr="00CA486A">
        <w:rPr>
          <w:rFonts w:asciiTheme="majorBidi" w:hAnsiTheme="majorBidi" w:cstheme="majorBidi"/>
        </w:rPr>
        <w:lastRenderedPageBreak/>
        <w:t>menegakkan keadilan dan kebenaran sebagai nilai fundamental tatanan kosmik.</w:t>
      </w:r>
      <w:r>
        <w:rPr>
          <w:rStyle w:val="ReferensiCatatanKaki"/>
          <w:rFonts w:asciiTheme="majorBidi" w:hAnsiTheme="majorBidi" w:cstheme="majorBidi"/>
          <w:lang w:val="fi-FI"/>
        </w:rPr>
        <w:footnoteReference w:id="23"/>
      </w:r>
      <w:r w:rsidRPr="00CA486A">
        <w:rPr>
          <w:rFonts w:asciiTheme="majorBidi" w:hAnsiTheme="majorBidi" w:cstheme="majorBidi"/>
        </w:rPr>
        <w:t xml:space="preserve"> Dalam sistem ini, peran raja tidak hanya politis, tetapi juga teologis</w:t>
      </w:r>
      <w:r w:rsidR="000D60F7">
        <w:rPr>
          <w:rFonts w:asciiTheme="majorBidi" w:hAnsiTheme="majorBidi" w:cstheme="majorBidi"/>
        </w:rPr>
        <w:t xml:space="preserve">, </w:t>
      </w:r>
      <w:r w:rsidRPr="00CA486A">
        <w:rPr>
          <w:rFonts w:asciiTheme="majorBidi" w:hAnsiTheme="majorBidi" w:cstheme="majorBidi"/>
        </w:rPr>
        <w:t xml:space="preserve">ia dipandang sebagai “pelaksana kehendak ilahi” yang memastikan bahwa masyarakat hidup dalam keseimbangan moral. Dengan demikian, setiap ucapan, keputusan, dan tindakan seorang raja memiliki dimensi sakral dan harus selaras dengan nilai </w:t>
      </w:r>
      <w:r w:rsidR="000D60F7" w:rsidRPr="000D60F7">
        <w:rPr>
          <w:rFonts w:asciiTheme="majorBidi" w:hAnsiTheme="majorBidi" w:cstheme="majorBidi"/>
          <w:rtl/>
          <w:lang w:bidi="he-IL"/>
        </w:rPr>
        <w:t>צֶדֶק</w:t>
      </w:r>
      <w:r w:rsidR="000D60F7" w:rsidRPr="000D60F7">
        <w:rPr>
          <w:rFonts w:asciiTheme="majorBidi" w:hAnsiTheme="majorBidi" w:cstheme="majorBidi"/>
          <w:i/>
          <w:iCs/>
        </w:rPr>
        <w:t xml:space="preserve"> </w:t>
      </w:r>
      <w:r w:rsidR="000D60F7">
        <w:rPr>
          <w:rFonts w:asciiTheme="majorBidi" w:hAnsiTheme="majorBidi" w:cstheme="majorBidi"/>
        </w:rPr>
        <w:t>(</w:t>
      </w:r>
      <w:r w:rsidR="000D60F7">
        <w:rPr>
          <w:rFonts w:asciiTheme="majorBidi" w:hAnsiTheme="majorBidi" w:cstheme="majorBidi"/>
          <w:i/>
          <w:iCs/>
        </w:rPr>
        <w:t>t</w:t>
      </w:r>
      <w:r w:rsidRPr="00CA486A">
        <w:rPr>
          <w:rFonts w:asciiTheme="majorBidi" w:hAnsiTheme="majorBidi" w:cstheme="majorBidi"/>
          <w:i/>
          <w:iCs/>
        </w:rPr>
        <w:t>ṣedeq</w:t>
      </w:r>
      <w:r w:rsidR="000D60F7">
        <w:rPr>
          <w:rFonts w:asciiTheme="majorBidi" w:hAnsiTheme="majorBidi" w:cstheme="majorBidi"/>
        </w:rPr>
        <w:t>)</w:t>
      </w:r>
      <w:r w:rsidR="006561EA" w:rsidRPr="00CA486A">
        <w:rPr>
          <w:rFonts w:asciiTheme="majorBidi" w:hAnsiTheme="majorBidi" w:cstheme="majorBidi"/>
        </w:rPr>
        <w:t xml:space="preserve"> </w:t>
      </w:r>
      <w:r w:rsidRPr="00CA486A">
        <w:rPr>
          <w:rFonts w:asciiTheme="majorBidi" w:hAnsiTheme="majorBidi" w:cstheme="majorBidi"/>
        </w:rPr>
        <w:t xml:space="preserve">(kebenaran), yang merupakan konsep pusat dalam etika Ibrani. Bruce </w:t>
      </w:r>
      <w:r w:rsidR="00893DDA">
        <w:rPr>
          <w:rFonts w:asciiTheme="majorBidi" w:hAnsiTheme="majorBidi" w:cstheme="majorBidi"/>
        </w:rPr>
        <w:t xml:space="preserve">C. </w:t>
      </w:r>
      <w:r w:rsidRPr="00CA486A">
        <w:rPr>
          <w:rFonts w:asciiTheme="majorBidi" w:hAnsiTheme="majorBidi" w:cstheme="majorBidi"/>
        </w:rPr>
        <w:t>Birch menegaskan bahwa dalam Israel kuno, tanggung jawab utama raja adalah menjadi penjaga keadilan (</w:t>
      </w:r>
      <w:r w:rsidRPr="00CA486A">
        <w:rPr>
          <w:rFonts w:asciiTheme="majorBidi" w:hAnsiTheme="majorBidi" w:cstheme="majorBidi"/>
          <w:i/>
          <w:iCs/>
        </w:rPr>
        <w:t>guardian of justice</w:t>
      </w:r>
      <w:r w:rsidRPr="00CA486A">
        <w:rPr>
          <w:rFonts w:asciiTheme="majorBidi" w:hAnsiTheme="majorBidi" w:cstheme="majorBidi"/>
        </w:rPr>
        <w:t>), karena keadilan dipahami sebagai karakter Yahweh yang harus diwujudkan dalam pemerintahan.</w:t>
      </w:r>
      <w:r>
        <w:rPr>
          <w:rStyle w:val="ReferensiCatatanKaki"/>
          <w:rFonts w:asciiTheme="majorBidi" w:hAnsiTheme="majorBidi" w:cstheme="majorBidi"/>
          <w:lang w:val="fi-FI"/>
        </w:rPr>
        <w:footnoteReference w:id="24"/>
      </w:r>
      <w:r w:rsidRPr="00CA486A">
        <w:rPr>
          <w:rFonts w:asciiTheme="majorBidi" w:hAnsiTheme="majorBidi" w:cstheme="majorBidi"/>
        </w:rPr>
        <w:t xml:space="preserve"> Keberhasilan sebuah kerajaan sangat ditentukan oleh integritas moral pemimpinnya, terutama integritas verbal, sebab kata-kata raja memiliki bobot hukum dan dapat membawa dampak luas terhadap rakyat.</w:t>
      </w:r>
    </w:p>
    <w:p w14:paraId="632317B9" w14:textId="7880A906" w:rsidR="000A0C93" w:rsidRPr="00FD220C" w:rsidRDefault="000A0C93" w:rsidP="000A0C93">
      <w:pPr>
        <w:ind w:firstLine="720"/>
        <w:jc w:val="both"/>
        <w:rPr>
          <w:rFonts w:asciiTheme="majorBidi" w:hAnsiTheme="majorBidi" w:cstheme="majorBidi"/>
          <w:lang w:val="fi-FI"/>
        </w:rPr>
      </w:pPr>
      <w:r w:rsidRPr="00CA486A">
        <w:rPr>
          <w:rFonts w:asciiTheme="majorBidi" w:hAnsiTheme="majorBidi" w:cstheme="majorBidi"/>
        </w:rPr>
        <w:t xml:space="preserve">Dalam struktur pemerintahan monarki Israel, “ucapan raja” bukan sekadar pernyataan, tetapi dekret yang mengikat, mencerminkan otoritas tertinggi dalam sistem hukum dan sosial. </w:t>
      </w:r>
      <w:r w:rsidRPr="00FD220C">
        <w:rPr>
          <w:rFonts w:asciiTheme="majorBidi" w:hAnsiTheme="majorBidi" w:cstheme="majorBidi"/>
          <w:lang w:val="fi-FI"/>
        </w:rPr>
        <w:t>Karena itu, integritas verbal</w:t>
      </w:r>
      <w:r w:rsidR="00815312">
        <w:rPr>
          <w:rFonts w:asciiTheme="majorBidi" w:hAnsiTheme="majorBidi" w:cstheme="majorBidi"/>
          <w:lang w:val="fi-FI"/>
        </w:rPr>
        <w:t xml:space="preserve">, </w:t>
      </w:r>
      <w:r w:rsidRPr="00FD220C">
        <w:rPr>
          <w:rFonts w:asciiTheme="majorBidi" w:hAnsiTheme="majorBidi" w:cstheme="majorBidi"/>
          <w:lang w:val="fi-FI"/>
        </w:rPr>
        <w:t>baik dalam perintah kerajaan maupun dalam komunikasi politik sehari-hari</w:t>
      </w:r>
      <w:r w:rsidR="00815312">
        <w:rPr>
          <w:rFonts w:asciiTheme="majorBidi" w:hAnsiTheme="majorBidi" w:cstheme="majorBidi"/>
          <w:lang w:val="fi-FI"/>
        </w:rPr>
        <w:t xml:space="preserve"> </w:t>
      </w:r>
      <w:r w:rsidRPr="00FD220C">
        <w:rPr>
          <w:rFonts w:asciiTheme="majorBidi" w:hAnsiTheme="majorBidi" w:cstheme="majorBidi"/>
          <w:lang w:val="fi-FI"/>
        </w:rPr>
        <w:t>menjadi elemen identitas kepemimpinan yang tidak bisa ditawar. Fox menekankan bahwa dalam tradisi hikmat Ibrani, ucapan raja memiliki daya performatif: ia bukan hanya menggambarkan realitas, tetapi menciptakan dan mengarahkan realitas tersebut.</w:t>
      </w:r>
      <w:r>
        <w:rPr>
          <w:rStyle w:val="ReferensiCatatanKaki"/>
          <w:rFonts w:asciiTheme="majorBidi" w:hAnsiTheme="majorBidi" w:cstheme="majorBidi"/>
          <w:lang w:val="fi-FI"/>
        </w:rPr>
        <w:footnoteReference w:id="25"/>
      </w:r>
      <w:r w:rsidRPr="00FD220C">
        <w:rPr>
          <w:rFonts w:asciiTheme="majorBidi" w:hAnsiTheme="majorBidi" w:cstheme="majorBidi"/>
          <w:lang w:val="fi-FI"/>
        </w:rPr>
        <w:t xml:space="preserve"> Inilah sebabnya struktur kerajaan memerlukan lingkungan istana yang dipenuhi oleh orang-orang yang mampu menyampaikan informasi faktual dan akurat, termasuk penasihat, juru bicara, dan pejabat istana. Kesalahan informasi atau kebohongan yang disampaikan kepada raja bukan hanya ancaman terhadap kualitas pengambilan keputusan, tetapi dapat membahayakan seluruh kerajaan, karena keputusan raja akan berdampak sistemik terhadap stabilitas nasional. Hal ini sejalan dengan temuan John </w:t>
      </w:r>
      <w:r w:rsidR="00893DDA">
        <w:rPr>
          <w:rFonts w:asciiTheme="majorBidi" w:hAnsiTheme="majorBidi" w:cstheme="majorBidi"/>
          <w:lang w:val="fi-FI"/>
        </w:rPr>
        <w:t xml:space="preserve">H. </w:t>
      </w:r>
      <w:r w:rsidRPr="00FD220C">
        <w:rPr>
          <w:rFonts w:asciiTheme="majorBidi" w:hAnsiTheme="majorBidi" w:cstheme="majorBidi"/>
          <w:lang w:val="fi-FI"/>
        </w:rPr>
        <w:t>Walton, yang menyatakan bahwa kelangsungan kerajaan sangat bergantung pada integritas informasi di sekitar raja, sebab keputusan yang salah akibat informasi keliru dapat memicu kekacauan politik, ketidakadilan, dan bahkan kehancuran administratif.</w:t>
      </w:r>
      <w:r>
        <w:rPr>
          <w:rStyle w:val="ReferensiCatatanKaki"/>
          <w:rFonts w:asciiTheme="majorBidi" w:hAnsiTheme="majorBidi" w:cstheme="majorBidi"/>
          <w:lang w:val="fi-FI"/>
        </w:rPr>
        <w:footnoteReference w:id="26"/>
      </w:r>
      <w:r w:rsidRPr="00FD220C">
        <w:rPr>
          <w:rFonts w:asciiTheme="majorBidi" w:hAnsiTheme="majorBidi" w:cstheme="majorBidi"/>
          <w:lang w:val="fi-FI"/>
        </w:rPr>
        <w:t xml:space="preserve"> Dengan konteks seperti ini, Amsal 16:13 tidak hanya mencerminkan norma moral, tetapi merupakan instruksi politis dan sosial yang vital bagi keberlangsungan pemerintahan Israel kuno.</w:t>
      </w:r>
    </w:p>
    <w:p w14:paraId="5452063F" w14:textId="77777777" w:rsidR="000A0C93" w:rsidRPr="00983F3B" w:rsidRDefault="000A0C93" w:rsidP="000A0C93">
      <w:pPr>
        <w:jc w:val="both"/>
        <w:rPr>
          <w:rFonts w:asciiTheme="majorBidi" w:hAnsiTheme="majorBidi" w:cstheme="majorBidi"/>
          <w:lang w:val="fi-FI"/>
        </w:rPr>
      </w:pPr>
    </w:p>
    <w:p w14:paraId="69C68A42" w14:textId="77777777" w:rsidR="000A0C93" w:rsidRPr="00983F3B" w:rsidRDefault="000A0C93" w:rsidP="000A0C93">
      <w:pPr>
        <w:jc w:val="both"/>
        <w:rPr>
          <w:rFonts w:asciiTheme="majorBidi" w:hAnsiTheme="majorBidi" w:cstheme="majorBidi"/>
          <w:b/>
          <w:bCs/>
          <w:i/>
          <w:iCs/>
          <w:lang w:val="fi-FI"/>
        </w:rPr>
      </w:pPr>
      <w:r w:rsidRPr="00983F3B">
        <w:rPr>
          <w:rFonts w:asciiTheme="majorBidi" w:hAnsiTheme="majorBidi" w:cstheme="majorBidi"/>
          <w:b/>
          <w:bCs/>
          <w:i/>
          <w:iCs/>
          <w:lang w:val="fi-FI"/>
        </w:rPr>
        <w:t>Dunia Hikmat Israel</w:t>
      </w:r>
    </w:p>
    <w:p w14:paraId="00B2EAFC" w14:textId="1DFB7E03" w:rsidR="000A0C93" w:rsidRPr="00FD220C" w:rsidRDefault="000A0C93" w:rsidP="009D6EE3">
      <w:pPr>
        <w:ind w:firstLine="720"/>
        <w:jc w:val="both"/>
        <w:rPr>
          <w:rFonts w:asciiTheme="majorBidi" w:hAnsiTheme="majorBidi" w:cstheme="majorBidi"/>
          <w:lang w:val="fi-FI"/>
        </w:rPr>
      </w:pPr>
      <w:r w:rsidRPr="00FD220C">
        <w:rPr>
          <w:rFonts w:asciiTheme="majorBidi" w:hAnsiTheme="majorBidi" w:cstheme="majorBidi"/>
          <w:lang w:val="fi-FI"/>
        </w:rPr>
        <w:t>Dunia hikmat Israel (</w:t>
      </w:r>
      <w:r w:rsidRPr="00FD220C">
        <w:rPr>
          <w:rFonts w:asciiTheme="majorBidi" w:hAnsiTheme="majorBidi" w:cstheme="majorBidi"/>
          <w:i/>
          <w:iCs/>
          <w:lang w:val="fi-FI"/>
        </w:rPr>
        <w:t>Hebrew Wisdom Tradition</w:t>
      </w:r>
      <w:r w:rsidRPr="00FD220C">
        <w:rPr>
          <w:rFonts w:asciiTheme="majorBidi" w:hAnsiTheme="majorBidi" w:cstheme="majorBidi"/>
          <w:lang w:val="fi-FI"/>
        </w:rPr>
        <w:t>) merupakan dunia intelektual dan spiritual yang sangat menekankan keteraturan moral sebagai fondasi kehidupan sosial dan politik. Dalam kerangka pemikiran hikmat, kebenaran</w:t>
      </w:r>
      <w:r w:rsidR="009D6EE3">
        <w:rPr>
          <w:rFonts w:asciiTheme="majorBidi" w:hAnsiTheme="majorBidi" w:cstheme="majorBidi"/>
          <w:lang w:val="fi-FI"/>
        </w:rPr>
        <w:t xml:space="preserve"> </w:t>
      </w:r>
      <w:r w:rsidR="009D6EE3" w:rsidRPr="009D6EE3">
        <w:rPr>
          <w:rFonts w:asciiTheme="majorBidi" w:hAnsiTheme="majorBidi" w:cstheme="majorBidi"/>
          <w:rtl/>
          <w:lang w:val="fi-FI" w:bidi="he-IL"/>
        </w:rPr>
        <w:t>אֱמֶת</w:t>
      </w:r>
      <w:r w:rsidRPr="00FD220C">
        <w:rPr>
          <w:rFonts w:asciiTheme="majorBidi" w:hAnsiTheme="majorBidi" w:cstheme="majorBidi"/>
          <w:lang w:val="fi-FI"/>
        </w:rPr>
        <w:t xml:space="preserve"> (</w:t>
      </w:r>
      <w:r w:rsidRPr="00B10D69">
        <w:rPr>
          <w:rFonts w:asciiTheme="majorBidi" w:hAnsiTheme="majorBidi" w:cstheme="majorBidi"/>
          <w:i/>
          <w:iCs/>
          <w:lang w:val="fi-FI"/>
        </w:rPr>
        <w:t>’emet</w:t>
      </w:r>
      <w:r w:rsidRPr="00FD220C">
        <w:rPr>
          <w:rFonts w:asciiTheme="majorBidi" w:hAnsiTheme="majorBidi" w:cstheme="majorBidi"/>
          <w:lang w:val="fi-FI"/>
        </w:rPr>
        <w:t>), kejujuran</w:t>
      </w:r>
      <w:r w:rsidR="009D6EE3">
        <w:rPr>
          <w:rFonts w:asciiTheme="majorBidi" w:hAnsiTheme="majorBidi" w:cstheme="majorBidi"/>
          <w:lang w:val="fi-FI"/>
        </w:rPr>
        <w:t xml:space="preserve"> </w:t>
      </w:r>
      <w:r w:rsidR="009D6EE3" w:rsidRPr="009D6EE3">
        <w:rPr>
          <w:rFonts w:asciiTheme="majorBidi" w:hAnsiTheme="majorBidi" w:cstheme="majorBidi"/>
          <w:rtl/>
          <w:lang w:val="fi-FI" w:bidi="he-IL"/>
        </w:rPr>
        <w:t>יֹשֶׁר</w:t>
      </w:r>
      <w:r w:rsidRPr="00FD220C">
        <w:rPr>
          <w:rFonts w:asciiTheme="majorBidi" w:hAnsiTheme="majorBidi" w:cstheme="majorBidi"/>
          <w:lang w:val="fi-FI"/>
        </w:rPr>
        <w:t xml:space="preserve"> (</w:t>
      </w:r>
      <w:r w:rsidRPr="00B10D69">
        <w:rPr>
          <w:rFonts w:asciiTheme="majorBidi" w:hAnsiTheme="majorBidi" w:cstheme="majorBidi"/>
          <w:i/>
          <w:iCs/>
          <w:lang w:val="fi-FI"/>
        </w:rPr>
        <w:t>yōšer</w:t>
      </w:r>
      <w:r w:rsidRPr="00B10D69">
        <w:rPr>
          <w:rFonts w:asciiTheme="majorBidi" w:hAnsiTheme="majorBidi" w:cstheme="majorBidi"/>
          <w:lang w:val="fi-FI"/>
        </w:rPr>
        <w:t>)</w:t>
      </w:r>
      <w:r w:rsidRPr="00FD220C">
        <w:rPr>
          <w:rFonts w:asciiTheme="majorBidi" w:hAnsiTheme="majorBidi" w:cstheme="majorBidi"/>
          <w:lang w:val="fi-FI"/>
        </w:rPr>
        <w:t xml:space="preserve">, dan keadilan </w:t>
      </w:r>
      <w:r w:rsidR="009D6EE3" w:rsidRPr="009D6EE3">
        <w:rPr>
          <w:rFonts w:asciiTheme="majorBidi" w:hAnsiTheme="majorBidi" w:cstheme="majorBidi"/>
          <w:rtl/>
          <w:lang w:val="fi-FI" w:bidi="he-IL"/>
        </w:rPr>
        <w:t>צֶדֶק</w:t>
      </w:r>
      <w:r w:rsidR="009D6EE3">
        <w:rPr>
          <w:rFonts w:asciiTheme="majorBidi" w:hAnsiTheme="majorBidi" w:cstheme="majorBidi"/>
          <w:lang w:val="fi-FI"/>
        </w:rPr>
        <w:t xml:space="preserve"> </w:t>
      </w:r>
      <w:r w:rsidRPr="00FD220C">
        <w:rPr>
          <w:rFonts w:asciiTheme="majorBidi" w:hAnsiTheme="majorBidi" w:cstheme="majorBidi"/>
          <w:lang w:val="fi-FI"/>
        </w:rPr>
        <w:t>(</w:t>
      </w:r>
      <w:r w:rsidR="009D6EE3" w:rsidRPr="00B10D69">
        <w:rPr>
          <w:rFonts w:asciiTheme="majorBidi" w:hAnsiTheme="majorBidi" w:cstheme="majorBidi"/>
          <w:i/>
          <w:iCs/>
          <w:lang w:val="fi-FI"/>
        </w:rPr>
        <w:t>t</w:t>
      </w:r>
      <w:r w:rsidRPr="00B10D69">
        <w:rPr>
          <w:rFonts w:asciiTheme="majorBidi" w:hAnsiTheme="majorBidi" w:cstheme="majorBidi"/>
          <w:i/>
          <w:iCs/>
          <w:lang w:val="fi-FI"/>
        </w:rPr>
        <w:t>ṣedeq</w:t>
      </w:r>
      <w:r w:rsidRPr="00B10D69">
        <w:rPr>
          <w:rFonts w:asciiTheme="majorBidi" w:hAnsiTheme="majorBidi" w:cstheme="majorBidi"/>
          <w:lang w:val="fi-FI"/>
        </w:rPr>
        <w:t>)</w:t>
      </w:r>
      <w:r w:rsidRPr="00FD220C">
        <w:rPr>
          <w:rFonts w:asciiTheme="majorBidi" w:hAnsiTheme="majorBidi" w:cstheme="majorBidi"/>
          <w:lang w:val="fi-FI"/>
        </w:rPr>
        <w:t xml:space="preserve"> bukan sekadar nilai etis, tetapi bagian dari struktur kosmik yang mencerminkan keteraturan yang dikehendaki Allah. Longman menyatakan bahwa kitab Amsal berfungsi sebagai kurikulum pendidikan karakter bagi generasi muda dan calon pejabat kerajaan, terutama dalam istana-istana Israel dan Yehuda.</w:t>
      </w:r>
      <w:r>
        <w:rPr>
          <w:rStyle w:val="ReferensiCatatanKaki"/>
          <w:rFonts w:asciiTheme="majorBidi" w:hAnsiTheme="majorBidi" w:cstheme="majorBidi"/>
          <w:lang w:val="fi-FI"/>
        </w:rPr>
        <w:footnoteReference w:id="27"/>
      </w:r>
      <w:r w:rsidRPr="00FD220C">
        <w:rPr>
          <w:rFonts w:asciiTheme="majorBidi" w:hAnsiTheme="majorBidi" w:cstheme="majorBidi"/>
          <w:lang w:val="fi-FI"/>
        </w:rPr>
        <w:t xml:space="preserve"> Pendidikan hikmat bertujuan membentuk individu yang sanggup mempraktikkan kebijaksanaan moral dalam posisi sosial yang beragam, mulai dari kepala keluarga hingga pejabat istana. Dengan </w:t>
      </w:r>
      <w:r w:rsidRPr="00FD220C">
        <w:rPr>
          <w:rFonts w:asciiTheme="majorBidi" w:hAnsiTheme="majorBidi" w:cstheme="majorBidi"/>
          <w:lang w:val="fi-FI"/>
        </w:rPr>
        <w:lastRenderedPageBreak/>
        <w:t>demikian, Amsal 16:13 tidak hanya ditujukan pada rakyat biasa, tetapi secara khusus kepada mereka yang terlibat dalam birokrasi dan sistem administrasi kerajaan.</w:t>
      </w:r>
    </w:p>
    <w:p w14:paraId="6AED7353" w14:textId="56C98FC5" w:rsidR="000A0C93" w:rsidRPr="00FD220C" w:rsidRDefault="000A0C93" w:rsidP="0040285A">
      <w:pPr>
        <w:ind w:firstLine="720"/>
        <w:jc w:val="both"/>
        <w:rPr>
          <w:rFonts w:asciiTheme="majorBidi" w:hAnsiTheme="majorBidi" w:cstheme="majorBidi"/>
          <w:lang w:val="fi-FI"/>
        </w:rPr>
      </w:pPr>
      <w:r w:rsidRPr="00FD220C">
        <w:rPr>
          <w:rFonts w:asciiTheme="majorBidi" w:hAnsiTheme="majorBidi" w:cstheme="majorBidi"/>
          <w:lang w:val="fi-FI"/>
        </w:rPr>
        <w:t xml:space="preserve">Lebih jauh, literatur hikmat Israel menekankan bahwa integritas verbal merupakan tanda seseorang hidup dalam ketertiban ilahi. Murphy menegaskan bahwa </w:t>
      </w:r>
      <w:r w:rsidR="0040285A" w:rsidRPr="0040285A">
        <w:rPr>
          <w:rFonts w:asciiTheme="majorBidi" w:hAnsiTheme="majorBidi" w:cstheme="majorBidi"/>
          <w:rtl/>
          <w:lang w:val="fi-FI" w:bidi="he-IL"/>
        </w:rPr>
        <w:t>צֶדֶק</w:t>
      </w:r>
      <w:r w:rsidR="0040285A">
        <w:rPr>
          <w:rFonts w:asciiTheme="majorBidi" w:hAnsiTheme="majorBidi" w:cstheme="majorBidi"/>
          <w:lang w:val="fi-FI"/>
        </w:rPr>
        <w:t xml:space="preserve"> </w:t>
      </w:r>
      <w:r w:rsidR="0040285A" w:rsidRPr="00B10D69">
        <w:rPr>
          <w:rFonts w:asciiTheme="majorBidi" w:hAnsiTheme="majorBidi" w:cstheme="majorBidi"/>
          <w:i/>
          <w:iCs/>
          <w:lang w:val="fi-FI"/>
        </w:rPr>
        <w:t>t</w:t>
      </w:r>
      <w:r w:rsidRPr="00B10D69">
        <w:rPr>
          <w:rFonts w:asciiTheme="majorBidi" w:hAnsiTheme="majorBidi" w:cstheme="majorBidi"/>
          <w:i/>
          <w:iCs/>
          <w:lang w:val="fi-FI"/>
        </w:rPr>
        <w:t>ṣedeq</w:t>
      </w:r>
      <w:r w:rsidRPr="00FD220C">
        <w:rPr>
          <w:rFonts w:asciiTheme="majorBidi" w:hAnsiTheme="majorBidi" w:cstheme="majorBidi"/>
          <w:lang w:val="fi-FI"/>
        </w:rPr>
        <w:t xml:space="preserve"> (kebenaran/keadilan) adalah “tulang punggung etika hikmat,” sebuah nilai yang mengintegrasikan antara kejujuran personal dan keadilan sosial.</w:t>
      </w:r>
      <w:r>
        <w:rPr>
          <w:rStyle w:val="ReferensiCatatanKaki"/>
          <w:rFonts w:asciiTheme="majorBidi" w:hAnsiTheme="majorBidi" w:cstheme="majorBidi"/>
          <w:lang w:val="fi-FI"/>
        </w:rPr>
        <w:footnoteReference w:id="28"/>
      </w:r>
      <w:r w:rsidRPr="00FD220C">
        <w:rPr>
          <w:rFonts w:asciiTheme="majorBidi" w:hAnsiTheme="majorBidi" w:cstheme="majorBidi"/>
          <w:lang w:val="fi-FI"/>
        </w:rPr>
        <w:t xml:space="preserve"> Hal ini terlihat dalam pola pendidikan hikmat yang selalu menghubungkan ucapan yang benar dengan hikmat praktis dalam kehidupan sehari-hari. Karena itu, ketika Amsal 16:13 menyatakan bahwa raja mengasihi orang yang berbicara jujur, teks tersebut mencerminkan pandangan hikmat bahwa komunikasi yang benar adalah sarana menjaga tatanan masyarakat. Dunia hikmat Israel sangat menyadari bahwa ketidakjujuran dapat menghasilkan </w:t>
      </w:r>
      <w:r w:rsidRPr="00FD220C">
        <w:rPr>
          <w:rFonts w:asciiTheme="majorBidi" w:hAnsiTheme="majorBidi" w:cstheme="majorBidi"/>
          <w:i/>
          <w:iCs/>
          <w:lang w:val="fi-FI"/>
        </w:rPr>
        <w:t>disharmony</w:t>
      </w:r>
      <w:r w:rsidRPr="00FD220C">
        <w:rPr>
          <w:rFonts w:asciiTheme="majorBidi" w:hAnsiTheme="majorBidi" w:cstheme="majorBidi"/>
          <w:lang w:val="fi-FI"/>
        </w:rPr>
        <w:t xml:space="preserve"> sosial, membuka jalan bagi ketidakadilan, dan merusak struktur hubungan dalam masyarakat. Maka, Amsal 16:13 adalah bagian dari upaya komunitas hikmat untuk menanamkan etika komunikasi sebagai bagian integral dari keharmonisan kerajaan.</w:t>
      </w:r>
    </w:p>
    <w:p w14:paraId="326E36AF" w14:textId="77777777" w:rsidR="000A0C93" w:rsidRPr="00983F3B" w:rsidRDefault="000A0C93" w:rsidP="000A0C93">
      <w:pPr>
        <w:jc w:val="both"/>
        <w:rPr>
          <w:rFonts w:asciiTheme="majorBidi" w:hAnsiTheme="majorBidi" w:cstheme="majorBidi"/>
          <w:lang w:val="fi-FI"/>
        </w:rPr>
      </w:pPr>
    </w:p>
    <w:p w14:paraId="49349C6F" w14:textId="77777777" w:rsidR="000A0C93" w:rsidRPr="00983F3B" w:rsidRDefault="000A0C93" w:rsidP="000A0C93">
      <w:pPr>
        <w:jc w:val="both"/>
        <w:rPr>
          <w:rFonts w:asciiTheme="majorBidi" w:hAnsiTheme="majorBidi" w:cstheme="majorBidi"/>
          <w:b/>
          <w:bCs/>
          <w:i/>
          <w:iCs/>
          <w:lang w:val="fi-FI"/>
        </w:rPr>
      </w:pPr>
      <w:r w:rsidRPr="00983F3B">
        <w:rPr>
          <w:rFonts w:asciiTheme="majorBidi" w:hAnsiTheme="majorBidi" w:cstheme="majorBidi"/>
          <w:b/>
          <w:bCs/>
          <w:i/>
          <w:iCs/>
          <w:lang w:val="fi-FI"/>
        </w:rPr>
        <w:t>Konteks Sosial</w:t>
      </w:r>
    </w:p>
    <w:p w14:paraId="02622565" w14:textId="77777777" w:rsidR="000A0C93" w:rsidRPr="00FD220C" w:rsidRDefault="000A0C93" w:rsidP="000A0C93">
      <w:pPr>
        <w:ind w:firstLine="720"/>
        <w:jc w:val="both"/>
        <w:rPr>
          <w:rFonts w:asciiTheme="majorBidi" w:hAnsiTheme="majorBidi" w:cstheme="majorBidi"/>
        </w:rPr>
      </w:pPr>
      <w:r w:rsidRPr="00FD220C">
        <w:rPr>
          <w:rFonts w:asciiTheme="majorBidi" w:hAnsiTheme="majorBidi" w:cstheme="majorBidi"/>
          <w:lang w:val="fi-FI"/>
        </w:rPr>
        <w:t xml:space="preserve">Konteks sosial dunia Timur Dekat Kuno menunjukkan bahwa </w:t>
      </w:r>
      <w:r w:rsidRPr="00FC020C">
        <w:rPr>
          <w:rFonts w:asciiTheme="majorBidi" w:hAnsiTheme="majorBidi" w:cstheme="majorBidi"/>
          <w:i/>
          <w:iCs/>
          <w:lang w:val="fi-FI"/>
        </w:rPr>
        <w:t>truthfulness</w:t>
      </w:r>
      <w:r w:rsidRPr="00FD220C">
        <w:rPr>
          <w:rFonts w:asciiTheme="majorBidi" w:hAnsiTheme="majorBidi" w:cstheme="majorBidi"/>
          <w:lang w:val="fi-FI"/>
        </w:rPr>
        <w:t xml:space="preserve"> (kesetiaan pada kebenaran) merupakan elemen fundamental dalam mempertahankan stabilitas masyarakat. Keputusan politik, proses peradilan, transaksi ekonomi, hingga administrasi kerajaan semuanya bertumpu pada keandalan informasi yang disampaikan kepada pemimpin. </w:t>
      </w:r>
      <w:r w:rsidRPr="00FD220C">
        <w:rPr>
          <w:rFonts w:asciiTheme="majorBidi" w:hAnsiTheme="majorBidi" w:cstheme="majorBidi"/>
        </w:rPr>
        <w:t>Oleh sebab itu, kebohongan dipandang sebagai ancaman serius terhadap tatanan publik. Walton menegaskan bahwa dalam masyarakat kuno, kebohongan tidak hanya dipahami sebagai kesalahan moral, tetapi sebagai tindakan yang berpotensi mengacaukan keseimbangan sosial dan merusak hubungan antara raja, rakyat, dan ilah yang disembah.</w:t>
      </w:r>
      <w:r>
        <w:rPr>
          <w:rStyle w:val="ReferensiCatatanKaki"/>
          <w:rFonts w:asciiTheme="majorBidi" w:hAnsiTheme="majorBidi" w:cstheme="majorBidi"/>
        </w:rPr>
        <w:footnoteReference w:id="29"/>
      </w:r>
      <w:r w:rsidRPr="00FD220C">
        <w:rPr>
          <w:rFonts w:asciiTheme="majorBidi" w:hAnsiTheme="majorBidi" w:cstheme="majorBidi"/>
        </w:rPr>
        <w:t xml:space="preserve"> Konsep ini sejalan dengan pandangan dalam literatur hukum dan administratif Mesopotamia, seperti Kode Hammurabi dan Instruksi Ptahhotep, yang menekankan bahwa pejabat dan pembawa berita harus menyampaikan informasi akurat karena konsekuensi dari kebohongan dapat memicu sengketa, pemberontakan, atau keruntuhan administratif.</w:t>
      </w:r>
      <w:r>
        <w:rPr>
          <w:rStyle w:val="ReferensiCatatanKaki"/>
          <w:rFonts w:asciiTheme="majorBidi" w:hAnsiTheme="majorBidi" w:cstheme="majorBidi"/>
        </w:rPr>
        <w:footnoteReference w:id="30"/>
      </w:r>
    </w:p>
    <w:p w14:paraId="0A4149B8" w14:textId="1A551E75" w:rsidR="000A0C93" w:rsidRPr="00FD220C" w:rsidRDefault="000A0C93" w:rsidP="00B03950">
      <w:pPr>
        <w:ind w:firstLine="720"/>
        <w:jc w:val="both"/>
        <w:rPr>
          <w:rFonts w:asciiTheme="majorBidi" w:hAnsiTheme="majorBidi" w:cstheme="majorBidi"/>
        </w:rPr>
      </w:pPr>
      <w:r w:rsidRPr="00FD220C">
        <w:rPr>
          <w:rFonts w:asciiTheme="majorBidi" w:hAnsiTheme="majorBidi" w:cstheme="majorBidi"/>
        </w:rPr>
        <w:t>Dalam struktur hierarki kekuasaan, informasi memegang peranan vital karena raja atau pemimpin kerap bergantung pada laporan verbal dari para pejabat istana, pengawas wilayah, dan penasihat hukum. Informasi yang salah dapat menyebabkan kesalahan strategi militer, kesalahan penghakiman, atau ketidakadilan dalam keputusan politik. Longman mencatat bahwa sistem kerajaan pada masa Israel kuno sangat sensitif terhadap manipulasi informasi, sehingga tradisi hikmat berkembang untuk mengawasi moralitas komunikasi di lingkungan kekuasaan.</w:t>
      </w:r>
      <w:r>
        <w:rPr>
          <w:rStyle w:val="ReferensiCatatanKaki"/>
          <w:rFonts w:asciiTheme="majorBidi" w:hAnsiTheme="majorBidi" w:cstheme="majorBidi"/>
        </w:rPr>
        <w:footnoteReference w:id="31"/>
      </w:r>
      <w:r w:rsidRPr="00FD220C">
        <w:rPr>
          <w:rFonts w:asciiTheme="majorBidi" w:hAnsiTheme="majorBidi" w:cstheme="majorBidi"/>
        </w:rPr>
        <w:t xml:space="preserve"> Oleh sebab itu, literatur hikmat seperti Amsal berfungsi sebagai mekanisme etis yang mengatur perilaku individual demi menjaga keutuhan sosial. Dalam kerangka tersebut, Amsal 16:13 bukan hanya instruksi moral pribadi, melainkan norma sosial-politik yang mengafirmasi bahwa integritas verbal merupakan fondasi kepercayaan publik. Raja kuno sangat membutuhkan para pejabat yang “berbicara lurus”</w:t>
      </w:r>
      <w:r w:rsidR="00B03950">
        <w:rPr>
          <w:rFonts w:asciiTheme="majorBidi" w:hAnsiTheme="majorBidi" w:cstheme="majorBidi"/>
        </w:rPr>
        <w:t xml:space="preserve"> </w:t>
      </w:r>
      <w:r w:rsidR="00B03950" w:rsidRPr="00B03950">
        <w:rPr>
          <w:rFonts w:asciiTheme="majorBidi" w:hAnsiTheme="majorBidi" w:cstheme="majorBidi"/>
          <w:rtl/>
          <w:lang w:bidi="he-IL"/>
        </w:rPr>
        <w:t>דֹּבֵר יְשָׁרִים</w:t>
      </w:r>
      <w:r w:rsidRPr="00FD220C">
        <w:rPr>
          <w:rFonts w:asciiTheme="majorBidi" w:hAnsiTheme="majorBidi" w:cstheme="majorBidi"/>
        </w:rPr>
        <w:t xml:space="preserve"> (</w:t>
      </w:r>
      <w:r w:rsidRPr="00B10D69">
        <w:rPr>
          <w:rFonts w:asciiTheme="majorBidi" w:hAnsiTheme="majorBidi" w:cstheme="majorBidi"/>
          <w:i/>
          <w:iCs/>
        </w:rPr>
        <w:t>dōbēr yešārîm</w:t>
      </w:r>
      <w:r w:rsidRPr="00FD220C">
        <w:rPr>
          <w:rFonts w:asciiTheme="majorBidi" w:hAnsiTheme="majorBidi" w:cstheme="majorBidi"/>
        </w:rPr>
        <w:t>) agar ia dapat menjalankan pemerintahan secara adil dan efektif. Sehingga, ketika teks menyatakan bahwa “ucapan benar adalah kesukaan raja,” hal itu mencerminkan suatu prinsip sosial di</w:t>
      </w:r>
      <w:r w:rsidR="00FC020C">
        <w:rPr>
          <w:rFonts w:asciiTheme="majorBidi" w:hAnsiTheme="majorBidi" w:cstheme="majorBidi"/>
        </w:rPr>
        <w:t xml:space="preserve"> </w:t>
      </w:r>
      <w:r w:rsidRPr="00FD220C">
        <w:rPr>
          <w:rFonts w:asciiTheme="majorBidi" w:hAnsiTheme="majorBidi" w:cstheme="majorBidi"/>
        </w:rPr>
        <w:t>mana kejujuran berfungsi sebagai kekuatan perekat dalam masyarakat.</w:t>
      </w:r>
    </w:p>
    <w:p w14:paraId="05B5C9E7" w14:textId="77777777" w:rsidR="000A0C93" w:rsidRPr="00FD220C" w:rsidRDefault="000A0C93" w:rsidP="000A0C93">
      <w:pPr>
        <w:ind w:firstLine="720"/>
        <w:jc w:val="both"/>
        <w:rPr>
          <w:rFonts w:asciiTheme="majorBidi" w:hAnsiTheme="majorBidi" w:cstheme="majorBidi"/>
        </w:rPr>
      </w:pPr>
      <w:r w:rsidRPr="00FD220C">
        <w:rPr>
          <w:rFonts w:asciiTheme="majorBidi" w:hAnsiTheme="majorBidi" w:cstheme="majorBidi"/>
        </w:rPr>
        <w:lastRenderedPageBreak/>
        <w:t>Lebih jauh, karena masyarakat Timur Dekat Kuno sangat bergantung pada hubungan vertikal antara pemimpin dan rakyatnya, rusaknya integritas komunikasi dapat menimbulkan konflik internal yang mengancam stabilitas kerajaan. Hal ini terlihat dalam sejumlah catatan sejarah seperti Surat Amarna, yang berulang kali menunjukkan bagaimana laporan palsu dari pejabat wilayah dapat memicu ketegangan politik dan konflik antarkota.</w:t>
      </w:r>
      <w:r>
        <w:rPr>
          <w:rStyle w:val="ReferensiCatatanKaki"/>
          <w:rFonts w:asciiTheme="majorBidi" w:hAnsiTheme="majorBidi" w:cstheme="majorBidi"/>
        </w:rPr>
        <w:footnoteReference w:id="32"/>
      </w:r>
      <w:r w:rsidRPr="00FD220C">
        <w:rPr>
          <w:rFonts w:asciiTheme="majorBidi" w:hAnsiTheme="majorBidi" w:cstheme="majorBidi"/>
        </w:rPr>
        <w:t xml:space="preserve"> Dengan demikian, Amsal 16:13 tidak hanya berfungsi sebagai panduan etika individual, tetapi merupakan refleksi dari kesadaran budaya bahwa kejujuran adalah mekanisme penjamin keadilan, stabilitas politik, dan kesejahteraan publik. Dalam konteks sosial seperti ini, integritas verbal bukan hanya keutamaan moral, melainkan prasyarat struktural bagi keberlangsungan pemerintahan dan harmoni masyarakat.</w:t>
      </w:r>
    </w:p>
    <w:p w14:paraId="2A0F53EA" w14:textId="77777777" w:rsidR="000A0C93" w:rsidRPr="00FD220C" w:rsidRDefault="000A0C93" w:rsidP="000A0C93">
      <w:pPr>
        <w:jc w:val="both"/>
        <w:rPr>
          <w:rFonts w:asciiTheme="majorBidi" w:hAnsiTheme="majorBidi" w:cstheme="majorBidi"/>
        </w:rPr>
      </w:pPr>
    </w:p>
    <w:p w14:paraId="2912FAA6" w14:textId="77777777" w:rsidR="000A0C93" w:rsidRPr="00FD220C" w:rsidRDefault="000A0C93" w:rsidP="000A0C93">
      <w:pPr>
        <w:jc w:val="both"/>
        <w:rPr>
          <w:rFonts w:asciiTheme="majorBidi" w:hAnsiTheme="majorBidi" w:cstheme="majorBidi"/>
          <w:b/>
          <w:bCs/>
          <w:i/>
          <w:iCs/>
        </w:rPr>
      </w:pPr>
      <w:r w:rsidRPr="00FD220C">
        <w:rPr>
          <w:rFonts w:asciiTheme="majorBidi" w:hAnsiTheme="majorBidi" w:cstheme="majorBidi"/>
          <w:b/>
          <w:bCs/>
          <w:i/>
          <w:iCs/>
        </w:rPr>
        <w:t>Sintesis Historis–Teologis: Amsal 16:13 dan Fenomena Hoaks Modern</w:t>
      </w:r>
    </w:p>
    <w:p w14:paraId="58267F8E" w14:textId="390EA1FF" w:rsidR="000A0C93" w:rsidRPr="00FD220C" w:rsidRDefault="000A0C93" w:rsidP="000A0C93">
      <w:pPr>
        <w:ind w:firstLine="720"/>
        <w:jc w:val="both"/>
        <w:rPr>
          <w:rFonts w:asciiTheme="majorBidi" w:hAnsiTheme="majorBidi" w:cstheme="majorBidi"/>
        </w:rPr>
      </w:pPr>
      <w:r w:rsidRPr="00FD220C">
        <w:rPr>
          <w:rFonts w:asciiTheme="majorBidi" w:hAnsiTheme="majorBidi" w:cstheme="majorBidi"/>
        </w:rPr>
        <w:t>Ketika dikontekstualisasikan dengan fenomena hoaks modern, Amsal 16:13 memberikan dasar etis dan teologis yang sangat relevan. Hoaks</w:t>
      </w:r>
      <w:r>
        <w:rPr>
          <w:rFonts w:asciiTheme="majorBidi" w:hAnsiTheme="majorBidi" w:cstheme="majorBidi"/>
        </w:rPr>
        <w:t xml:space="preserve"> </w:t>
      </w:r>
      <w:r w:rsidRPr="00FD220C">
        <w:rPr>
          <w:rFonts w:asciiTheme="majorBidi" w:hAnsiTheme="majorBidi" w:cstheme="majorBidi"/>
        </w:rPr>
        <w:t xml:space="preserve">sebagaimana didefinisikan oleh Wardle &amp; Derakhshan merupakan bentuk </w:t>
      </w:r>
      <w:r w:rsidRPr="00FD220C">
        <w:rPr>
          <w:rFonts w:asciiTheme="majorBidi" w:hAnsiTheme="majorBidi" w:cstheme="majorBidi"/>
          <w:i/>
          <w:iCs/>
        </w:rPr>
        <w:t>information disorder</w:t>
      </w:r>
      <w:r w:rsidRPr="00FD220C">
        <w:rPr>
          <w:rFonts w:asciiTheme="majorBidi" w:hAnsiTheme="majorBidi" w:cstheme="majorBidi"/>
        </w:rPr>
        <w:t xml:space="preserve"> yang merusak kepercayaan publik, memecah belah komunitas, dan melemahkan otoritas yang sah.</w:t>
      </w:r>
      <w:r>
        <w:rPr>
          <w:rStyle w:val="ReferensiCatatanKaki"/>
          <w:rFonts w:asciiTheme="majorBidi" w:hAnsiTheme="majorBidi" w:cstheme="majorBidi"/>
        </w:rPr>
        <w:footnoteReference w:id="33"/>
      </w:r>
      <w:r w:rsidRPr="00FD220C">
        <w:rPr>
          <w:rFonts w:asciiTheme="majorBidi" w:hAnsiTheme="majorBidi" w:cstheme="majorBidi"/>
        </w:rPr>
        <w:t xml:space="preserve"> Dalam kerangka tersebut, Amsal 16:13 dapat dipahami sebagai antitesis terhadap budaya informasi sesat. Jika pada masa Israel kuno kebohongan di lingkungan istana dapat membahayakan kerajaan, maka pada era digital kebohongan publik dapat merusak struktur sosial secara global. Prinsip hikmat yang menekankan bahwa “bibir yang benar menyenangkan raja” mengungkapkan bahwa stabilitas kepemimpinan (politik, gerejawi, maupun sosial) sangat bergantung pada integritas komunikasi. Maka, nilai </w:t>
      </w:r>
      <w:r w:rsidR="00E973C7" w:rsidRPr="0040285A">
        <w:rPr>
          <w:rFonts w:asciiTheme="majorBidi" w:hAnsiTheme="majorBidi" w:cstheme="majorBidi"/>
          <w:rtl/>
          <w:lang w:val="fi-FI" w:bidi="he-IL"/>
        </w:rPr>
        <w:t>צֶדֶק</w:t>
      </w:r>
      <w:r w:rsidR="00E973C7">
        <w:rPr>
          <w:rFonts w:asciiTheme="majorBidi" w:hAnsiTheme="majorBidi" w:cstheme="majorBidi"/>
        </w:rPr>
        <w:t xml:space="preserve"> </w:t>
      </w:r>
      <w:r w:rsidR="00CA486A" w:rsidRPr="00CA486A">
        <w:rPr>
          <w:rFonts w:asciiTheme="majorBidi" w:hAnsiTheme="majorBidi" w:cstheme="majorBidi"/>
          <w:i/>
          <w:iCs/>
        </w:rPr>
        <w:t>t</w:t>
      </w:r>
      <w:r w:rsidRPr="00CA486A">
        <w:rPr>
          <w:rFonts w:asciiTheme="majorBidi" w:hAnsiTheme="majorBidi" w:cstheme="majorBidi"/>
          <w:i/>
          <w:iCs/>
        </w:rPr>
        <w:t>ṣedeq</w:t>
      </w:r>
      <w:r w:rsidRPr="00FD220C">
        <w:rPr>
          <w:rFonts w:asciiTheme="majorBidi" w:hAnsiTheme="majorBidi" w:cstheme="majorBidi"/>
        </w:rPr>
        <w:t xml:space="preserve"> (kebenaran) bukan hanya keutamaan personal tetapi perangkat teologis untuk menata ulang relasi sosial dalam dunia yang dipenuhi disinformasi.</w:t>
      </w:r>
    </w:p>
    <w:p w14:paraId="57F84ED7" w14:textId="76084AC7" w:rsidR="000A0C93" w:rsidRPr="00FD220C" w:rsidRDefault="000A0C93" w:rsidP="000A0C93">
      <w:pPr>
        <w:ind w:firstLine="720"/>
        <w:jc w:val="both"/>
        <w:rPr>
          <w:rFonts w:asciiTheme="majorBidi" w:hAnsiTheme="majorBidi" w:cstheme="majorBidi"/>
          <w:lang w:val="fi-FI"/>
        </w:rPr>
      </w:pPr>
      <w:r w:rsidRPr="00FD220C">
        <w:rPr>
          <w:rFonts w:asciiTheme="majorBidi" w:hAnsiTheme="majorBidi" w:cstheme="majorBidi"/>
        </w:rPr>
        <w:t xml:space="preserve">Selain itu, dari perspektif teologi Perjanjian Lama, ucapan yang benar bukanlah preferensi sosial melainkan bagian dari partisipasi manusia dalam karakter Allah. Allah digambarkan sebagai Allah yang benar (Ul. 32:4), sehingga ucapan manusia yang jujur adalah cerminan dari hubungan </w:t>
      </w:r>
      <w:r w:rsidRPr="006C2A33">
        <w:rPr>
          <w:rFonts w:asciiTheme="majorBidi" w:hAnsiTheme="majorBidi" w:cstheme="majorBidi"/>
          <w:i/>
          <w:iCs/>
        </w:rPr>
        <w:t>covenant</w:t>
      </w:r>
      <w:r w:rsidRPr="00FD220C">
        <w:rPr>
          <w:rFonts w:asciiTheme="majorBidi" w:hAnsiTheme="majorBidi" w:cstheme="majorBidi"/>
        </w:rPr>
        <w:t xml:space="preserve"> antara manusia dan Allah. Dalam dunia modern, ketika hoaks memanfaatkan emosi, manipulasi digital, dan kecepatan penyebaran informasi</w:t>
      </w:r>
      <w:r>
        <w:rPr>
          <w:rFonts w:asciiTheme="majorBidi" w:hAnsiTheme="majorBidi" w:cstheme="majorBidi"/>
        </w:rPr>
        <w:t xml:space="preserve">, </w:t>
      </w:r>
      <w:r w:rsidRPr="00FD220C">
        <w:rPr>
          <w:rFonts w:asciiTheme="majorBidi" w:hAnsiTheme="majorBidi" w:cstheme="majorBidi"/>
        </w:rPr>
        <w:t>Amsal 16:13</w:t>
      </w:r>
      <w:r w:rsidR="00C9070D">
        <w:rPr>
          <w:rFonts w:asciiTheme="majorBidi" w:hAnsiTheme="majorBidi" w:cstheme="majorBidi"/>
        </w:rPr>
        <w:t xml:space="preserve"> </w:t>
      </w:r>
      <w:r w:rsidRPr="00FD220C">
        <w:rPr>
          <w:rFonts w:asciiTheme="majorBidi" w:hAnsiTheme="majorBidi" w:cstheme="majorBidi"/>
        </w:rPr>
        <w:t>mengingatkan bahwa komunikasi yang tidak benar adalah bentuk pengkhianatan terhadap identitas umat Allah.</w:t>
      </w:r>
      <w:r>
        <w:rPr>
          <w:rStyle w:val="ReferensiCatatanKaki"/>
          <w:rFonts w:asciiTheme="majorBidi" w:hAnsiTheme="majorBidi" w:cstheme="majorBidi"/>
        </w:rPr>
        <w:footnoteReference w:id="34"/>
      </w:r>
      <w:r w:rsidRPr="00FD220C">
        <w:rPr>
          <w:rFonts w:asciiTheme="majorBidi" w:hAnsiTheme="majorBidi" w:cstheme="majorBidi"/>
        </w:rPr>
        <w:t xml:space="preserve"> </w:t>
      </w:r>
      <w:r w:rsidRPr="00FD220C">
        <w:rPr>
          <w:rFonts w:asciiTheme="majorBidi" w:hAnsiTheme="majorBidi" w:cstheme="majorBidi"/>
          <w:lang w:val="fi-FI"/>
        </w:rPr>
        <w:t xml:space="preserve">Dengan demikian, integritas komunikasi menjadi tindakan spiritual dan sosial sekaligus. Hoaks bukan sekadar masalah etika media, tetapi masalah teologi relasional: ia merusak kepercayaan yang menjadi dasar komunitas iman. Karena itu, Amsal 16:13 menawarkan prinsip korektif yang menantang umat percaya untuk hidup dalam </w:t>
      </w:r>
      <w:r w:rsidRPr="00FD220C">
        <w:rPr>
          <w:rFonts w:asciiTheme="majorBidi" w:hAnsiTheme="majorBidi" w:cstheme="majorBidi"/>
          <w:i/>
          <w:iCs/>
          <w:lang w:val="fi-FI"/>
        </w:rPr>
        <w:t>truthfulness</w:t>
      </w:r>
      <w:r w:rsidRPr="00FD220C">
        <w:rPr>
          <w:rFonts w:asciiTheme="majorBidi" w:hAnsiTheme="majorBidi" w:cstheme="majorBidi"/>
          <w:lang w:val="fi-FI"/>
        </w:rPr>
        <w:t xml:space="preserve"> sebagai praktik iman dan sebagai kontribusi etis bagi pemulihan masyarakat.</w:t>
      </w:r>
    </w:p>
    <w:p w14:paraId="6BF5694A" w14:textId="77777777" w:rsidR="000A0C93" w:rsidRDefault="000A0C93" w:rsidP="000A0C93">
      <w:pPr>
        <w:jc w:val="both"/>
        <w:rPr>
          <w:rFonts w:asciiTheme="majorBidi" w:hAnsiTheme="majorBidi" w:cstheme="majorBidi"/>
          <w:b/>
          <w:bCs/>
          <w:lang w:val="fi-FI" w:bidi="he-IL"/>
        </w:rPr>
      </w:pPr>
    </w:p>
    <w:p w14:paraId="40D53E42" w14:textId="0CEEA727" w:rsidR="000A0C93" w:rsidRPr="00861493" w:rsidRDefault="000A0C93" w:rsidP="000A0C93">
      <w:pPr>
        <w:jc w:val="both"/>
        <w:rPr>
          <w:rFonts w:asciiTheme="majorBidi" w:hAnsiTheme="majorBidi" w:cstheme="majorBidi"/>
          <w:b/>
          <w:bCs/>
          <w:lang w:val="fi-FI" w:bidi="he-IL"/>
        </w:rPr>
      </w:pPr>
      <w:r w:rsidRPr="00861493">
        <w:rPr>
          <w:rFonts w:asciiTheme="majorBidi" w:hAnsiTheme="majorBidi" w:cstheme="majorBidi"/>
          <w:b/>
          <w:bCs/>
          <w:lang w:val="fi-FI" w:bidi="he-IL"/>
        </w:rPr>
        <w:t>Analisis Literal</w:t>
      </w:r>
    </w:p>
    <w:p w14:paraId="4FC245EA" w14:textId="77777777" w:rsidR="000A0C93" w:rsidRPr="00861493" w:rsidRDefault="000A0C93" w:rsidP="000A0C93">
      <w:pPr>
        <w:ind w:firstLine="720"/>
        <w:jc w:val="both"/>
        <w:rPr>
          <w:rFonts w:asciiTheme="majorBidi" w:hAnsiTheme="majorBidi" w:cstheme="majorBidi"/>
          <w:lang w:val="fi-FI" w:bidi="he-IL"/>
        </w:rPr>
      </w:pPr>
      <w:r w:rsidRPr="006C49CF">
        <w:rPr>
          <w:rFonts w:asciiTheme="majorBidi" w:hAnsiTheme="majorBidi" w:cstheme="majorBidi"/>
          <w:lang w:val="fi-FI" w:bidi="he-IL"/>
        </w:rPr>
        <w:t xml:space="preserve">Analisis literal dilakukan untuk memperhatikan perbandingan terjemahan agar bisa ditemukan kerangka makna dari simbolisasi nama yang diteliti. </w:t>
      </w:r>
      <w:r w:rsidRPr="00861493">
        <w:rPr>
          <w:rFonts w:asciiTheme="majorBidi" w:hAnsiTheme="majorBidi" w:cstheme="majorBidi"/>
          <w:lang w:val="fi-FI" w:bidi="he-IL"/>
        </w:rPr>
        <w:t>Analisisnya dapat dilihat dalam tabel di bawah ini.</w:t>
      </w:r>
    </w:p>
    <w:p w14:paraId="6B00F6F9" w14:textId="77777777" w:rsidR="000A0C93" w:rsidRPr="00861493" w:rsidRDefault="000A0C93" w:rsidP="000A0C93">
      <w:pPr>
        <w:jc w:val="both"/>
        <w:rPr>
          <w:rFonts w:asciiTheme="majorBidi" w:hAnsiTheme="majorBidi" w:cstheme="majorBidi"/>
          <w:lang w:val="fi-FI" w:bidi="he-IL"/>
        </w:rPr>
      </w:pPr>
    </w:p>
    <w:p w14:paraId="1F0FADEA" w14:textId="08DFCE01" w:rsidR="000A0C93" w:rsidRPr="00840FF4" w:rsidRDefault="000A0C93" w:rsidP="000A0C93">
      <w:pPr>
        <w:jc w:val="center"/>
        <w:rPr>
          <w:rFonts w:asciiTheme="majorBidi" w:hAnsiTheme="majorBidi" w:cstheme="majorBidi"/>
          <w:lang w:bidi="he-IL"/>
        </w:rPr>
      </w:pPr>
      <w:r w:rsidRPr="00840FF4">
        <w:rPr>
          <w:rFonts w:asciiTheme="majorBidi" w:hAnsiTheme="majorBidi" w:cstheme="majorBidi"/>
          <w:lang w:bidi="he-IL"/>
        </w:rPr>
        <w:t>Tabel 1. Analisis</w:t>
      </w:r>
      <w:r w:rsidR="00840FF4" w:rsidRPr="00840FF4">
        <w:rPr>
          <w:rFonts w:asciiTheme="majorBidi" w:hAnsiTheme="majorBidi" w:cstheme="majorBidi"/>
          <w:lang w:bidi="he-IL"/>
        </w:rPr>
        <w:t xml:space="preserve"> </w:t>
      </w:r>
      <w:r w:rsidRPr="00840FF4">
        <w:rPr>
          <w:rFonts w:asciiTheme="majorBidi" w:hAnsiTheme="majorBidi" w:cstheme="majorBidi"/>
          <w:lang w:bidi="he-IL"/>
        </w:rPr>
        <w:t>Literal Versi Terjemahan Amsal 16:13</w:t>
      </w:r>
    </w:p>
    <w:tbl>
      <w:tblPr>
        <w:tblStyle w:val="KisiTabel"/>
        <w:tblW w:w="0" w:type="auto"/>
        <w:tblLook w:val="04A0" w:firstRow="1" w:lastRow="0" w:firstColumn="1" w:lastColumn="0" w:noHBand="0" w:noVBand="1"/>
      </w:tblPr>
      <w:tblGrid>
        <w:gridCol w:w="880"/>
        <w:gridCol w:w="2012"/>
        <w:gridCol w:w="1959"/>
        <w:gridCol w:w="2172"/>
        <w:gridCol w:w="1754"/>
      </w:tblGrid>
      <w:tr w:rsidR="000A0C93" w:rsidRPr="006F4BEE" w14:paraId="55A8281C" w14:textId="77777777" w:rsidTr="00E12371">
        <w:tc>
          <w:tcPr>
            <w:tcW w:w="888" w:type="dxa"/>
            <w:shd w:val="clear" w:color="auto" w:fill="D9D9D9" w:themeFill="background1" w:themeFillShade="D9"/>
          </w:tcPr>
          <w:p w14:paraId="378F9C6F" w14:textId="77777777" w:rsidR="000A0C93" w:rsidRPr="006F4BEE" w:rsidRDefault="000A0C93" w:rsidP="00E12371">
            <w:pPr>
              <w:jc w:val="center"/>
              <w:rPr>
                <w:rFonts w:asciiTheme="majorBidi" w:hAnsiTheme="majorBidi" w:cstheme="majorBidi"/>
                <w:lang w:bidi="he-IL"/>
              </w:rPr>
            </w:pPr>
            <w:r w:rsidRPr="006F4BEE">
              <w:rPr>
                <w:rFonts w:asciiTheme="majorBidi" w:hAnsiTheme="majorBidi" w:cstheme="majorBidi"/>
                <w:lang w:bidi="he-IL"/>
              </w:rPr>
              <w:t>Versi</w:t>
            </w:r>
          </w:p>
        </w:tc>
        <w:tc>
          <w:tcPr>
            <w:tcW w:w="2121" w:type="dxa"/>
            <w:shd w:val="clear" w:color="auto" w:fill="D9D9D9" w:themeFill="background1" w:themeFillShade="D9"/>
          </w:tcPr>
          <w:p w14:paraId="1B713188" w14:textId="77777777" w:rsidR="000A0C93" w:rsidRPr="006F4BEE" w:rsidRDefault="000A0C93" w:rsidP="00E12371">
            <w:pPr>
              <w:jc w:val="center"/>
              <w:rPr>
                <w:rFonts w:asciiTheme="majorBidi" w:hAnsiTheme="majorBidi" w:cstheme="majorBidi"/>
                <w:lang w:bidi="he-IL"/>
              </w:rPr>
            </w:pPr>
            <w:r>
              <w:rPr>
                <w:rFonts w:asciiTheme="majorBidi" w:hAnsiTheme="majorBidi" w:cstheme="majorBidi"/>
                <w:lang w:bidi="he-IL"/>
              </w:rPr>
              <w:t>Amsal 16:13</w:t>
            </w:r>
          </w:p>
        </w:tc>
        <w:tc>
          <w:tcPr>
            <w:tcW w:w="2140" w:type="dxa"/>
            <w:shd w:val="clear" w:color="auto" w:fill="D9D9D9" w:themeFill="background1" w:themeFillShade="D9"/>
          </w:tcPr>
          <w:p w14:paraId="6085F4C3" w14:textId="77777777" w:rsidR="000A0C93" w:rsidRPr="006F4BEE" w:rsidRDefault="000A0C93" w:rsidP="00E12371">
            <w:pPr>
              <w:ind w:left="720" w:hanging="720"/>
              <w:jc w:val="center"/>
              <w:rPr>
                <w:rFonts w:asciiTheme="majorBidi" w:hAnsiTheme="majorBidi" w:cstheme="majorBidi"/>
                <w:lang w:bidi="he-IL"/>
              </w:rPr>
            </w:pPr>
            <w:r w:rsidRPr="006F4BEE">
              <w:rPr>
                <w:rFonts w:asciiTheme="majorBidi" w:hAnsiTheme="majorBidi" w:cstheme="majorBidi"/>
                <w:lang w:bidi="he-IL"/>
              </w:rPr>
              <w:t>Transliterasi</w:t>
            </w:r>
          </w:p>
        </w:tc>
        <w:tc>
          <w:tcPr>
            <w:tcW w:w="2339" w:type="dxa"/>
            <w:shd w:val="clear" w:color="auto" w:fill="D9D9D9" w:themeFill="background1" w:themeFillShade="D9"/>
          </w:tcPr>
          <w:p w14:paraId="0E0BCC30" w14:textId="77777777" w:rsidR="000A0C93" w:rsidRPr="006F4BEE" w:rsidRDefault="000A0C93" w:rsidP="00E12371">
            <w:pPr>
              <w:ind w:left="720" w:hanging="720"/>
              <w:jc w:val="center"/>
              <w:rPr>
                <w:rFonts w:asciiTheme="majorBidi" w:hAnsiTheme="majorBidi" w:cstheme="majorBidi"/>
                <w:lang w:bidi="he-IL"/>
              </w:rPr>
            </w:pPr>
            <w:r w:rsidRPr="006F4BEE">
              <w:rPr>
                <w:rFonts w:asciiTheme="majorBidi" w:hAnsiTheme="majorBidi" w:cstheme="majorBidi"/>
                <w:lang w:bidi="he-IL"/>
              </w:rPr>
              <w:t>Terjemahan</w:t>
            </w:r>
          </w:p>
        </w:tc>
        <w:tc>
          <w:tcPr>
            <w:tcW w:w="1862" w:type="dxa"/>
            <w:shd w:val="clear" w:color="auto" w:fill="D9D9D9" w:themeFill="background1" w:themeFillShade="D9"/>
          </w:tcPr>
          <w:p w14:paraId="75A4FDC3" w14:textId="77777777" w:rsidR="000A0C93" w:rsidRPr="006F4BEE" w:rsidRDefault="000A0C93" w:rsidP="00E12371">
            <w:pPr>
              <w:ind w:left="720" w:hanging="720"/>
              <w:jc w:val="center"/>
              <w:rPr>
                <w:rFonts w:asciiTheme="majorBidi" w:hAnsiTheme="majorBidi" w:cstheme="majorBidi"/>
                <w:lang w:bidi="he-IL"/>
              </w:rPr>
            </w:pPr>
            <w:r>
              <w:rPr>
                <w:rFonts w:asciiTheme="majorBidi" w:hAnsiTheme="majorBidi" w:cstheme="majorBidi"/>
                <w:lang w:bidi="he-IL"/>
              </w:rPr>
              <w:t>Catatan</w:t>
            </w:r>
          </w:p>
        </w:tc>
      </w:tr>
      <w:tr w:rsidR="000A0C93" w:rsidRPr="0048059B" w14:paraId="18497C41" w14:textId="77777777" w:rsidTr="00E12371">
        <w:tc>
          <w:tcPr>
            <w:tcW w:w="888" w:type="dxa"/>
          </w:tcPr>
          <w:p w14:paraId="2F17A732" w14:textId="77777777" w:rsidR="000A0C93" w:rsidRPr="006F4BEE" w:rsidRDefault="000A0C93" w:rsidP="00E12371">
            <w:pPr>
              <w:jc w:val="center"/>
              <w:rPr>
                <w:rFonts w:asciiTheme="majorBidi" w:hAnsiTheme="majorBidi" w:cstheme="majorBidi"/>
                <w:lang w:bidi="he-IL"/>
              </w:rPr>
            </w:pPr>
            <w:r>
              <w:rPr>
                <w:rFonts w:asciiTheme="majorBidi" w:hAnsiTheme="majorBidi" w:cstheme="majorBidi"/>
                <w:lang w:bidi="he-IL"/>
              </w:rPr>
              <w:lastRenderedPageBreak/>
              <w:t>BHS</w:t>
            </w:r>
          </w:p>
        </w:tc>
        <w:tc>
          <w:tcPr>
            <w:tcW w:w="2121" w:type="dxa"/>
          </w:tcPr>
          <w:p w14:paraId="3975E7A8" w14:textId="77777777" w:rsidR="000A0C93" w:rsidRPr="007E140A" w:rsidRDefault="000A0C93" w:rsidP="00E12371">
            <w:pPr>
              <w:autoSpaceDE w:val="0"/>
              <w:autoSpaceDN w:val="0"/>
              <w:adjustRightInd w:val="0"/>
              <w:jc w:val="right"/>
              <w:rPr>
                <w:rFonts w:asciiTheme="majorBidi" w:hAnsiTheme="majorBidi" w:cstheme="majorBidi"/>
                <w:lang w:val="el-GR" w:bidi="he-IL"/>
              </w:rPr>
            </w:pPr>
            <w:r w:rsidRPr="007E140A">
              <w:rPr>
                <w:rFonts w:asciiTheme="majorBidi" w:hAnsiTheme="majorBidi" w:cstheme="majorBidi"/>
                <w:rtl/>
                <w:lang w:bidi="he-IL"/>
              </w:rPr>
              <w:t>שִׂפְתֵי־צֶדֶק רְצוֹן מְלָכִים וְדֹבֵר יְשָׁרִים יֶאֱהָבוּ</w:t>
            </w:r>
          </w:p>
        </w:tc>
        <w:tc>
          <w:tcPr>
            <w:tcW w:w="2140" w:type="dxa"/>
          </w:tcPr>
          <w:p w14:paraId="7B44DE3C" w14:textId="280C53C1" w:rsidR="000A0C93" w:rsidRPr="006C49CF" w:rsidRDefault="000A0C93" w:rsidP="00E12371">
            <w:pPr>
              <w:rPr>
                <w:rFonts w:asciiTheme="majorBidi" w:hAnsiTheme="majorBidi" w:cstheme="majorBidi"/>
                <w:lang w:val="el-GR"/>
              </w:rPr>
            </w:pPr>
            <w:r w:rsidRPr="006C49CF">
              <w:rPr>
                <w:rFonts w:asciiTheme="majorBidi" w:hAnsiTheme="majorBidi" w:cstheme="majorBidi"/>
                <w:i/>
                <w:iCs/>
              </w:rPr>
              <w:t>Sip</w:t>
            </w:r>
            <w:r w:rsidRPr="006C49CF">
              <w:rPr>
                <w:rFonts w:asciiTheme="majorBidi" w:hAnsiTheme="majorBidi" w:cstheme="majorBidi"/>
                <w:i/>
                <w:iCs/>
                <w:lang w:val="el-GR"/>
              </w:rPr>
              <w:t>̄</w:t>
            </w:r>
            <w:r w:rsidRPr="006C49CF">
              <w:rPr>
                <w:rFonts w:asciiTheme="majorBidi" w:hAnsiTheme="majorBidi" w:cstheme="majorBidi"/>
                <w:i/>
                <w:iCs/>
              </w:rPr>
              <w:t>t</w:t>
            </w:r>
            <w:r w:rsidRPr="006C49CF">
              <w:rPr>
                <w:rFonts w:asciiTheme="majorBidi" w:hAnsiTheme="majorBidi" w:cstheme="majorBidi"/>
                <w:i/>
                <w:iCs/>
                <w:lang w:val="el-GR"/>
              </w:rPr>
              <w:t>ê–</w:t>
            </w:r>
            <w:r w:rsidR="00BA73F1">
              <w:rPr>
                <w:rFonts w:asciiTheme="majorBidi" w:hAnsiTheme="majorBidi" w:cstheme="majorBidi"/>
                <w:i/>
                <w:iCs/>
              </w:rPr>
              <w:t>t</w:t>
            </w:r>
            <w:r w:rsidRPr="006C49CF">
              <w:rPr>
                <w:rFonts w:asciiTheme="majorBidi" w:hAnsiTheme="majorBidi" w:cstheme="majorBidi"/>
                <w:i/>
                <w:iCs/>
              </w:rPr>
              <w:t>ṣedeq</w:t>
            </w:r>
            <w:r w:rsidRPr="006C49CF">
              <w:rPr>
                <w:rFonts w:asciiTheme="majorBidi" w:hAnsiTheme="majorBidi" w:cstheme="majorBidi"/>
                <w:i/>
                <w:iCs/>
                <w:lang w:val="el-GR"/>
              </w:rPr>
              <w:t xml:space="preserve"> </w:t>
            </w:r>
            <w:r w:rsidRPr="006C49CF">
              <w:rPr>
                <w:rFonts w:asciiTheme="majorBidi" w:hAnsiTheme="majorBidi" w:cstheme="majorBidi"/>
                <w:i/>
                <w:iCs/>
              </w:rPr>
              <w:t>reṣ</w:t>
            </w:r>
            <w:r w:rsidRPr="006C49CF">
              <w:rPr>
                <w:rFonts w:asciiTheme="majorBidi" w:hAnsiTheme="majorBidi" w:cstheme="majorBidi"/>
                <w:i/>
                <w:iCs/>
                <w:lang w:val="el-GR"/>
              </w:rPr>
              <w:t>ô</w:t>
            </w:r>
            <w:r w:rsidRPr="006C49CF">
              <w:rPr>
                <w:rFonts w:asciiTheme="majorBidi" w:hAnsiTheme="majorBidi" w:cstheme="majorBidi"/>
                <w:i/>
                <w:iCs/>
              </w:rPr>
              <w:t>n</w:t>
            </w:r>
            <w:r w:rsidRPr="006C49CF">
              <w:rPr>
                <w:rFonts w:asciiTheme="majorBidi" w:hAnsiTheme="majorBidi" w:cstheme="majorBidi"/>
                <w:i/>
                <w:iCs/>
                <w:lang w:val="el-GR"/>
              </w:rPr>
              <w:t xml:space="preserve"> </w:t>
            </w:r>
            <w:r w:rsidRPr="006C49CF">
              <w:rPr>
                <w:rFonts w:asciiTheme="majorBidi" w:hAnsiTheme="majorBidi" w:cstheme="majorBidi"/>
                <w:i/>
                <w:iCs/>
              </w:rPr>
              <w:t>mel</w:t>
            </w:r>
            <w:r w:rsidRPr="006C49CF">
              <w:rPr>
                <w:rFonts w:asciiTheme="majorBidi" w:hAnsiTheme="majorBidi" w:cstheme="majorBidi"/>
                <w:i/>
                <w:iCs/>
                <w:lang w:val="el-GR"/>
              </w:rPr>
              <w:t>ā</w:t>
            </w:r>
            <w:r w:rsidRPr="006C49CF">
              <w:rPr>
                <w:rFonts w:asciiTheme="majorBidi" w:hAnsiTheme="majorBidi" w:cstheme="majorBidi"/>
                <w:i/>
                <w:iCs/>
              </w:rPr>
              <w:t>ḵ</w:t>
            </w:r>
            <w:r w:rsidRPr="006C49CF">
              <w:rPr>
                <w:rFonts w:asciiTheme="majorBidi" w:hAnsiTheme="majorBidi" w:cstheme="majorBidi"/>
                <w:i/>
                <w:iCs/>
                <w:lang w:val="el-GR"/>
              </w:rPr>
              <w:t>î</w:t>
            </w:r>
            <w:r w:rsidRPr="006C49CF">
              <w:rPr>
                <w:rFonts w:asciiTheme="majorBidi" w:hAnsiTheme="majorBidi" w:cstheme="majorBidi"/>
                <w:i/>
                <w:iCs/>
              </w:rPr>
              <w:t>m</w:t>
            </w:r>
            <w:r w:rsidRPr="006C49CF">
              <w:rPr>
                <w:rFonts w:asciiTheme="majorBidi" w:hAnsiTheme="majorBidi" w:cstheme="majorBidi"/>
                <w:i/>
                <w:iCs/>
                <w:lang w:val="el-GR"/>
              </w:rPr>
              <w:t xml:space="preserve">; </w:t>
            </w:r>
            <w:r w:rsidRPr="006C49CF">
              <w:rPr>
                <w:rFonts w:asciiTheme="majorBidi" w:hAnsiTheme="majorBidi" w:cstheme="majorBidi"/>
                <w:i/>
                <w:iCs/>
              </w:rPr>
              <w:t>w</w:t>
            </w:r>
            <w:r w:rsidRPr="006C49CF">
              <w:rPr>
                <w:rFonts w:asciiTheme="majorBidi" w:hAnsiTheme="majorBidi" w:cstheme="majorBidi"/>
                <w:i/>
                <w:iCs/>
                <w:lang w:val="el-GR"/>
              </w:rPr>
              <w:t>ĕ</w:t>
            </w:r>
            <w:r w:rsidRPr="006C49CF">
              <w:rPr>
                <w:rFonts w:asciiTheme="majorBidi" w:hAnsiTheme="majorBidi" w:cstheme="majorBidi"/>
                <w:i/>
                <w:iCs/>
              </w:rPr>
              <w:t>d</w:t>
            </w:r>
            <w:r w:rsidRPr="006C49CF">
              <w:rPr>
                <w:rFonts w:asciiTheme="majorBidi" w:hAnsiTheme="majorBidi" w:cstheme="majorBidi"/>
                <w:i/>
                <w:iCs/>
                <w:lang w:val="el-GR"/>
              </w:rPr>
              <w:t>ō</w:t>
            </w:r>
            <w:r w:rsidRPr="006C49CF">
              <w:rPr>
                <w:rFonts w:asciiTheme="majorBidi" w:hAnsiTheme="majorBidi" w:cstheme="majorBidi"/>
                <w:i/>
                <w:iCs/>
              </w:rPr>
              <w:t>b</w:t>
            </w:r>
            <w:r w:rsidRPr="006C49CF">
              <w:rPr>
                <w:rFonts w:asciiTheme="majorBidi" w:hAnsiTheme="majorBidi" w:cstheme="majorBidi"/>
                <w:i/>
                <w:iCs/>
                <w:lang w:val="el-GR"/>
              </w:rPr>
              <w:t>ē</w:t>
            </w:r>
            <w:r w:rsidRPr="006C49CF">
              <w:rPr>
                <w:rFonts w:asciiTheme="majorBidi" w:hAnsiTheme="majorBidi" w:cstheme="majorBidi"/>
                <w:i/>
                <w:iCs/>
              </w:rPr>
              <w:t>r</w:t>
            </w:r>
            <w:r w:rsidRPr="006C49CF">
              <w:rPr>
                <w:rFonts w:asciiTheme="majorBidi" w:hAnsiTheme="majorBidi" w:cstheme="majorBidi"/>
                <w:i/>
                <w:iCs/>
                <w:lang w:val="el-GR"/>
              </w:rPr>
              <w:t xml:space="preserve"> </w:t>
            </w:r>
            <w:r w:rsidRPr="006C49CF">
              <w:rPr>
                <w:rFonts w:asciiTheme="majorBidi" w:hAnsiTheme="majorBidi" w:cstheme="majorBidi"/>
                <w:i/>
                <w:iCs/>
              </w:rPr>
              <w:t>y</w:t>
            </w:r>
            <w:r w:rsidRPr="006C49CF">
              <w:rPr>
                <w:rFonts w:asciiTheme="majorBidi" w:hAnsiTheme="majorBidi" w:cstheme="majorBidi"/>
                <w:i/>
                <w:iCs/>
                <w:lang w:val="el-GR"/>
              </w:rPr>
              <w:t>ĕšā</w:t>
            </w:r>
            <w:r w:rsidRPr="006C49CF">
              <w:rPr>
                <w:rFonts w:asciiTheme="majorBidi" w:hAnsiTheme="majorBidi" w:cstheme="majorBidi"/>
                <w:i/>
                <w:iCs/>
              </w:rPr>
              <w:t>r</w:t>
            </w:r>
            <w:r w:rsidRPr="006C49CF">
              <w:rPr>
                <w:rFonts w:asciiTheme="majorBidi" w:hAnsiTheme="majorBidi" w:cstheme="majorBidi"/>
                <w:i/>
                <w:iCs/>
                <w:lang w:val="el-GR"/>
              </w:rPr>
              <w:t>î</w:t>
            </w:r>
            <w:r w:rsidRPr="006C49CF">
              <w:rPr>
                <w:rFonts w:asciiTheme="majorBidi" w:hAnsiTheme="majorBidi" w:cstheme="majorBidi"/>
                <w:i/>
                <w:iCs/>
              </w:rPr>
              <w:t>m</w:t>
            </w:r>
            <w:r w:rsidRPr="006C49CF">
              <w:rPr>
                <w:rFonts w:asciiTheme="majorBidi" w:hAnsiTheme="majorBidi" w:cstheme="majorBidi"/>
                <w:i/>
                <w:iCs/>
                <w:lang w:val="el-GR"/>
              </w:rPr>
              <w:t xml:space="preserve"> </w:t>
            </w:r>
            <w:r w:rsidRPr="006C49CF">
              <w:rPr>
                <w:rFonts w:asciiTheme="majorBidi" w:hAnsiTheme="majorBidi" w:cstheme="majorBidi"/>
                <w:i/>
                <w:iCs/>
              </w:rPr>
              <w:t>ye</w:t>
            </w:r>
            <w:r w:rsidRPr="006C49CF">
              <w:rPr>
                <w:rFonts w:asciiTheme="majorBidi" w:hAnsiTheme="majorBidi" w:cstheme="majorBidi"/>
                <w:i/>
                <w:iCs/>
                <w:lang w:val="el-GR"/>
              </w:rPr>
              <w:t>ʾ</w:t>
            </w:r>
            <w:r w:rsidRPr="006C49CF">
              <w:rPr>
                <w:rFonts w:asciiTheme="majorBidi" w:hAnsiTheme="majorBidi" w:cstheme="majorBidi"/>
                <w:i/>
                <w:iCs/>
              </w:rPr>
              <w:t>eh</w:t>
            </w:r>
            <w:r w:rsidRPr="006C49CF">
              <w:rPr>
                <w:rFonts w:asciiTheme="majorBidi" w:hAnsiTheme="majorBidi" w:cstheme="majorBidi"/>
                <w:i/>
                <w:iCs/>
                <w:lang w:val="el-GR"/>
              </w:rPr>
              <w:t>ā</w:t>
            </w:r>
            <w:r w:rsidRPr="006C49CF">
              <w:rPr>
                <w:rFonts w:asciiTheme="majorBidi" w:hAnsiTheme="majorBidi" w:cstheme="majorBidi"/>
                <w:i/>
                <w:iCs/>
              </w:rPr>
              <w:t>b</w:t>
            </w:r>
            <w:r w:rsidRPr="006C49CF">
              <w:rPr>
                <w:rFonts w:asciiTheme="majorBidi" w:hAnsiTheme="majorBidi" w:cstheme="majorBidi"/>
                <w:i/>
                <w:iCs/>
                <w:lang w:val="el-GR"/>
              </w:rPr>
              <w:t>û.</w:t>
            </w:r>
          </w:p>
          <w:p w14:paraId="1C0EAB92" w14:textId="77777777" w:rsidR="000A0C93" w:rsidRPr="006C49CF" w:rsidRDefault="000A0C93" w:rsidP="00E12371">
            <w:pPr>
              <w:rPr>
                <w:rFonts w:asciiTheme="majorBidi" w:hAnsiTheme="majorBidi" w:cstheme="majorBidi"/>
                <w:i/>
                <w:iCs/>
                <w:lang w:val="el-GR" w:bidi="he-IL"/>
              </w:rPr>
            </w:pPr>
          </w:p>
        </w:tc>
        <w:tc>
          <w:tcPr>
            <w:tcW w:w="2339" w:type="dxa"/>
          </w:tcPr>
          <w:p w14:paraId="79D8B89B" w14:textId="77777777" w:rsidR="000A0C93" w:rsidRPr="0048059B" w:rsidRDefault="000A0C93" w:rsidP="00E12371">
            <w:pPr>
              <w:rPr>
                <w:rFonts w:asciiTheme="majorBidi" w:hAnsiTheme="majorBidi" w:cstheme="majorBidi"/>
                <w:lang w:val="fi-FI" w:bidi="he-IL"/>
              </w:rPr>
            </w:pPr>
            <w:r w:rsidRPr="0048059B">
              <w:rPr>
                <w:rFonts w:asciiTheme="majorBidi" w:hAnsiTheme="majorBidi" w:cstheme="majorBidi"/>
                <w:lang w:val="fi-FI" w:bidi="he-IL"/>
              </w:rPr>
              <w:t>“Bibir yang benar adalah kesukaan para raja,</w:t>
            </w:r>
            <w:r w:rsidRPr="0048059B">
              <w:rPr>
                <w:rFonts w:asciiTheme="majorBidi" w:hAnsiTheme="majorBidi" w:cstheme="majorBidi"/>
                <w:lang w:val="fi-FI" w:bidi="he-IL"/>
              </w:rPr>
              <w:br/>
              <w:t>dan orang yang berbicara jujur akan mereka kasihi.”</w:t>
            </w:r>
          </w:p>
        </w:tc>
        <w:tc>
          <w:tcPr>
            <w:tcW w:w="1862" w:type="dxa"/>
          </w:tcPr>
          <w:p w14:paraId="0A2F17D6" w14:textId="04CF3C45" w:rsidR="000A0C93" w:rsidRPr="0048059B" w:rsidRDefault="000A0C93" w:rsidP="00E12371">
            <w:pPr>
              <w:ind w:left="50"/>
              <w:rPr>
                <w:rFonts w:asciiTheme="majorBidi" w:hAnsiTheme="majorBidi" w:cstheme="majorBidi"/>
                <w:lang w:val="fi-FI" w:bidi="he-IL"/>
              </w:rPr>
            </w:pPr>
            <w:r w:rsidRPr="0048059B">
              <w:rPr>
                <w:rFonts w:asciiTheme="majorBidi" w:hAnsiTheme="majorBidi" w:cstheme="majorBidi"/>
                <w:rtl/>
                <w:lang w:val="fi-FI" w:bidi="he-IL"/>
              </w:rPr>
              <w:t>שִׂפְתֵי־צֶדֶק</w:t>
            </w:r>
            <w:r w:rsidRPr="0048059B">
              <w:rPr>
                <w:rFonts w:asciiTheme="majorBidi" w:hAnsiTheme="majorBidi" w:cstheme="majorBidi"/>
                <w:lang w:val="fi-FI" w:bidi="he-IL"/>
              </w:rPr>
              <w:t xml:space="preserve"> (</w:t>
            </w:r>
            <w:r w:rsidRPr="0048059B">
              <w:rPr>
                <w:rFonts w:asciiTheme="majorBidi" w:hAnsiTheme="majorBidi" w:cstheme="majorBidi"/>
                <w:i/>
                <w:iCs/>
                <w:lang w:val="fi-FI" w:bidi="he-IL"/>
              </w:rPr>
              <w:t>sip̄tê</w:t>
            </w:r>
            <w:r>
              <w:rPr>
                <w:rFonts w:asciiTheme="majorBidi" w:hAnsiTheme="majorBidi" w:cstheme="majorBidi"/>
                <w:i/>
                <w:iCs/>
                <w:lang w:val="fi-FI" w:bidi="he-IL"/>
              </w:rPr>
              <w:t>-</w:t>
            </w:r>
            <w:r w:rsidR="007E140A">
              <w:rPr>
                <w:rFonts w:asciiTheme="majorBidi" w:hAnsiTheme="majorBidi" w:cstheme="majorBidi"/>
                <w:i/>
                <w:iCs/>
                <w:lang w:val="fi-FI" w:bidi="he-IL"/>
              </w:rPr>
              <w:t>t</w:t>
            </w:r>
            <w:r w:rsidRPr="0048059B">
              <w:rPr>
                <w:rFonts w:asciiTheme="majorBidi" w:hAnsiTheme="majorBidi" w:cstheme="majorBidi"/>
                <w:i/>
                <w:iCs/>
                <w:lang w:val="fi-FI" w:bidi="he-IL"/>
              </w:rPr>
              <w:t>ṣedeq</w:t>
            </w:r>
            <w:r w:rsidRPr="0048059B">
              <w:rPr>
                <w:rFonts w:asciiTheme="majorBidi" w:hAnsiTheme="majorBidi" w:cstheme="majorBidi"/>
                <w:lang w:val="fi-FI" w:bidi="he-IL"/>
              </w:rPr>
              <w:t>) bibir kebenaran / kata-kata yang benar.</w:t>
            </w:r>
          </w:p>
          <w:p w14:paraId="4BB2143B" w14:textId="77777777" w:rsidR="000A0C93" w:rsidRPr="0048059B" w:rsidRDefault="000A0C93" w:rsidP="00E12371">
            <w:pPr>
              <w:ind w:left="50"/>
              <w:rPr>
                <w:rFonts w:asciiTheme="majorBidi" w:hAnsiTheme="majorBidi" w:cstheme="majorBidi"/>
                <w:lang w:val="fi-FI" w:bidi="he-IL"/>
              </w:rPr>
            </w:pPr>
            <w:r w:rsidRPr="0048059B">
              <w:rPr>
                <w:rFonts w:asciiTheme="majorBidi" w:hAnsiTheme="majorBidi" w:cstheme="majorBidi"/>
                <w:rtl/>
                <w:lang w:val="fi-FI" w:bidi="he-IL"/>
              </w:rPr>
              <w:t>רְצוֹן מְלָכִים</w:t>
            </w:r>
            <w:r w:rsidRPr="0048059B">
              <w:rPr>
                <w:rFonts w:asciiTheme="majorBidi" w:hAnsiTheme="majorBidi" w:cstheme="majorBidi"/>
                <w:lang w:val="fi-FI" w:bidi="he-IL"/>
              </w:rPr>
              <w:t xml:space="preserve"> (</w:t>
            </w:r>
            <w:r w:rsidRPr="0048059B">
              <w:rPr>
                <w:rFonts w:asciiTheme="majorBidi" w:hAnsiTheme="majorBidi" w:cstheme="majorBidi"/>
                <w:i/>
                <w:iCs/>
                <w:lang w:val="fi-FI" w:bidi="he-IL"/>
              </w:rPr>
              <w:t>reṣôn melāḵîm</w:t>
            </w:r>
            <w:r w:rsidRPr="0048059B">
              <w:rPr>
                <w:rFonts w:asciiTheme="majorBidi" w:hAnsiTheme="majorBidi" w:cstheme="majorBidi"/>
                <w:lang w:val="fi-FI" w:bidi="he-IL"/>
              </w:rPr>
              <w:t>) kesukaan raja-raja.</w:t>
            </w:r>
          </w:p>
          <w:p w14:paraId="09BEEAB6" w14:textId="77777777" w:rsidR="000A0C93" w:rsidRPr="0048059B" w:rsidRDefault="000A0C93" w:rsidP="00E12371">
            <w:pPr>
              <w:ind w:left="50"/>
              <w:rPr>
                <w:rFonts w:asciiTheme="majorBidi" w:hAnsiTheme="majorBidi" w:cstheme="majorBidi"/>
                <w:lang w:val="fi-FI" w:bidi="he-IL"/>
              </w:rPr>
            </w:pPr>
            <w:r w:rsidRPr="0048059B">
              <w:rPr>
                <w:rFonts w:asciiTheme="majorBidi" w:hAnsiTheme="majorBidi" w:cstheme="majorBidi"/>
                <w:rtl/>
                <w:lang w:val="fi-FI" w:bidi="he-IL"/>
              </w:rPr>
              <w:t>דֹבֵר יְשָׁרִים</w:t>
            </w:r>
            <w:r w:rsidRPr="0048059B">
              <w:rPr>
                <w:rFonts w:asciiTheme="majorBidi" w:hAnsiTheme="majorBidi" w:cstheme="majorBidi"/>
                <w:lang w:val="fi-FI" w:bidi="he-IL"/>
              </w:rPr>
              <w:t xml:space="preserve"> (</w:t>
            </w:r>
            <w:r w:rsidRPr="0048059B">
              <w:rPr>
                <w:rFonts w:asciiTheme="majorBidi" w:hAnsiTheme="majorBidi" w:cstheme="majorBidi"/>
                <w:i/>
                <w:iCs/>
                <w:lang w:val="fi-FI" w:bidi="he-IL"/>
              </w:rPr>
              <w:t>dōbēr yĕšārîm</w:t>
            </w:r>
            <w:r w:rsidRPr="0048059B">
              <w:rPr>
                <w:rFonts w:asciiTheme="majorBidi" w:hAnsiTheme="majorBidi" w:cstheme="majorBidi"/>
                <w:lang w:val="fi-FI" w:bidi="he-IL"/>
              </w:rPr>
              <w:t>) yang berbicara jujur / tulus.</w:t>
            </w:r>
          </w:p>
          <w:p w14:paraId="7C3F0255" w14:textId="77777777" w:rsidR="000A0C93" w:rsidRPr="0048059B" w:rsidRDefault="000A0C93" w:rsidP="00E12371">
            <w:pPr>
              <w:ind w:left="50"/>
              <w:rPr>
                <w:rFonts w:asciiTheme="majorBidi" w:hAnsiTheme="majorBidi" w:cstheme="majorBidi"/>
                <w:lang w:bidi="he-IL"/>
              </w:rPr>
            </w:pPr>
            <w:r w:rsidRPr="0048059B">
              <w:rPr>
                <w:rFonts w:asciiTheme="majorBidi" w:hAnsiTheme="majorBidi" w:cstheme="majorBidi"/>
                <w:rtl/>
                <w:lang w:val="fi-FI" w:bidi="he-IL"/>
              </w:rPr>
              <w:t>יֶאֱהָבוּ</w:t>
            </w:r>
            <w:r w:rsidRPr="0048059B">
              <w:rPr>
                <w:rFonts w:asciiTheme="majorBidi" w:hAnsiTheme="majorBidi" w:cstheme="majorBidi"/>
                <w:lang w:bidi="he-IL"/>
              </w:rPr>
              <w:t xml:space="preserve"> (</w:t>
            </w:r>
            <w:r w:rsidRPr="0048059B">
              <w:rPr>
                <w:rFonts w:asciiTheme="majorBidi" w:hAnsiTheme="majorBidi" w:cstheme="majorBidi"/>
                <w:i/>
                <w:iCs/>
                <w:lang w:bidi="he-IL"/>
              </w:rPr>
              <w:t>ye’ehābû</w:t>
            </w:r>
            <w:r w:rsidRPr="0048059B">
              <w:rPr>
                <w:rFonts w:asciiTheme="majorBidi" w:hAnsiTheme="majorBidi" w:cstheme="majorBidi"/>
                <w:lang w:bidi="he-IL"/>
              </w:rPr>
              <w:t>) mereka mengasihi.</w:t>
            </w:r>
          </w:p>
        </w:tc>
      </w:tr>
      <w:tr w:rsidR="000A0C93" w:rsidRPr="00CA486A" w14:paraId="267008D3" w14:textId="77777777" w:rsidTr="00E12371">
        <w:tc>
          <w:tcPr>
            <w:tcW w:w="888" w:type="dxa"/>
          </w:tcPr>
          <w:p w14:paraId="56308960" w14:textId="77777777" w:rsidR="000A0C93" w:rsidRPr="006F4BEE" w:rsidRDefault="000A0C93" w:rsidP="00E12371">
            <w:pPr>
              <w:jc w:val="center"/>
              <w:rPr>
                <w:rFonts w:asciiTheme="majorBidi" w:hAnsiTheme="majorBidi" w:cstheme="majorBidi"/>
                <w:lang w:bidi="he-IL"/>
              </w:rPr>
            </w:pPr>
            <w:r w:rsidRPr="006F4BEE">
              <w:rPr>
                <w:rFonts w:asciiTheme="majorBidi" w:hAnsiTheme="majorBidi" w:cstheme="majorBidi"/>
                <w:lang w:bidi="he-IL"/>
              </w:rPr>
              <w:t>BGT</w:t>
            </w:r>
          </w:p>
        </w:tc>
        <w:tc>
          <w:tcPr>
            <w:tcW w:w="2121" w:type="dxa"/>
          </w:tcPr>
          <w:p w14:paraId="1F1317D2" w14:textId="77777777" w:rsidR="000A0C93" w:rsidRPr="0048059B" w:rsidRDefault="000A0C93" w:rsidP="00E12371">
            <w:pPr>
              <w:autoSpaceDE w:val="0"/>
              <w:autoSpaceDN w:val="0"/>
              <w:adjustRightInd w:val="0"/>
              <w:rPr>
                <w:rFonts w:asciiTheme="majorBidi" w:hAnsiTheme="majorBidi" w:cstheme="majorBidi"/>
                <w:lang w:bidi="he-IL"/>
              </w:rPr>
            </w:pPr>
            <w:r w:rsidRPr="006C49CF">
              <w:rPr>
                <w:rFonts w:asciiTheme="majorBidi" w:hAnsiTheme="majorBidi" w:cstheme="majorBidi"/>
              </w:rPr>
              <w:t>χείλη δίκαια δεκτὰ βασιλεῖ· ἀγαπᾷ δὲ ὁ ἀγαθὸς λόγος.</w:t>
            </w:r>
            <w:r w:rsidRPr="006C49CF">
              <w:rPr>
                <w:rFonts w:asciiTheme="majorBidi" w:hAnsiTheme="majorBidi" w:cstheme="majorBidi"/>
              </w:rPr>
              <w:br/>
            </w:r>
          </w:p>
        </w:tc>
        <w:tc>
          <w:tcPr>
            <w:tcW w:w="2140" w:type="dxa"/>
          </w:tcPr>
          <w:p w14:paraId="3A859500" w14:textId="77777777" w:rsidR="000A0C93" w:rsidRPr="0048059B" w:rsidRDefault="000A0C93" w:rsidP="00E12371">
            <w:pPr>
              <w:rPr>
                <w:rFonts w:asciiTheme="majorBidi" w:hAnsiTheme="majorBidi" w:cstheme="majorBidi"/>
                <w:i/>
                <w:iCs/>
                <w:lang w:bidi="he-IL"/>
              </w:rPr>
            </w:pPr>
            <w:r w:rsidRPr="0048059B">
              <w:rPr>
                <w:rFonts w:asciiTheme="majorBidi" w:hAnsiTheme="majorBidi" w:cstheme="majorBidi"/>
                <w:i/>
                <w:iCs/>
                <w:lang w:bidi="he-IL"/>
              </w:rPr>
              <w:t>cheílē díkaia dekta basilêi; agapâ dè ho agathòs lógos</w:t>
            </w:r>
          </w:p>
        </w:tc>
        <w:tc>
          <w:tcPr>
            <w:tcW w:w="2339" w:type="dxa"/>
          </w:tcPr>
          <w:p w14:paraId="31B2064E" w14:textId="77777777" w:rsidR="000A0C93" w:rsidRPr="006C49CF" w:rsidRDefault="000A0C93" w:rsidP="00E12371">
            <w:pPr>
              <w:rPr>
                <w:rFonts w:asciiTheme="majorBidi" w:hAnsiTheme="majorBidi" w:cstheme="majorBidi"/>
                <w:lang w:val="fi-FI"/>
              </w:rPr>
            </w:pPr>
            <w:r w:rsidRPr="006C49CF">
              <w:rPr>
                <w:rFonts w:asciiTheme="majorBidi" w:hAnsiTheme="majorBidi" w:cstheme="majorBidi"/>
                <w:lang w:val="fi-FI"/>
              </w:rPr>
              <w:t>“Bibir yang benar menyenangkan raja; dan perkataan yang baik ia kasihi.”</w:t>
            </w:r>
          </w:p>
          <w:p w14:paraId="15A8A7FE" w14:textId="77777777" w:rsidR="000A0C93" w:rsidRPr="006C49CF" w:rsidRDefault="000A0C93" w:rsidP="00E12371">
            <w:pPr>
              <w:rPr>
                <w:rFonts w:asciiTheme="majorBidi" w:hAnsiTheme="majorBidi" w:cstheme="majorBidi"/>
                <w:lang w:val="fi-FI" w:bidi="he-IL"/>
              </w:rPr>
            </w:pPr>
          </w:p>
        </w:tc>
        <w:tc>
          <w:tcPr>
            <w:tcW w:w="1862" w:type="dxa"/>
          </w:tcPr>
          <w:p w14:paraId="024183F5" w14:textId="77777777" w:rsidR="000A0C93" w:rsidRPr="006C49CF" w:rsidRDefault="000A0C93" w:rsidP="00E12371">
            <w:pPr>
              <w:rPr>
                <w:rFonts w:asciiTheme="majorBidi" w:hAnsiTheme="majorBidi" w:cstheme="majorBidi"/>
                <w:lang w:val="fi-FI"/>
              </w:rPr>
            </w:pPr>
            <w:r w:rsidRPr="006C49CF">
              <w:rPr>
                <w:rFonts w:asciiTheme="majorBidi" w:hAnsiTheme="majorBidi" w:cstheme="majorBidi"/>
                <w:lang w:val="fi-FI"/>
              </w:rPr>
              <w:t xml:space="preserve">LXX menafsirkan dōbēr yĕšārîm sebagai </w:t>
            </w:r>
            <w:r w:rsidRPr="006C49CF">
              <w:rPr>
                <w:rFonts w:asciiTheme="majorBidi" w:hAnsiTheme="majorBidi" w:cstheme="majorBidi"/>
              </w:rPr>
              <w:t>ἀγαθὸς</w:t>
            </w:r>
            <w:r w:rsidRPr="006C49CF">
              <w:rPr>
                <w:rFonts w:asciiTheme="majorBidi" w:hAnsiTheme="majorBidi" w:cstheme="majorBidi"/>
                <w:lang w:val="fi-FI"/>
              </w:rPr>
              <w:t xml:space="preserve"> </w:t>
            </w:r>
            <w:r w:rsidRPr="006C49CF">
              <w:rPr>
                <w:rFonts w:asciiTheme="majorBidi" w:hAnsiTheme="majorBidi" w:cstheme="majorBidi"/>
              </w:rPr>
              <w:t>λόγος</w:t>
            </w:r>
            <w:r w:rsidRPr="006C49CF">
              <w:rPr>
                <w:rFonts w:asciiTheme="majorBidi" w:hAnsiTheme="majorBidi" w:cstheme="majorBidi"/>
                <w:lang w:val="fi-FI"/>
              </w:rPr>
              <w:t xml:space="preserve"> (“perkataan yang baik”), memperluas makna ke arah moralitas umum, bukan hanya kejujuran.</w:t>
            </w:r>
          </w:p>
        </w:tc>
      </w:tr>
      <w:tr w:rsidR="000A0C93" w:rsidRPr="006F4BEE" w14:paraId="7891B9C0" w14:textId="77777777" w:rsidTr="00E12371">
        <w:tc>
          <w:tcPr>
            <w:tcW w:w="888" w:type="dxa"/>
          </w:tcPr>
          <w:p w14:paraId="330F50AF" w14:textId="77777777" w:rsidR="000A0C93" w:rsidRPr="006F4BEE" w:rsidRDefault="000A0C93" w:rsidP="00E12371">
            <w:pPr>
              <w:jc w:val="center"/>
              <w:rPr>
                <w:rFonts w:asciiTheme="majorBidi" w:hAnsiTheme="majorBidi" w:cstheme="majorBidi"/>
                <w:lang w:bidi="he-IL"/>
              </w:rPr>
            </w:pPr>
            <w:r w:rsidRPr="006F4BEE">
              <w:rPr>
                <w:rFonts w:asciiTheme="majorBidi" w:hAnsiTheme="majorBidi" w:cstheme="majorBidi"/>
                <w:lang w:bidi="he-IL"/>
              </w:rPr>
              <w:t>KJV</w:t>
            </w:r>
          </w:p>
        </w:tc>
        <w:tc>
          <w:tcPr>
            <w:tcW w:w="2121" w:type="dxa"/>
          </w:tcPr>
          <w:p w14:paraId="6D9725BC" w14:textId="77777777" w:rsidR="000A0C93" w:rsidRPr="006C49CF" w:rsidRDefault="000A0C93" w:rsidP="00E12371">
            <w:pPr>
              <w:rPr>
                <w:rFonts w:asciiTheme="majorBidi" w:hAnsiTheme="majorBidi" w:cstheme="majorBidi"/>
              </w:rPr>
            </w:pPr>
            <w:r w:rsidRPr="006C49CF">
              <w:rPr>
                <w:rFonts w:asciiTheme="majorBidi" w:hAnsiTheme="majorBidi" w:cstheme="majorBidi"/>
              </w:rPr>
              <w:t>“Righteous lips are the delight of kings; and they love him that speaketh right.”</w:t>
            </w:r>
          </w:p>
          <w:p w14:paraId="5A8F872B" w14:textId="77777777" w:rsidR="000A0C93" w:rsidRPr="006F4BEE" w:rsidRDefault="000A0C93" w:rsidP="00E12371">
            <w:pPr>
              <w:rPr>
                <w:rFonts w:asciiTheme="majorBidi" w:hAnsiTheme="majorBidi" w:cstheme="majorBidi"/>
                <w:lang w:bidi="he-IL"/>
              </w:rPr>
            </w:pPr>
          </w:p>
        </w:tc>
        <w:tc>
          <w:tcPr>
            <w:tcW w:w="2140" w:type="dxa"/>
          </w:tcPr>
          <w:p w14:paraId="4F416FC9" w14:textId="77777777" w:rsidR="000A0C93" w:rsidRPr="006F4BEE" w:rsidRDefault="000A0C93" w:rsidP="00E12371">
            <w:pPr>
              <w:jc w:val="both"/>
              <w:rPr>
                <w:rFonts w:asciiTheme="majorBidi" w:hAnsiTheme="majorBidi" w:cstheme="majorBidi"/>
                <w:lang w:bidi="he-IL"/>
              </w:rPr>
            </w:pPr>
          </w:p>
        </w:tc>
        <w:tc>
          <w:tcPr>
            <w:tcW w:w="2339" w:type="dxa"/>
          </w:tcPr>
          <w:p w14:paraId="1C6A52D4" w14:textId="77777777" w:rsidR="000A0C93" w:rsidRPr="0048059B" w:rsidRDefault="000A0C93" w:rsidP="00E12371">
            <w:pPr>
              <w:rPr>
                <w:rFonts w:asciiTheme="majorBidi" w:hAnsiTheme="majorBidi" w:cstheme="majorBidi"/>
                <w:lang w:bidi="he-IL"/>
              </w:rPr>
            </w:pPr>
            <w:r w:rsidRPr="0048059B">
              <w:rPr>
                <w:rFonts w:asciiTheme="majorBidi" w:hAnsiTheme="majorBidi" w:cstheme="majorBidi"/>
                <w:lang w:bidi="he-IL"/>
              </w:rPr>
              <w:t>“Mulut yang jujur adalah kesukaan raja-raja; dan mereka mencintai orang yang berbicara dengan benar.”</w:t>
            </w:r>
          </w:p>
        </w:tc>
        <w:tc>
          <w:tcPr>
            <w:tcW w:w="1862" w:type="dxa"/>
          </w:tcPr>
          <w:p w14:paraId="35F85C91" w14:textId="77777777" w:rsidR="000A0C93" w:rsidRPr="006C49CF" w:rsidRDefault="000A0C93" w:rsidP="00E12371">
            <w:pPr>
              <w:rPr>
                <w:rFonts w:asciiTheme="majorBidi" w:hAnsiTheme="majorBidi" w:cstheme="majorBidi"/>
              </w:rPr>
            </w:pPr>
            <w:r w:rsidRPr="006C49CF">
              <w:rPr>
                <w:rFonts w:asciiTheme="majorBidi" w:hAnsiTheme="majorBidi" w:cstheme="majorBidi"/>
              </w:rPr>
              <w:t>KJV mengikuti pola literal Ibrani; “speaketh right” = berbicara lurus / jujur.</w:t>
            </w:r>
          </w:p>
          <w:p w14:paraId="14040071" w14:textId="77777777" w:rsidR="000A0C93" w:rsidRPr="006F4BEE" w:rsidRDefault="000A0C93" w:rsidP="00E12371">
            <w:pPr>
              <w:rPr>
                <w:rFonts w:asciiTheme="majorBidi" w:hAnsiTheme="majorBidi" w:cstheme="majorBidi"/>
                <w:lang w:bidi="he-IL"/>
              </w:rPr>
            </w:pPr>
          </w:p>
        </w:tc>
      </w:tr>
      <w:tr w:rsidR="000A0C93" w:rsidRPr="0048059B" w14:paraId="0A72D765" w14:textId="77777777" w:rsidTr="00E12371">
        <w:tc>
          <w:tcPr>
            <w:tcW w:w="888" w:type="dxa"/>
          </w:tcPr>
          <w:p w14:paraId="098FFEA1" w14:textId="77777777" w:rsidR="000A0C93" w:rsidRPr="006F4BEE" w:rsidRDefault="000A0C93" w:rsidP="00E12371">
            <w:pPr>
              <w:jc w:val="center"/>
              <w:rPr>
                <w:rFonts w:asciiTheme="majorBidi" w:hAnsiTheme="majorBidi" w:cstheme="majorBidi"/>
                <w:lang w:bidi="he-IL"/>
              </w:rPr>
            </w:pPr>
            <w:r>
              <w:rPr>
                <w:rFonts w:asciiTheme="majorBidi" w:hAnsiTheme="majorBidi" w:cstheme="majorBidi"/>
                <w:lang w:bidi="he-IL"/>
              </w:rPr>
              <w:t>NASB</w:t>
            </w:r>
          </w:p>
        </w:tc>
        <w:tc>
          <w:tcPr>
            <w:tcW w:w="2121" w:type="dxa"/>
          </w:tcPr>
          <w:p w14:paraId="74280DF9" w14:textId="77777777" w:rsidR="000A0C93" w:rsidRPr="006C49CF" w:rsidRDefault="000A0C93" w:rsidP="00E12371">
            <w:pPr>
              <w:jc w:val="both"/>
              <w:rPr>
                <w:rFonts w:asciiTheme="majorBidi" w:hAnsiTheme="majorBidi" w:cstheme="majorBidi"/>
              </w:rPr>
            </w:pPr>
            <w:r w:rsidRPr="006C49CF">
              <w:rPr>
                <w:rFonts w:asciiTheme="majorBidi" w:hAnsiTheme="majorBidi" w:cstheme="majorBidi"/>
              </w:rPr>
              <w:t>“Righteous lips are the delight of kings, And he who speaks right is loved.”</w:t>
            </w:r>
          </w:p>
          <w:p w14:paraId="3FACFF18" w14:textId="77777777" w:rsidR="000A0C93" w:rsidRPr="006F4BEE" w:rsidRDefault="000A0C93" w:rsidP="00E12371">
            <w:pPr>
              <w:autoSpaceDE w:val="0"/>
              <w:autoSpaceDN w:val="0"/>
              <w:adjustRightInd w:val="0"/>
              <w:rPr>
                <w:rFonts w:asciiTheme="majorBidi" w:hAnsiTheme="majorBidi" w:cstheme="majorBidi"/>
                <w:lang w:bidi="he-IL"/>
              </w:rPr>
            </w:pPr>
          </w:p>
        </w:tc>
        <w:tc>
          <w:tcPr>
            <w:tcW w:w="2140" w:type="dxa"/>
          </w:tcPr>
          <w:p w14:paraId="6AC31C73" w14:textId="77777777" w:rsidR="000A0C93" w:rsidRPr="006F4BEE" w:rsidRDefault="000A0C93" w:rsidP="00E12371">
            <w:pPr>
              <w:jc w:val="both"/>
              <w:rPr>
                <w:rFonts w:asciiTheme="majorBidi" w:hAnsiTheme="majorBidi" w:cstheme="majorBidi"/>
                <w:lang w:bidi="he-IL"/>
              </w:rPr>
            </w:pPr>
          </w:p>
        </w:tc>
        <w:tc>
          <w:tcPr>
            <w:tcW w:w="2339" w:type="dxa"/>
          </w:tcPr>
          <w:p w14:paraId="5A2754B9" w14:textId="77777777" w:rsidR="000A0C93" w:rsidRPr="0048059B" w:rsidRDefault="000A0C93" w:rsidP="00E12371">
            <w:pPr>
              <w:rPr>
                <w:rFonts w:asciiTheme="majorBidi" w:hAnsiTheme="majorBidi" w:cstheme="majorBidi"/>
                <w:lang w:bidi="he-IL"/>
              </w:rPr>
            </w:pPr>
            <w:r w:rsidRPr="0048059B">
              <w:rPr>
                <w:rFonts w:asciiTheme="majorBidi" w:hAnsiTheme="majorBidi" w:cstheme="majorBidi"/>
                <w:lang w:bidi="he-IL"/>
              </w:rPr>
              <w:t>“Mulut yang jujur adalah kesukaan raja-raja, Dan orang yang berbicara dengan benar akan dicintai.”</w:t>
            </w:r>
          </w:p>
        </w:tc>
        <w:tc>
          <w:tcPr>
            <w:tcW w:w="1862" w:type="dxa"/>
          </w:tcPr>
          <w:p w14:paraId="31EA1B18" w14:textId="77777777" w:rsidR="000A0C93" w:rsidRPr="006C49CF" w:rsidRDefault="000A0C93" w:rsidP="00E12371">
            <w:pPr>
              <w:rPr>
                <w:rFonts w:asciiTheme="majorBidi" w:hAnsiTheme="majorBidi" w:cstheme="majorBidi"/>
              </w:rPr>
            </w:pPr>
            <w:r w:rsidRPr="006C49CF">
              <w:rPr>
                <w:rFonts w:asciiTheme="majorBidi" w:hAnsiTheme="majorBidi" w:cstheme="majorBidi"/>
              </w:rPr>
              <w:t>Akuratif, menekankan makna relasional (“</w:t>
            </w:r>
            <w:r w:rsidRPr="006C49CF">
              <w:rPr>
                <w:rFonts w:asciiTheme="majorBidi" w:hAnsiTheme="majorBidi" w:cstheme="majorBidi"/>
                <w:i/>
                <w:iCs/>
              </w:rPr>
              <w:t>loved</w:t>
            </w:r>
            <w:r w:rsidRPr="006C49CF">
              <w:rPr>
                <w:rFonts w:asciiTheme="majorBidi" w:hAnsiTheme="majorBidi" w:cstheme="majorBidi"/>
              </w:rPr>
              <w:t>”).</w:t>
            </w:r>
          </w:p>
          <w:p w14:paraId="7D1E320B" w14:textId="77777777" w:rsidR="000A0C93" w:rsidRPr="0048059B" w:rsidRDefault="000A0C93" w:rsidP="00E12371">
            <w:pPr>
              <w:rPr>
                <w:rFonts w:asciiTheme="majorBidi" w:hAnsiTheme="majorBidi" w:cstheme="majorBidi"/>
                <w:lang w:bidi="he-IL"/>
              </w:rPr>
            </w:pPr>
          </w:p>
        </w:tc>
      </w:tr>
      <w:tr w:rsidR="000A0C93" w:rsidRPr="0048059B" w14:paraId="30969C3B" w14:textId="77777777" w:rsidTr="00E12371">
        <w:tc>
          <w:tcPr>
            <w:tcW w:w="888" w:type="dxa"/>
          </w:tcPr>
          <w:p w14:paraId="72BDF9DB" w14:textId="77777777" w:rsidR="000A0C93" w:rsidRPr="006F4BEE" w:rsidRDefault="000A0C93" w:rsidP="00E12371">
            <w:pPr>
              <w:jc w:val="center"/>
              <w:rPr>
                <w:rFonts w:asciiTheme="majorBidi" w:hAnsiTheme="majorBidi" w:cstheme="majorBidi"/>
                <w:lang w:bidi="he-IL"/>
              </w:rPr>
            </w:pPr>
            <w:r w:rsidRPr="006F4BEE">
              <w:rPr>
                <w:rFonts w:asciiTheme="majorBidi" w:hAnsiTheme="majorBidi" w:cstheme="majorBidi"/>
                <w:lang w:bidi="he-IL"/>
              </w:rPr>
              <w:t>NET</w:t>
            </w:r>
          </w:p>
        </w:tc>
        <w:tc>
          <w:tcPr>
            <w:tcW w:w="2121" w:type="dxa"/>
          </w:tcPr>
          <w:p w14:paraId="7D27414A" w14:textId="77777777" w:rsidR="000A0C93" w:rsidRPr="006C49CF" w:rsidRDefault="000A0C93" w:rsidP="00E12371">
            <w:pPr>
              <w:rPr>
                <w:rFonts w:asciiTheme="majorBidi" w:hAnsiTheme="majorBidi" w:cstheme="majorBidi"/>
              </w:rPr>
            </w:pPr>
            <w:r w:rsidRPr="006C49CF">
              <w:rPr>
                <w:rFonts w:asciiTheme="majorBidi" w:hAnsiTheme="majorBidi" w:cstheme="majorBidi"/>
              </w:rPr>
              <w:t xml:space="preserve">“Kings take pleasure in honest lips; they value a </w:t>
            </w:r>
            <w:r w:rsidRPr="006C49CF">
              <w:rPr>
                <w:rFonts w:asciiTheme="majorBidi" w:hAnsiTheme="majorBidi" w:cstheme="majorBidi"/>
              </w:rPr>
              <w:lastRenderedPageBreak/>
              <w:t>person who speaks what is right.”</w:t>
            </w:r>
          </w:p>
          <w:p w14:paraId="6600A21A" w14:textId="77777777" w:rsidR="000A0C93" w:rsidRPr="006F4BEE" w:rsidRDefault="000A0C93" w:rsidP="00E12371">
            <w:pPr>
              <w:autoSpaceDE w:val="0"/>
              <w:autoSpaceDN w:val="0"/>
              <w:adjustRightInd w:val="0"/>
              <w:rPr>
                <w:rFonts w:asciiTheme="majorBidi" w:hAnsiTheme="majorBidi" w:cstheme="majorBidi"/>
                <w:lang w:bidi="he-IL"/>
              </w:rPr>
            </w:pPr>
          </w:p>
        </w:tc>
        <w:tc>
          <w:tcPr>
            <w:tcW w:w="2140" w:type="dxa"/>
          </w:tcPr>
          <w:p w14:paraId="4157A0C7" w14:textId="77777777" w:rsidR="000A0C93" w:rsidRPr="006F4BEE" w:rsidRDefault="000A0C93" w:rsidP="00E12371">
            <w:pPr>
              <w:jc w:val="both"/>
              <w:rPr>
                <w:rFonts w:asciiTheme="majorBidi" w:hAnsiTheme="majorBidi" w:cstheme="majorBidi"/>
                <w:lang w:bidi="he-IL"/>
              </w:rPr>
            </w:pPr>
          </w:p>
        </w:tc>
        <w:tc>
          <w:tcPr>
            <w:tcW w:w="2339" w:type="dxa"/>
          </w:tcPr>
          <w:p w14:paraId="59BFCA42" w14:textId="77777777" w:rsidR="000A0C93" w:rsidRPr="0048059B" w:rsidRDefault="000A0C93" w:rsidP="00E12371">
            <w:pPr>
              <w:rPr>
                <w:rFonts w:asciiTheme="majorBidi" w:hAnsiTheme="majorBidi" w:cstheme="majorBidi"/>
                <w:lang w:bidi="he-IL"/>
              </w:rPr>
            </w:pPr>
            <w:r w:rsidRPr="0048059B">
              <w:rPr>
                <w:rFonts w:asciiTheme="majorBidi" w:hAnsiTheme="majorBidi" w:cstheme="majorBidi"/>
                <w:lang w:bidi="he-IL"/>
              </w:rPr>
              <w:t xml:space="preserve">“Raja-raja senang dengan orang yang jujur; mereka </w:t>
            </w:r>
            <w:r w:rsidRPr="0048059B">
              <w:rPr>
                <w:rFonts w:asciiTheme="majorBidi" w:hAnsiTheme="majorBidi" w:cstheme="majorBidi"/>
                <w:lang w:bidi="he-IL"/>
              </w:rPr>
              <w:lastRenderedPageBreak/>
              <w:t>menghargai orang yang berbicara dengan benar.”</w:t>
            </w:r>
          </w:p>
          <w:p w14:paraId="2DBF2942" w14:textId="77777777" w:rsidR="000A0C93" w:rsidRPr="0048059B" w:rsidRDefault="000A0C93" w:rsidP="00E12371">
            <w:pPr>
              <w:rPr>
                <w:rFonts w:asciiTheme="majorBidi" w:hAnsiTheme="majorBidi" w:cstheme="majorBidi"/>
                <w:lang w:bidi="he-IL"/>
              </w:rPr>
            </w:pPr>
          </w:p>
        </w:tc>
        <w:tc>
          <w:tcPr>
            <w:tcW w:w="1862" w:type="dxa"/>
          </w:tcPr>
          <w:p w14:paraId="199E964E" w14:textId="77777777" w:rsidR="000A0C93" w:rsidRPr="006C49CF" w:rsidRDefault="000A0C93" w:rsidP="00E12371">
            <w:pPr>
              <w:rPr>
                <w:rFonts w:asciiTheme="majorBidi" w:hAnsiTheme="majorBidi" w:cstheme="majorBidi"/>
              </w:rPr>
            </w:pPr>
            <w:r w:rsidRPr="006C49CF">
              <w:rPr>
                <w:rFonts w:asciiTheme="majorBidi" w:hAnsiTheme="majorBidi" w:cstheme="majorBidi"/>
              </w:rPr>
              <w:lastRenderedPageBreak/>
              <w:t xml:space="preserve">NET menekankan aspek </w:t>
            </w:r>
            <w:r w:rsidRPr="006C49CF">
              <w:rPr>
                <w:rFonts w:asciiTheme="majorBidi" w:hAnsiTheme="majorBidi" w:cstheme="majorBidi"/>
              </w:rPr>
              <w:lastRenderedPageBreak/>
              <w:t>relasional-struktural: raja menghargai orang jujur, bukan sekadar ucapan.</w:t>
            </w:r>
          </w:p>
          <w:p w14:paraId="73F8F331" w14:textId="77777777" w:rsidR="000A0C93" w:rsidRPr="0048059B" w:rsidRDefault="000A0C93" w:rsidP="00E12371">
            <w:pPr>
              <w:rPr>
                <w:rFonts w:asciiTheme="majorBidi" w:hAnsiTheme="majorBidi" w:cstheme="majorBidi"/>
                <w:lang w:bidi="he-IL"/>
              </w:rPr>
            </w:pPr>
          </w:p>
        </w:tc>
      </w:tr>
      <w:tr w:rsidR="000A0C93" w:rsidRPr="00CA486A" w14:paraId="783F296B" w14:textId="77777777" w:rsidTr="00E12371">
        <w:tc>
          <w:tcPr>
            <w:tcW w:w="888" w:type="dxa"/>
          </w:tcPr>
          <w:p w14:paraId="1CF45FF9" w14:textId="77777777" w:rsidR="000A0C93" w:rsidRPr="006F4BEE" w:rsidRDefault="000A0C93" w:rsidP="00E12371">
            <w:pPr>
              <w:jc w:val="center"/>
              <w:rPr>
                <w:rFonts w:asciiTheme="majorBidi" w:hAnsiTheme="majorBidi" w:cstheme="majorBidi"/>
                <w:lang w:bidi="he-IL"/>
              </w:rPr>
            </w:pPr>
            <w:r>
              <w:rPr>
                <w:rFonts w:asciiTheme="majorBidi" w:hAnsiTheme="majorBidi" w:cstheme="majorBidi"/>
                <w:lang w:bidi="he-IL"/>
              </w:rPr>
              <w:lastRenderedPageBreak/>
              <w:t>NIV</w:t>
            </w:r>
          </w:p>
        </w:tc>
        <w:tc>
          <w:tcPr>
            <w:tcW w:w="2121" w:type="dxa"/>
          </w:tcPr>
          <w:p w14:paraId="66129372" w14:textId="77777777" w:rsidR="000A0C93" w:rsidRPr="006C49CF" w:rsidRDefault="000A0C93" w:rsidP="00E12371">
            <w:pPr>
              <w:rPr>
                <w:rFonts w:asciiTheme="majorBidi" w:hAnsiTheme="majorBidi" w:cstheme="majorBidi"/>
              </w:rPr>
            </w:pPr>
            <w:r w:rsidRPr="006C49CF">
              <w:rPr>
                <w:rFonts w:asciiTheme="majorBidi" w:hAnsiTheme="majorBidi" w:cstheme="majorBidi"/>
              </w:rPr>
              <w:t>“Kings take pleasure in honest lips; they value the one who speaks what is right.”</w:t>
            </w:r>
          </w:p>
          <w:p w14:paraId="71AF5AE5" w14:textId="77777777" w:rsidR="000A0C93" w:rsidRPr="006C49CF" w:rsidRDefault="000A0C93" w:rsidP="00E12371">
            <w:pPr>
              <w:rPr>
                <w:rFonts w:asciiTheme="majorBidi" w:hAnsiTheme="majorBidi" w:cstheme="majorBidi"/>
              </w:rPr>
            </w:pPr>
          </w:p>
        </w:tc>
        <w:tc>
          <w:tcPr>
            <w:tcW w:w="2140" w:type="dxa"/>
          </w:tcPr>
          <w:p w14:paraId="6F3F0544" w14:textId="77777777" w:rsidR="000A0C93" w:rsidRPr="006F4BEE" w:rsidRDefault="000A0C93" w:rsidP="00E12371">
            <w:pPr>
              <w:jc w:val="both"/>
              <w:rPr>
                <w:rFonts w:asciiTheme="majorBidi" w:hAnsiTheme="majorBidi" w:cstheme="majorBidi"/>
                <w:lang w:bidi="he-IL"/>
              </w:rPr>
            </w:pPr>
          </w:p>
        </w:tc>
        <w:tc>
          <w:tcPr>
            <w:tcW w:w="2339" w:type="dxa"/>
          </w:tcPr>
          <w:p w14:paraId="5FB9E821" w14:textId="77777777" w:rsidR="000A0C93" w:rsidRPr="0048059B" w:rsidRDefault="000A0C93" w:rsidP="00E12371">
            <w:pPr>
              <w:rPr>
                <w:rFonts w:asciiTheme="majorBidi" w:hAnsiTheme="majorBidi" w:cstheme="majorBidi"/>
                <w:lang w:bidi="he-IL"/>
              </w:rPr>
            </w:pPr>
            <w:r w:rsidRPr="0048059B">
              <w:rPr>
                <w:rFonts w:asciiTheme="majorBidi" w:hAnsiTheme="majorBidi" w:cstheme="majorBidi"/>
                <w:lang w:bidi="he-IL"/>
              </w:rPr>
              <w:t>“Raja-raja senang dengan orang yang jujur; mereka menghargai orang yang berbicara dengan benar.”</w:t>
            </w:r>
          </w:p>
        </w:tc>
        <w:tc>
          <w:tcPr>
            <w:tcW w:w="1862" w:type="dxa"/>
          </w:tcPr>
          <w:p w14:paraId="7A0B1F83" w14:textId="77777777" w:rsidR="000A0C93" w:rsidRPr="006C49CF" w:rsidRDefault="000A0C93" w:rsidP="00E12371">
            <w:pPr>
              <w:rPr>
                <w:rFonts w:asciiTheme="majorBidi" w:hAnsiTheme="majorBidi" w:cstheme="majorBidi"/>
                <w:lang w:val="fi-FI"/>
              </w:rPr>
            </w:pPr>
            <w:r w:rsidRPr="006C49CF">
              <w:rPr>
                <w:rFonts w:asciiTheme="majorBidi" w:hAnsiTheme="majorBidi" w:cstheme="majorBidi"/>
                <w:lang w:val="fi-FI"/>
              </w:rPr>
              <w:t xml:space="preserve">NIV menegaskan </w:t>
            </w:r>
            <w:r w:rsidRPr="006C49CF">
              <w:rPr>
                <w:rFonts w:asciiTheme="majorBidi" w:hAnsiTheme="majorBidi" w:cstheme="majorBidi"/>
                <w:i/>
                <w:iCs/>
                <w:lang w:val="fi-FI"/>
              </w:rPr>
              <w:t>kejujuran</w:t>
            </w:r>
            <w:r w:rsidRPr="006C49CF">
              <w:rPr>
                <w:rFonts w:asciiTheme="majorBidi" w:hAnsiTheme="majorBidi" w:cstheme="majorBidi"/>
                <w:lang w:val="fi-FI"/>
              </w:rPr>
              <w:t xml:space="preserve"> sebagai kualitas karakter, bukan hanya ujaran.</w:t>
            </w:r>
          </w:p>
          <w:p w14:paraId="17C4E984" w14:textId="77777777" w:rsidR="000A0C93" w:rsidRPr="0048059B" w:rsidRDefault="000A0C93" w:rsidP="00E12371">
            <w:pPr>
              <w:rPr>
                <w:rFonts w:asciiTheme="majorBidi" w:hAnsiTheme="majorBidi" w:cstheme="majorBidi"/>
                <w:lang w:val="fi-FI"/>
              </w:rPr>
            </w:pPr>
          </w:p>
        </w:tc>
      </w:tr>
      <w:tr w:rsidR="000A0C93" w:rsidRPr="0048059B" w14:paraId="4E5A81EE" w14:textId="77777777" w:rsidTr="00E12371">
        <w:tc>
          <w:tcPr>
            <w:tcW w:w="888" w:type="dxa"/>
          </w:tcPr>
          <w:p w14:paraId="2A24DE1E" w14:textId="77777777" w:rsidR="000A0C93" w:rsidRPr="006F4BEE" w:rsidRDefault="000A0C93" w:rsidP="00E12371">
            <w:pPr>
              <w:jc w:val="center"/>
              <w:rPr>
                <w:rFonts w:asciiTheme="majorBidi" w:hAnsiTheme="majorBidi" w:cstheme="majorBidi"/>
                <w:lang w:bidi="he-IL"/>
              </w:rPr>
            </w:pPr>
            <w:r w:rsidRPr="006F4BEE">
              <w:rPr>
                <w:rFonts w:asciiTheme="majorBidi" w:hAnsiTheme="majorBidi" w:cstheme="majorBidi"/>
                <w:lang w:bidi="he-IL"/>
              </w:rPr>
              <w:t>RSV</w:t>
            </w:r>
          </w:p>
        </w:tc>
        <w:tc>
          <w:tcPr>
            <w:tcW w:w="2121" w:type="dxa"/>
          </w:tcPr>
          <w:p w14:paraId="6369DC45" w14:textId="77777777" w:rsidR="000A0C93" w:rsidRPr="006C49CF" w:rsidRDefault="000A0C93" w:rsidP="00E12371">
            <w:pPr>
              <w:rPr>
                <w:rFonts w:asciiTheme="majorBidi" w:hAnsiTheme="majorBidi" w:cstheme="majorBidi"/>
              </w:rPr>
            </w:pPr>
            <w:r w:rsidRPr="006C49CF">
              <w:rPr>
                <w:rFonts w:asciiTheme="majorBidi" w:hAnsiTheme="majorBidi" w:cstheme="majorBidi"/>
              </w:rPr>
              <w:t>“Righteous lips are the delight of a king, and he loves him who speaks what is right.”</w:t>
            </w:r>
          </w:p>
          <w:p w14:paraId="6F3425D2" w14:textId="77777777" w:rsidR="000A0C93" w:rsidRPr="006F4BEE" w:rsidRDefault="000A0C93" w:rsidP="00E12371">
            <w:pPr>
              <w:autoSpaceDE w:val="0"/>
              <w:autoSpaceDN w:val="0"/>
              <w:adjustRightInd w:val="0"/>
              <w:rPr>
                <w:rFonts w:asciiTheme="majorBidi" w:hAnsiTheme="majorBidi" w:cstheme="majorBidi"/>
                <w:lang w:bidi="he-IL"/>
              </w:rPr>
            </w:pPr>
          </w:p>
        </w:tc>
        <w:tc>
          <w:tcPr>
            <w:tcW w:w="2140" w:type="dxa"/>
          </w:tcPr>
          <w:p w14:paraId="3E9BD290" w14:textId="77777777" w:rsidR="000A0C93" w:rsidRPr="006F4BEE" w:rsidRDefault="000A0C93" w:rsidP="00E12371">
            <w:pPr>
              <w:jc w:val="both"/>
              <w:rPr>
                <w:rFonts w:asciiTheme="majorBidi" w:hAnsiTheme="majorBidi" w:cstheme="majorBidi"/>
                <w:lang w:bidi="he-IL"/>
              </w:rPr>
            </w:pPr>
          </w:p>
        </w:tc>
        <w:tc>
          <w:tcPr>
            <w:tcW w:w="2339" w:type="dxa"/>
          </w:tcPr>
          <w:p w14:paraId="7AE9C017" w14:textId="77777777" w:rsidR="000A0C93" w:rsidRPr="0048059B" w:rsidRDefault="000A0C93" w:rsidP="00E12371">
            <w:pPr>
              <w:rPr>
                <w:rFonts w:asciiTheme="majorBidi" w:hAnsiTheme="majorBidi" w:cstheme="majorBidi"/>
                <w:lang w:val="fi-FI" w:bidi="he-IL"/>
              </w:rPr>
            </w:pPr>
            <w:r w:rsidRPr="0048059B">
              <w:rPr>
                <w:rFonts w:asciiTheme="majorBidi" w:hAnsiTheme="majorBidi" w:cstheme="majorBidi"/>
                <w:lang w:val="fi-FI" w:bidi="he-IL"/>
              </w:rPr>
              <w:t>“Mulut yang jujur adalah kesukaan raja, dan ia menyukai orang yang berkata benar.”</w:t>
            </w:r>
          </w:p>
          <w:p w14:paraId="747B3421" w14:textId="77777777" w:rsidR="000A0C93" w:rsidRPr="0048059B" w:rsidRDefault="000A0C93" w:rsidP="00E12371">
            <w:pPr>
              <w:rPr>
                <w:rFonts w:asciiTheme="majorBidi" w:hAnsiTheme="majorBidi" w:cstheme="majorBidi"/>
                <w:lang w:val="fi-FI" w:bidi="he-IL"/>
              </w:rPr>
            </w:pPr>
          </w:p>
        </w:tc>
        <w:tc>
          <w:tcPr>
            <w:tcW w:w="1862" w:type="dxa"/>
          </w:tcPr>
          <w:p w14:paraId="358BC6E8" w14:textId="77777777" w:rsidR="000A0C93" w:rsidRPr="0048059B" w:rsidRDefault="000A0C93" w:rsidP="00E12371">
            <w:pPr>
              <w:rPr>
                <w:rFonts w:asciiTheme="majorBidi" w:hAnsiTheme="majorBidi" w:cstheme="majorBidi"/>
                <w:lang w:bidi="he-IL"/>
              </w:rPr>
            </w:pPr>
            <w:r>
              <w:rPr>
                <w:rFonts w:asciiTheme="majorBidi" w:hAnsiTheme="majorBidi" w:cstheme="majorBidi"/>
              </w:rPr>
              <w:t>RSV i</w:t>
            </w:r>
            <w:r w:rsidRPr="006C49CF">
              <w:rPr>
                <w:rFonts w:asciiTheme="majorBidi" w:hAnsiTheme="majorBidi" w:cstheme="majorBidi"/>
              </w:rPr>
              <w:t>dentik dengan KJV dengan bahasa lebih modern.</w:t>
            </w:r>
          </w:p>
        </w:tc>
      </w:tr>
      <w:tr w:rsidR="000A0C93" w:rsidRPr="00AF1C1F" w14:paraId="060B18C4" w14:textId="77777777" w:rsidTr="00E12371">
        <w:tc>
          <w:tcPr>
            <w:tcW w:w="888" w:type="dxa"/>
          </w:tcPr>
          <w:p w14:paraId="01376487" w14:textId="77777777" w:rsidR="000A0C93" w:rsidRPr="006F4BEE" w:rsidRDefault="000A0C93" w:rsidP="00E12371">
            <w:pPr>
              <w:jc w:val="center"/>
              <w:rPr>
                <w:rFonts w:asciiTheme="majorBidi" w:hAnsiTheme="majorBidi" w:cstheme="majorBidi"/>
                <w:lang w:bidi="he-IL"/>
              </w:rPr>
            </w:pPr>
            <w:r>
              <w:rPr>
                <w:rFonts w:asciiTheme="majorBidi" w:hAnsiTheme="majorBidi" w:cstheme="majorBidi"/>
                <w:lang w:bidi="he-IL"/>
              </w:rPr>
              <w:t>BIS</w:t>
            </w:r>
          </w:p>
        </w:tc>
        <w:tc>
          <w:tcPr>
            <w:tcW w:w="2121" w:type="dxa"/>
          </w:tcPr>
          <w:p w14:paraId="45183315" w14:textId="77777777" w:rsidR="000A0C93" w:rsidRPr="006C49CF" w:rsidRDefault="000A0C93" w:rsidP="00E12371">
            <w:pPr>
              <w:rPr>
                <w:rFonts w:asciiTheme="majorBidi" w:hAnsiTheme="majorBidi" w:cstheme="majorBidi"/>
              </w:rPr>
            </w:pPr>
            <w:r w:rsidRPr="006C49CF">
              <w:rPr>
                <w:rFonts w:asciiTheme="majorBidi" w:hAnsiTheme="majorBidi" w:cstheme="majorBidi"/>
              </w:rPr>
              <w:t>“Raja senang kepada orang yang berbicara benar, ia mengasihi orang yang terus terang.”</w:t>
            </w:r>
          </w:p>
          <w:p w14:paraId="4C6C94A1" w14:textId="77777777" w:rsidR="000A0C93" w:rsidRPr="006C49CF" w:rsidRDefault="000A0C93" w:rsidP="00E12371">
            <w:pPr>
              <w:rPr>
                <w:rFonts w:asciiTheme="majorBidi" w:hAnsiTheme="majorBidi" w:cstheme="majorBidi"/>
              </w:rPr>
            </w:pPr>
          </w:p>
        </w:tc>
        <w:tc>
          <w:tcPr>
            <w:tcW w:w="2140" w:type="dxa"/>
          </w:tcPr>
          <w:p w14:paraId="7C8ECE49" w14:textId="77777777" w:rsidR="000A0C93" w:rsidRPr="006F4BEE" w:rsidRDefault="000A0C93" w:rsidP="00E12371">
            <w:pPr>
              <w:jc w:val="both"/>
              <w:rPr>
                <w:rFonts w:asciiTheme="majorBidi" w:hAnsiTheme="majorBidi" w:cstheme="majorBidi"/>
                <w:lang w:bidi="he-IL"/>
              </w:rPr>
            </w:pPr>
          </w:p>
        </w:tc>
        <w:tc>
          <w:tcPr>
            <w:tcW w:w="2339" w:type="dxa"/>
          </w:tcPr>
          <w:p w14:paraId="0D8CB2A5" w14:textId="77777777" w:rsidR="000A0C93" w:rsidRPr="00AF1C1F" w:rsidRDefault="000A0C93" w:rsidP="00E12371">
            <w:pPr>
              <w:rPr>
                <w:rFonts w:asciiTheme="majorBidi" w:hAnsiTheme="majorBidi" w:cstheme="majorBidi"/>
                <w:lang w:bidi="he-IL"/>
              </w:rPr>
            </w:pPr>
          </w:p>
        </w:tc>
        <w:tc>
          <w:tcPr>
            <w:tcW w:w="1862" w:type="dxa"/>
          </w:tcPr>
          <w:p w14:paraId="69AE1B9C" w14:textId="77777777" w:rsidR="000A0C93" w:rsidRPr="006C49CF" w:rsidRDefault="000A0C93" w:rsidP="00E12371">
            <w:pPr>
              <w:rPr>
                <w:rFonts w:asciiTheme="majorBidi" w:hAnsiTheme="majorBidi" w:cstheme="majorBidi"/>
                <w:lang w:val="fi-FI"/>
              </w:rPr>
            </w:pPr>
            <w:r w:rsidRPr="006C49CF">
              <w:rPr>
                <w:rFonts w:asciiTheme="majorBidi" w:hAnsiTheme="majorBidi" w:cstheme="majorBidi"/>
                <w:lang w:val="fi-FI"/>
              </w:rPr>
              <w:t>BIS menekankan konsep terus terang</w:t>
            </w:r>
            <w:r>
              <w:rPr>
                <w:rFonts w:asciiTheme="majorBidi" w:hAnsiTheme="majorBidi" w:cstheme="majorBidi"/>
                <w:lang w:val="fi-FI"/>
              </w:rPr>
              <w:t xml:space="preserve">, yang sama dengan </w:t>
            </w:r>
            <w:r w:rsidRPr="006C49CF">
              <w:rPr>
                <w:rFonts w:asciiTheme="majorBidi" w:hAnsiTheme="majorBidi" w:cstheme="majorBidi"/>
                <w:lang w:val="fi-FI"/>
              </w:rPr>
              <w:t>aspek integritas moral.</w:t>
            </w:r>
          </w:p>
          <w:p w14:paraId="57662E4D" w14:textId="77777777" w:rsidR="000A0C93" w:rsidRPr="00AF1C1F" w:rsidRDefault="000A0C93" w:rsidP="00E12371">
            <w:pPr>
              <w:rPr>
                <w:rFonts w:asciiTheme="majorBidi" w:hAnsiTheme="majorBidi" w:cstheme="majorBidi"/>
                <w:lang w:val="fi-FI"/>
              </w:rPr>
            </w:pPr>
          </w:p>
        </w:tc>
      </w:tr>
    </w:tbl>
    <w:p w14:paraId="72C1D40B" w14:textId="77777777" w:rsidR="000A0C93" w:rsidRPr="006C49CF" w:rsidRDefault="000A0C93" w:rsidP="000A0C93">
      <w:pPr>
        <w:jc w:val="both"/>
        <w:rPr>
          <w:rFonts w:asciiTheme="majorBidi" w:hAnsiTheme="majorBidi" w:cstheme="majorBidi"/>
          <w:lang w:val="fi-FI"/>
        </w:rPr>
      </w:pPr>
    </w:p>
    <w:p w14:paraId="10F096B8" w14:textId="4551DB04" w:rsidR="000A0C93" w:rsidRPr="00D37EA0" w:rsidRDefault="000A0C93" w:rsidP="007F1752">
      <w:pPr>
        <w:ind w:firstLine="720"/>
        <w:jc w:val="both"/>
        <w:rPr>
          <w:rFonts w:asciiTheme="majorBidi" w:hAnsiTheme="majorBidi" w:cstheme="majorBidi"/>
          <w:lang w:val="fi-FI"/>
        </w:rPr>
      </w:pPr>
      <w:r>
        <w:rPr>
          <w:rFonts w:asciiTheme="majorBidi" w:hAnsiTheme="majorBidi" w:cstheme="majorBidi"/>
          <w:lang w:val="fi-FI"/>
        </w:rPr>
        <w:t>Berdasarkan tabel a</w:t>
      </w:r>
      <w:r w:rsidRPr="00D37EA0">
        <w:rPr>
          <w:rFonts w:asciiTheme="majorBidi" w:hAnsiTheme="majorBidi" w:cstheme="majorBidi"/>
          <w:lang w:val="fi-FI"/>
        </w:rPr>
        <w:t>nalisis perbandingan berbagai versi terjemahan</w:t>
      </w:r>
      <w:r>
        <w:rPr>
          <w:rFonts w:asciiTheme="majorBidi" w:hAnsiTheme="majorBidi" w:cstheme="majorBidi"/>
          <w:lang w:val="fi-FI"/>
        </w:rPr>
        <w:t xml:space="preserve">, </w:t>
      </w:r>
      <w:r w:rsidRPr="00D37EA0">
        <w:rPr>
          <w:rFonts w:asciiTheme="majorBidi" w:hAnsiTheme="majorBidi" w:cstheme="majorBidi"/>
          <w:lang w:val="fi-FI"/>
        </w:rPr>
        <w:t xml:space="preserve">menunjukkan bahwa Amsal 16:13 memiliki penekanan yang konsisten mengenai nilai kejujuran sebagai fondasi relasi antara pemimpin dan rakyat. Hampir semua versi mempertahankan inti makna Hebrew </w:t>
      </w:r>
      <w:r w:rsidR="00D21863" w:rsidRPr="00D21863">
        <w:rPr>
          <w:rFonts w:asciiTheme="majorBidi" w:hAnsiTheme="majorBidi" w:cstheme="majorBidi"/>
          <w:rtl/>
          <w:lang w:val="fi-FI" w:bidi="he-IL"/>
        </w:rPr>
        <w:t>שִׂפְתֵי־צֶדֶק</w:t>
      </w:r>
      <w:r w:rsidR="00D21863">
        <w:rPr>
          <w:rFonts w:asciiTheme="majorBidi" w:hAnsiTheme="majorBidi" w:cstheme="majorBidi"/>
          <w:lang w:val="fi-FI"/>
        </w:rPr>
        <w:t xml:space="preserve"> </w:t>
      </w:r>
      <w:r w:rsidRPr="00B10D69">
        <w:rPr>
          <w:rFonts w:asciiTheme="majorBidi" w:hAnsiTheme="majorBidi" w:cstheme="majorBidi"/>
          <w:i/>
          <w:iCs/>
          <w:lang w:val="fi-FI"/>
        </w:rPr>
        <w:t>šip̄tê–ṣedeq</w:t>
      </w:r>
      <w:r w:rsidRPr="00D37EA0">
        <w:rPr>
          <w:rFonts w:asciiTheme="majorBidi" w:hAnsiTheme="majorBidi" w:cstheme="majorBidi"/>
          <w:lang w:val="fi-FI"/>
        </w:rPr>
        <w:t xml:space="preserve"> sebagai “bibir yang benar” atau “ucapan yang benar,” yang secara semantik menegaskan bahwa standar moral kepemimpinan Israel kuno bertumpu pada integritas verbal.</w:t>
      </w:r>
      <w:r>
        <w:rPr>
          <w:rStyle w:val="ReferensiCatatanKaki"/>
          <w:rFonts w:asciiTheme="majorBidi" w:hAnsiTheme="majorBidi" w:cstheme="majorBidi"/>
          <w:lang w:val="fi-FI"/>
        </w:rPr>
        <w:footnoteReference w:id="35"/>
      </w:r>
      <w:r w:rsidRPr="00D37EA0">
        <w:rPr>
          <w:rFonts w:asciiTheme="majorBidi" w:hAnsiTheme="majorBidi" w:cstheme="majorBidi"/>
          <w:lang w:val="fi-FI"/>
        </w:rPr>
        <w:t xml:space="preserve"> Bahkan LXX, yang sering memberikan interpretasi teologis, menerjemahkan frasa ini menjadi </w:t>
      </w:r>
      <w:r w:rsidRPr="00D21863">
        <w:rPr>
          <w:rFonts w:asciiTheme="majorBidi" w:hAnsiTheme="majorBidi" w:cstheme="majorBidi"/>
        </w:rPr>
        <w:t>χείλη</w:t>
      </w:r>
      <w:r w:rsidRPr="00D21863">
        <w:rPr>
          <w:rFonts w:asciiTheme="majorBidi" w:hAnsiTheme="majorBidi" w:cstheme="majorBidi"/>
          <w:lang w:val="fi-FI"/>
        </w:rPr>
        <w:t xml:space="preserve"> </w:t>
      </w:r>
      <w:r w:rsidRPr="00D21863">
        <w:rPr>
          <w:rFonts w:asciiTheme="majorBidi" w:hAnsiTheme="majorBidi" w:cstheme="majorBidi"/>
        </w:rPr>
        <w:t>δίκαια</w:t>
      </w:r>
      <w:r w:rsidRPr="00D37EA0">
        <w:rPr>
          <w:rFonts w:asciiTheme="majorBidi" w:hAnsiTheme="majorBidi" w:cstheme="majorBidi"/>
          <w:i/>
          <w:iCs/>
          <w:lang w:val="fi-FI"/>
        </w:rPr>
        <w:t>,</w:t>
      </w:r>
      <w:r w:rsidR="00D21863">
        <w:rPr>
          <w:rFonts w:asciiTheme="majorBidi" w:hAnsiTheme="majorBidi" w:cstheme="majorBidi"/>
          <w:lang w:val="fi-FI"/>
        </w:rPr>
        <w:t>(</w:t>
      </w:r>
      <w:r w:rsidR="007F1752" w:rsidRPr="007F1752">
        <w:rPr>
          <w:lang w:val="fi-FI"/>
        </w:rPr>
        <w:t xml:space="preserve"> </w:t>
      </w:r>
      <w:r w:rsidR="007F1752" w:rsidRPr="007F1752">
        <w:rPr>
          <w:rFonts w:asciiTheme="majorBidi" w:hAnsiTheme="majorBidi" w:cstheme="majorBidi"/>
          <w:i/>
          <w:iCs/>
          <w:lang w:val="fi-FI"/>
        </w:rPr>
        <w:t>cheílē díkaia</w:t>
      </w:r>
      <w:r w:rsidR="00D21863">
        <w:rPr>
          <w:rFonts w:asciiTheme="majorBidi" w:hAnsiTheme="majorBidi" w:cstheme="majorBidi"/>
          <w:lang w:val="fi-FI"/>
        </w:rPr>
        <w:t>)</w:t>
      </w:r>
      <w:r w:rsidR="0087031C">
        <w:rPr>
          <w:rFonts w:asciiTheme="majorBidi" w:hAnsiTheme="majorBidi" w:cstheme="majorBidi"/>
          <w:i/>
          <w:iCs/>
          <w:lang w:val="fi-FI"/>
        </w:rPr>
        <w:t xml:space="preserve"> </w:t>
      </w:r>
      <w:r w:rsidRPr="00D37EA0">
        <w:rPr>
          <w:rFonts w:asciiTheme="majorBidi" w:hAnsiTheme="majorBidi" w:cstheme="majorBidi"/>
          <w:lang w:val="fi-FI"/>
        </w:rPr>
        <w:t>“bibir yang adil,” sehingga memperluas makna ke ranah etika publik yang lebih luas.</w:t>
      </w:r>
      <w:r>
        <w:rPr>
          <w:rStyle w:val="ReferensiCatatanKaki"/>
          <w:rFonts w:asciiTheme="majorBidi" w:hAnsiTheme="majorBidi" w:cstheme="majorBidi"/>
          <w:lang w:val="fi-FI"/>
        </w:rPr>
        <w:footnoteReference w:id="36"/>
      </w:r>
      <w:r w:rsidRPr="00D37EA0">
        <w:rPr>
          <w:rFonts w:asciiTheme="majorBidi" w:hAnsiTheme="majorBidi" w:cstheme="majorBidi"/>
          <w:lang w:val="fi-FI"/>
        </w:rPr>
        <w:t xml:space="preserve"> Hal ini memperlihatkan bahwa tradisi penerjemahan kuno pun memahami ayat ini sebagai pernyataan normatif tentang nilai karakter pemimpin. Sejalan dengan itu, Jakobson dan Kugel mencatat bahwa paralelisme dalam sastra hikmat berfungsi untuk mempertegas makna etis melalui pengulangan ide yang saling melengkapi, sehingga pesan moral menjadi lebih kuat dan tersampaikan secara retoris.</w:t>
      </w:r>
      <w:r>
        <w:rPr>
          <w:rStyle w:val="ReferensiCatatanKaki"/>
          <w:rFonts w:asciiTheme="majorBidi" w:hAnsiTheme="majorBidi" w:cstheme="majorBidi"/>
          <w:lang w:val="fi-FI"/>
        </w:rPr>
        <w:footnoteReference w:id="37"/>
      </w:r>
      <w:r w:rsidRPr="00D37EA0">
        <w:rPr>
          <w:rFonts w:asciiTheme="majorBidi" w:hAnsiTheme="majorBidi" w:cstheme="majorBidi"/>
          <w:lang w:val="fi-FI"/>
        </w:rPr>
        <w:t xml:space="preserve"> Dalam konteks ini, kejujuran dipahami bukan sekadar etika personal, melainkan </w:t>
      </w:r>
      <w:r w:rsidRPr="00D37EA0">
        <w:rPr>
          <w:rFonts w:asciiTheme="majorBidi" w:hAnsiTheme="majorBidi" w:cstheme="majorBidi"/>
          <w:lang w:val="fi-FI"/>
        </w:rPr>
        <w:lastRenderedPageBreak/>
        <w:t>sebuah prinsip tata kelola (</w:t>
      </w:r>
      <w:r w:rsidRPr="00D37EA0">
        <w:rPr>
          <w:rFonts w:asciiTheme="majorBidi" w:hAnsiTheme="majorBidi" w:cstheme="majorBidi"/>
          <w:i/>
          <w:iCs/>
          <w:lang w:val="fi-FI"/>
        </w:rPr>
        <w:t>governance ethic</w:t>
      </w:r>
      <w:r w:rsidRPr="00D37EA0">
        <w:rPr>
          <w:rFonts w:asciiTheme="majorBidi" w:hAnsiTheme="majorBidi" w:cstheme="majorBidi"/>
          <w:lang w:val="fi-FI"/>
        </w:rPr>
        <w:t>) yang menentukan kualitas sebuah kepemimpinan.</w:t>
      </w:r>
    </w:p>
    <w:p w14:paraId="78D2D9E5" w14:textId="2103E9F2" w:rsidR="000A0C93" w:rsidRPr="00D37EA0" w:rsidRDefault="000A0C93" w:rsidP="000A0C93">
      <w:pPr>
        <w:ind w:firstLine="720"/>
        <w:jc w:val="both"/>
        <w:rPr>
          <w:rFonts w:asciiTheme="majorBidi" w:hAnsiTheme="majorBidi" w:cstheme="majorBidi"/>
          <w:lang w:val="fi-FI"/>
        </w:rPr>
      </w:pPr>
      <w:r w:rsidRPr="00D37EA0">
        <w:rPr>
          <w:rFonts w:asciiTheme="majorBidi" w:hAnsiTheme="majorBidi" w:cstheme="majorBidi"/>
          <w:lang w:val="fi-FI"/>
        </w:rPr>
        <w:t xml:space="preserve">Selain itu, bagian kedua dari ayat tersebut yang mencakup frasa </w:t>
      </w:r>
      <w:r w:rsidR="00B3354A" w:rsidRPr="00B03950">
        <w:rPr>
          <w:rFonts w:asciiTheme="majorBidi" w:hAnsiTheme="majorBidi" w:cstheme="majorBidi"/>
          <w:rtl/>
          <w:lang w:bidi="he-IL"/>
        </w:rPr>
        <w:t>דֹּבֵר יְשָׁרִים</w:t>
      </w:r>
      <w:r w:rsidR="00B3354A" w:rsidRPr="00A36E68">
        <w:rPr>
          <w:rFonts w:asciiTheme="majorBidi" w:hAnsiTheme="majorBidi" w:cstheme="majorBidi"/>
          <w:lang w:val="fi-FI"/>
        </w:rPr>
        <w:t xml:space="preserve"> </w:t>
      </w:r>
      <w:r w:rsidRPr="00B10D69">
        <w:rPr>
          <w:rFonts w:asciiTheme="majorBidi" w:hAnsiTheme="majorBidi" w:cstheme="majorBidi"/>
          <w:i/>
          <w:iCs/>
          <w:lang w:val="fi-FI"/>
        </w:rPr>
        <w:t>dōbēr yešārîm</w:t>
      </w:r>
      <w:r w:rsidRPr="00D37EA0">
        <w:rPr>
          <w:rFonts w:asciiTheme="majorBidi" w:hAnsiTheme="majorBidi" w:cstheme="majorBidi"/>
          <w:lang w:val="fi-FI"/>
        </w:rPr>
        <w:t xml:space="preserve"> (“orang yang berbicara jujur/lurus”) konsisten diterjemahkan oleh hampir semua versi sebagai sosok yang dicintai atau dihargai oleh raja.</w:t>
      </w:r>
      <w:r>
        <w:rPr>
          <w:rStyle w:val="ReferensiCatatanKaki"/>
          <w:rFonts w:asciiTheme="majorBidi" w:hAnsiTheme="majorBidi" w:cstheme="majorBidi"/>
          <w:lang w:val="fi-FI"/>
        </w:rPr>
        <w:footnoteReference w:id="38"/>
      </w:r>
      <w:r w:rsidRPr="00D37EA0">
        <w:rPr>
          <w:rFonts w:asciiTheme="majorBidi" w:hAnsiTheme="majorBidi" w:cstheme="majorBidi"/>
          <w:lang w:val="fi-FI"/>
        </w:rPr>
        <w:t xml:space="preserve"> </w:t>
      </w:r>
      <w:r>
        <w:rPr>
          <w:rFonts w:asciiTheme="majorBidi" w:hAnsiTheme="majorBidi" w:cstheme="majorBidi"/>
          <w:lang w:val="fi-FI"/>
        </w:rPr>
        <w:t>Waltke dan Silva menulis bahwa penekanan diarahkan kepada setiap manusia bahwa k</w:t>
      </w:r>
      <w:r w:rsidRPr="00783BC7">
        <w:rPr>
          <w:rFonts w:asciiTheme="majorBidi" w:hAnsiTheme="majorBidi" w:cstheme="majorBidi"/>
          <w:lang w:val="fi-FI"/>
        </w:rPr>
        <w:t>epekaan moral mencakup baik tindakan maupun kata-kata</w:t>
      </w:r>
      <w:r>
        <w:rPr>
          <w:rFonts w:asciiTheme="majorBidi" w:hAnsiTheme="majorBidi" w:cstheme="majorBidi"/>
          <w:lang w:val="fi-FI"/>
        </w:rPr>
        <w:t xml:space="preserve">, </w:t>
      </w:r>
      <w:r w:rsidRPr="00783BC7">
        <w:rPr>
          <w:rFonts w:asciiTheme="majorBidi" w:hAnsiTheme="majorBidi" w:cstheme="majorBidi"/>
          <w:lang w:val="fi-FI"/>
        </w:rPr>
        <w:t>yang diwakili di sini oleh bibir yang adil dan berbicara dengan jujur.</w:t>
      </w:r>
      <w:r>
        <w:rPr>
          <w:rStyle w:val="ReferensiCatatanKaki"/>
          <w:rFonts w:asciiTheme="majorBidi" w:hAnsiTheme="majorBidi" w:cstheme="majorBidi"/>
          <w:lang w:val="fi-FI"/>
        </w:rPr>
        <w:footnoteReference w:id="39"/>
      </w:r>
      <w:r w:rsidRPr="00783BC7">
        <w:rPr>
          <w:rFonts w:asciiTheme="majorBidi" w:hAnsiTheme="majorBidi" w:cstheme="majorBidi"/>
          <w:lang w:val="fi-FI"/>
        </w:rPr>
        <w:t xml:space="preserve"> </w:t>
      </w:r>
      <w:r w:rsidRPr="00D37EA0">
        <w:rPr>
          <w:rFonts w:asciiTheme="majorBidi" w:hAnsiTheme="majorBidi" w:cstheme="majorBidi"/>
          <w:lang w:val="fi-FI"/>
        </w:rPr>
        <w:t>Hal ini menunjukkan adanya hubungan sebab-akibat moral: integritas verbal menghasilkan penerimaan dan kepercayaan dalam lingkup kekuasaan. NET dan NIV menekankan unsur relasional ini secara eksplisit dengan menerjemahkan bahwa raja “menghargai” orang yang berbicara benar, menambahkan dimensi sosial pada integritas. Para sarjana hikmat seperti Waltke menegaskan bahwa dalam struktur paralelisme Ibrani, baris kedua sering memperluas konsekuensi etis baris pertama, sehingga dalam konteks ini kejujuran bukan hanya kebiasaan moral, tetapi fondasi relasi kekuasaan.</w:t>
      </w:r>
      <w:r>
        <w:rPr>
          <w:rStyle w:val="ReferensiCatatanKaki"/>
          <w:rFonts w:asciiTheme="majorBidi" w:hAnsiTheme="majorBidi" w:cstheme="majorBidi"/>
          <w:lang w:val="fi-FI"/>
        </w:rPr>
        <w:footnoteReference w:id="40"/>
      </w:r>
      <w:r w:rsidRPr="00D37EA0">
        <w:rPr>
          <w:rFonts w:asciiTheme="majorBidi" w:hAnsiTheme="majorBidi" w:cstheme="majorBidi"/>
          <w:lang w:val="fi-FI"/>
        </w:rPr>
        <w:t xml:space="preserve"> Di sisi lain, Fox menambahkan bahwa bahasa Ibrani dalam kitab Amsal menggunakan perangkat paralelisme sintetik untuk menunjukkan bahwa kejujuran adalah kualitas yang membangun stabilitas politik dan legitimasi kepemimpinan.</w:t>
      </w:r>
      <w:r>
        <w:rPr>
          <w:rStyle w:val="ReferensiCatatanKaki"/>
          <w:rFonts w:asciiTheme="majorBidi" w:hAnsiTheme="majorBidi" w:cstheme="majorBidi"/>
          <w:lang w:val="fi-FI"/>
        </w:rPr>
        <w:footnoteReference w:id="41"/>
      </w:r>
      <w:r w:rsidRPr="00D37EA0">
        <w:rPr>
          <w:rFonts w:asciiTheme="majorBidi" w:hAnsiTheme="majorBidi" w:cstheme="majorBidi"/>
          <w:lang w:val="fi-FI"/>
        </w:rPr>
        <w:t xml:space="preserve"> Dengan demikian, secara literal-komparatif ayat ini memperlihatkan bahwa kejujuran dan integritas bukan hanya tuntutan moral, tetapi merupakan etos politik dan etika publik yang menentukan karakter kepemimpinan yang sehat.</w:t>
      </w:r>
    </w:p>
    <w:p w14:paraId="4BFE2A37" w14:textId="77777777" w:rsidR="000A0C93" w:rsidRPr="006C49CF" w:rsidRDefault="000A0C93" w:rsidP="000A0C93">
      <w:pPr>
        <w:jc w:val="both"/>
        <w:rPr>
          <w:rFonts w:asciiTheme="majorBidi" w:hAnsiTheme="majorBidi" w:cstheme="majorBidi"/>
          <w:lang w:val="fi-FI"/>
        </w:rPr>
      </w:pPr>
    </w:p>
    <w:p w14:paraId="70A65BEA" w14:textId="77777777" w:rsidR="000A0C93" w:rsidRPr="00B43906" w:rsidRDefault="000A0C93" w:rsidP="000A0C93">
      <w:pPr>
        <w:jc w:val="both"/>
        <w:rPr>
          <w:rFonts w:asciiTheme="majorBidi" w:hAnsiTheme="majorBidi" w:cstheme="majorBidi"/>
          <w:b/>
          <w:bCs/>
          <w:lang w:val="fi-FI"/>
        </w:rPr>
      </w:pPr>
      <w:r w:rsidRPr="00B43906">
        <w:rPr>
          <w:rFonts w:asciiTheme="majorBidi" w:hAnsiTheme="majorBidi" w:cstheme="majorBidi"/>
          <w:b/>
          <w:bCs/>
          <w:lang w:val="fi-FI"/>
        </w:rPr>
        <w:t xml:space="preserve">Analisis Leksikal dan Gramatikal </w:t>
      </w:r>
    </w:p>
    <w:p w14:paraId="39211B57" w14:textId="77777777" w:rsidR="000A0C93" w:rsidRPr="00B43906" w:rsidRDefault="000A0C93" w:rsidP="000A0C93">
      <w:pPr>
        <w:jc w:val="both"/>
        <w:rPr>
          <w:rFonts w:asciiTheme="majorBidi" w:hAnsiTheme="majorBidi" w:cstheme="majorBidi"/>
          <w:b/>
          <w:bCs/>
          <w:i/>
          <w:iCs/>
          <w:lang w:val="fi-FI"/>
        </w:rPr>
      </w:pPr>
      <w:r w:rsidRPr="00B43906">
        <w:rPr>
          <w:rFonts w:asciiTheme="majorBidi" w:hAnsiTheme="majorBidi" w:cstheme="majorBidi"/>
          <w:b/>
          <w:bCs/>
          <w:i/>
          <w:iCs/>
          <w:lang w:val="fi-FI"/>
        </w:rPr>
        <w:t xml:space="preserve">Frase </w:t>
      </w:r>
      <w:r w:rsidRPr="00A36E68">
        <w:rPr>
          <w:rFonts w:asciiTheme="majorBidi" w:hAnsiTheme="majorBidi" w:cstheme="majorBidi"/>
          <w:b/>
          <w:bCs/>
          <w:rtl/>
          <w:lang w:bidi="he-IL"/>
        </w:rPr>
        <w:t>שִׂפְתֵי־צֶדֶק</w:t>
      </w:r>
      <w:r w:rsidRPr="00B43906">
        <w:rPr>
          <w:rFonts w:asciiTheme="majorBidi" w:hAnsiTheme="majorBidi" w:cstheme="majorBidi"/>
          <w:b/>
          <w:bCs/>
          <w:i/>
          <w:iCs/>
          <w:lang w:val="fi-FI"/>
        </w:rPr>
        <w:t xml:space="preserve"> (šip̄tê–ṣedeq) - “bibir yang benar”</w:t>
      </w:r>
    </w:p>
    <w:p w14:paraId="4622B1D8" w14:textId="33D95095" w:rsidR="000A0C93" w:rsidRPr="0002628F" w:rsidRDefault="000A0C93" w:rsidP="000A0C93">
      <w:pPr>
        <w:ind w:firstLine="720"/>
        <w:jc w:val="both"/>
        <w:rPr>
          <w:rFonts w:asciiTheme="majorBidi" w:hAnsiTheme="majorBidi" w:cstheme="majorBidi"/>
          <w:lang w:val="fi-FI"/>
        </w:rPr>
      </w:pPr>
      <w:r w:rsidRPr="00B43906">
        <w:rPr>
          <w:rFonts w:asciiTheme="majorBidi" w:hAnsiTheme="majorBidi" w:cstheme="majorBidi"/>
          <w:lang w:val="fi-FI"/>
        </w:rPr>
        <w:t xml:space="preserve">Frasa </w:t>
      </w:r>
      <w:r w:rsidR="00A36E68" w:rsidRPr="00A36E68">
        <w:rPr>
          <w:rFonts w:asciiTheme="majorBidi" w:hAnsiTheme="majorBidi" w:cstheme="majorBidi"/>
          <w:rtl/>
          <w:lang w:bidi="he-IL"/>
        </w:rPr>
        <w:t>שִׂפְתֵי־צֶדֶק</w:t>
      </w:r>
      <w:r w:rsidR="00A36E68" w:rsidRPr="00B10D69">
        <w:rPr>
          <w:rFonts w:asciiTheme="majorBidi" w:hAnsiTheme="majorBidi" w:cstheme="majorBidi"/>
          <w:i/>
          <w:iCs/>
          <w:lang w:val="fi-FI"/>
        </w:rPr>
        <w:t xml:space="preserve"> </w:t>
      </w:r>
      <w:r w:rsidRPr="00B10D69">
        <w:rPr>
          <w:rFonts w:asciiTheme="majorBidi" w:hAnsiTheme="majorBidi" w:cstheme="majorBidi"/>
          <w:i/>
          <w:iCs/>
          <w:lang w:val="fi-FI"/>
        </w:rPr>
        <w:t>šip̄tê–ṣedeq</w:t>
      </w:r>
      <w:r w:rsidRPr="00B43906">
        <w:rPr>
          <w:rFonts w:asciiTheme="majorBidi" w:hAnsiTheme="majorBidi" w:cstheme="majorBidi"/>
          <w:lang w:val="fi-FI"/>
        </w:rPr>
        <w:t xml:space="preserve"> terdiri dari </w:t>
      </w:r>
      <w:r w:rsidRPr="00B43906">
        <w:rPr>
          <w:rFonts w:asciiTheme="majorBidi" w:hAnsiTheme="majorBidi" w:cstheme="majorBidi"/>
          <w:i/>
          <w:iCs/>
          <w:lang w:val="fi-FI"/>
        </w:rPr>
        <w:t>construct plural</w:t>
      </w:r>
      <w:r w:rsidRPr="00B43906">
        <w:rPr>
          <w:rFonts w:asciiTheme="majorBidi" w:hAnsiTheme="majorBidi" w:cstheme="majorBidi"/>
          <w:lang w:val="fi-FI"/>
        </w:rPr>
        <w:t xml:space="preserve"> </w:t>
      </w:r>
      <w:r w:rsidR="00A36E68" w:rsidRPr="009D6EE3">
        <w:rPr>
          <w:rFonts w:asciiTheme="majorBidi" w:hAnsiTheme="majorBidi" w:cstheme="majorBidi"/>
          <w:rtl/>
          <w:lang w:val="fi-FI" w:bidi="he-IL"/>
        </w:rPr>
        <w:t>אֱמֶת</w:t>
      </w:r>
      <w:r w:rsidR="00A36E68" w:rsidRPr="00FD220C">
        <w:rPr>
          <w:rFonts w:asciiTheme="majorBidi" w:hAnsiTheme="majorBidi" w:cstheme="majorBidi"/>
          <w:lang w:val="fi-FI"/>
        </w:rPr>
        <w:t xml:space="preserve"> </w:t>
      </w:r>
      <w:r w:rsidRPr="00B10D69">
        <w:rPr>
          <w:rFonts w:asciiTheme="majorBidi" w:hAnsiTheme="majorBidi" w:cstheme="majorBidi"/>
          <w:i/>
          <w:iCs/>
          <w:lang w:val="fi-FI"/>
        </w:rPr>
        <w:t>šip̄tê</w:t>
      </w:r>
      <w:r w:rsidR="00A36E68">
        <w:rPr>
          <w:rFonts w:asciiTheme="majorBidi" w:hAnsiTheme="majorBidi" w:cstheme="majorBidi"/>
          <w:i/>
          <w:iCs/>
          <w:lang w:val="fi-FI"/>
        </w:rPr>
        <w:t xml:space="preserve"> </w:t>
      </w:r>
      <w:r w:rsidRPr="00B43906">
        <w:rPr>
          <w:rFonts w:asciiTheme="majorBidi" w:hAnsiTheme="majorBidi" w:cstheme="majorBidi"/>
          <w:lang w:val="fi-FI"/>
        </w:rPr>
        <w:t xml:space="preserve"> (“bibir,” kiasan untuk ucapan)</w:t>
      </w:r>
      <w:r>
        <w:rPr>
          <w:rStyle w:val="ReferensiCatatanKaki"/>
          <w:rFonts w:asciiTheme="majorBidi" w:hAnsiTheme="majorBidi" w:cstheme="majorBidi"/>
        </w:rPr>
        <w:footnoteReference w:id="42"/>
      </w:r>
      <w:r w:rsidRPr="00B43906">
        <w:rPr>
          <w:rFonts w:asciiTheme="majorBidi" w:hAnsiTheme="majorBidi" w:cstheme="majorBidi"/>
          <w:lang w:val="fi-FI"/>
        </w:rPr>
        <w:t xml:space="preserve"> dan kata dasar </w:t>
      </w:r>
      <w:r w:rsidR="009B1C12" w:rsidRPr="00D21863">
        <w:rPr>
          <w:rFonts w:asciiTheme="majorBidi" w:hAnsiTheme="majorBidi" w:cstheme="majorBidi"/>
          <w:rtl/>
          <w:lang w:val="fi-FI" w:bidi="he-IL"/>
        </w:rPr>
        <w:t>צֶדֶק</w:t>
      </w:r>
      <w:r w:rsidR="009B1C12">
        <w:rPr>
          <w:rFonts w:asciiTheme="majorBidi" w:hAnsiTheme="majorBidi" w:cstheme="majorBidi"/>
          <w:lang w:val="fi-FI"/>
        </w:rPr>
        <w:t xml:space="preserve"> </w:t>
      </w:r>
      <w:r w:rsidR="009B1C12">
        <w:rPr>
          <w:rFonts w:asciiTheme="majorBidi" w:hAnsiTheme="majorBidi" w:cstheme="majorBidi"/>
          <w:i/>
          <w:iCs/>
          <w:lang w:val="fi-FI"/>
        </w:rPr>
        <w:t>t</w:t>
      </w:r>
      <w:r w:rsidRPr="00B43906">
        <w:rPr>
          <w:rFonts w:asciiTheme="majorBidi" w:hAnsiTheme="majorBidi" w:cstheme="majorBidi"/>
          <w:i/>
          <w:iCs/>
          <w:lang w:val="fi-FI"/>
        </w:rPr>
        <w:t>ṣedeq</w:t>
      </w:r>
      <w:r w:rsidRPr="00B43906">
        <w:rPr>
          <w:rFonts w:asciiTheme="majorBidi" w:hAnsiTheme="majorBidi" w:cstheme="majorBidi"/>
          <w:lang w:val="fi-FI"/>
        </w:rPr>
        <w:t>, istilah penting dalam etika Perjanjian Lama yang berarti kebenaran, keadilan, kejujuran, integritas moral.</w:t>
      </w:r>
      <w:r>
        <w:rPr>
          <w:rStyle w:val="ReferensiCatatanKaki"/>
          <w:rFonts w:asciiTheme="majorBidi" w:hAnsiTheme="majorBidi" w:cstheme="majorBidi"/>
        </w:rPr>
        <w:footnoteReference w:id="43"/>
      </w:r>
      <w:r w:rsidRPr="00B43906">
        <w:rPr>
          <w:rFonts w:asciiTheme="majorBidi" w:hAnsiTheme="majorBidi" w:cstheme="majorBidi"/>
          <w:lang w:val="fi-FI"/>
        </w:rPr>
        <w:t xml:space="preserve"> Dalam literatur hikmat,</w:t>
      </w:r>
      <w:r w:rsidR="005709B2">
        <w:rPr>
          <w:rFonts w:asciiTheme="majorBidi" w:hAnsiTheme="majorBidi" w:cstheme="majorBidi"/>
          <w:lang w:val="fi-FI"/>
        </w:rPr>
        <w:t xml:space="preserve"> </w:t>
      </w:r>
      <w:r w:rsidR="005709B2" w:rsidRPr="00D21863">
        <w:rPr>
          <w:rFonts w:asciiTheme="majorBidi" w:hAnsiTheme="majorBidi" w:cstheme="majorBidi"/>
          <w:rtl/>
          <w:lang w:val="fi-FI" w:bidi="he-IL"/>
        </w:rPr>
        <w:t>צֶדֶק</w:t>
      </w:r>
      <w:r w:rsidRPr="00B43906">
        <w:rPr>
          <w:rFonts w:asciiTheme="majorBidi" w:hAnsiTheme="majorBidi" w:cstheme="majorBidi"/>
          <w:lang w:val="fi-FI"/>
        </w:rPr>
        <w:t xml:space="preserve"> </w:t>
      </w:r>
      <w:r w:rsidR="005709B2" w:rsidRPr="00B10D69">
        <w:rPr>
          <w:rFonts w:asciiTheme="majorBidi" w:hAnsiTheme="majorBidi" w:cstheme="majorBidi"/>
          <w:i/>
          <w:iCs/>
          <w:lang w:val="fi-FI"/>
        </w:rPr>
        <w:t>t</w:t>
      </w:r>
      <w:r w:rsidRPr="00B10D69">
        <w:rPr>
          <w:rFonts w:asciiTheme="majorBidi" w:hAnsiTheme="majorBidi" w:cstheme="majorBidi"/>
          <w:i/>
          <w:iCs/>
          <w:lang w:val="fi-FI"/>
        </w:rPr>
        <w:t>ṣedeq</w:t>
      </w:r>
      <w:r w:rsidRPr="00B43906">
        <w:rPr>
          <w:rFonts w:asciiTheme="majorBidi" w:hAnsiTheme="majorBidi" w:cstheme="majorBidi"/>
          <w:lang w:val="fi-FI"/>
        </w:rPr>
        <w:t xml:space="preserve"> bukan hanya kategori etis, tetapi merupakan standar ilahi yang mencerminkan kehendak Yahweh dalam tatanan kosmik dan sosial.</w:t>
      </w:r>
      <w:r>
        <w:rPr>
          <w:rStyle w:val="ReferensiCatatanKaki"/>
          <w:rFonts w:asciiTheme="majorBidi" w:hAnsiTheme="majorBidi" w:cstheme="majorBidi"/>
        </w:rPr>
        <w:footnoteReference w:id="44"/>
      </w:r>
      <w:r w:rsidRPr="00B43906">
        <w:rPr>
          <w:rFonts w:asciiTheme="majorBidi" w:hAnsiTheme="majorBidi" w:cstheme="majorBidi"/>
          <w:lang w:val="fi-FI"/>
        </w:rPr>
        <w:t xml:space="preserve"> Penggunaan istilah ini dalam Amsal 16:13 menegaskan bahwa ucapan benar adalah ekspresi dari kehidupan yang ditata oleh kebenaran ilahi, bukan sekadar komunikasi faktual. </w:t>
      </w:r>
      <w:r w:rsidRPr="0002628F">
        <w:rPr>
          <w:rFonts w:asciiTheme="majorBidi" w:hAnsiTheme="majorBidi" w:cstheme="majorBidi"/>
          <w:lang w:val="fi-FI"/>
        </w:rPr>
        <w:t>Murphy menekankan bahwa</w:t>
      </w:r>
      <w:r w:rsidR="005709B2">
        <w:rPr>
          <w:rFonts w:asciiTheme="majorBidi" w:hAnsiTheme="majorBidi" w:cstheme="majorBidi"/>
          <w:lang w:val="fi-FI"/>
        </w:rPr>
        <w:t xml:space="preserve"> </w:t>
      </w:r>
      <w:r w:rsidR="005709B2" w:rsidRPr="00D21863">
        <w:rPr>
          <w:rFonts w:asciiTheme="majorBidi" w:hAnsiTheme="majorBidi" w:cstheme="majorBidi"/>
          <w:rtl/>
          <w:lang w:val="fi-FI" w:bidi="he-IL"/>
        </w:rPr>
        <w:t>צֶדֶק</w:t>
      </w:r>
      <w:r w:rsidRPr="0002628F">
        <w:rPr>
          <w:rFonts w:asciiTheme="majorBidi" w:hAnsiTheme="majorBidi" w:cstheme="majorBidi"/>
          <w:lang w:val="fi-FI"/>
        </w:rPr>
        <w:t xml:space="preserve"> </w:t>
      </w:r>
      <w:r w:rsidR="005709B2" w:rsidRPr="00B10D69">
        <w:rPr>
          <w:rFonts w:asciiTheme="majorBidi" w:hAnsiTheme="majorBidi" w:cstheme="majorBidi"/>
          <w:i/>
          <w:iCs/>
          <w:lang w:val="fi-FI"/>
        </w:rPr>
        <w:t>t</w:t>
      </w:r>
      <w:r w:rsidRPr="00B10D69">
        <w:rPr>
          <w:rFonts w:asciiTheme="majorBidi" w:hAnsiTheme="majorBidi" w:cstheme="majorBidi"/>
          <w:i/>
          <w:iCs/>
          <w:lang w:val="fi-FI"/>
        </w:rPr>
        <w:t>ṣedeq</w:t>
      </w:r>
      <w:r w:rsidRPr="0002628F">
        <w:rPr>
          <w:rFonts w:asciiTheme="majorBidi" w:hAnsiTheme="majorBidi" w:cstheme="majorBidi"/>
          <w:lang w:val="fi-FI"/>
        </w:rPr>
        <w:t xml:space="preserve"> adalah “tulang punggung etika hikmat,” karena konsep ini mengintegrasikan moralitas personal, hubungan sosial, dan tatanan keadilan Allah.</w:t>
      </w:r>
      <w:r>
        <w:rPr>
          <w:rStyle w:val="ReferensiCatatanKaki"/>
          <w:rFonts w:asciiTheme="majorBidi" w:hAnsiTheme="majorBidi" w:cstheme="majorBidi"/>
        </w:rPr>
        <w:footnoteReference w:id="45"/>
      </w:r>
      <w:r w:rsidRPr="0002628F">
        <w:rPr>
          <w:rFonts w:asciiTheme="majorBidi" w:hAnsiTheme="majorBidi" w:cstheme="majorBidi"/>
          <w:lang w:val="fi-FI"/>
        </w:rPr>
        <w:t xml:space="preserve"> Dengan demikian, frasa ini menunjuk pada integritas karakter yang diekspresikan secara verbal</w:t>
      </w:r>
      <w:r w:rsidRPr="001D0EF3">
        <w:rPr>
          <w:rFonts w:asciiTheme="majorBidi" w:hAnsiTheme="majorBidi" w:cstheme="majorBidi"/>
          <w:lang w:val="fi-FI"/>
        </w:rPr>
        <w:t xml:space="preserve">, </w:t>
      </w:r>
      <w:r w:rsidRPr="0002628F">
        <w:rPr>
          <w:rFonts w:asciiTheme="majorBidi" w:hAnsiTheme="majorBidi" w:cstheme="majorBidi"/>
          <w:lang w:val="fi-FI"/>
        </w:rPr>
        <w:t>suatu kualitas moral yang menjadi dasar kepercayaan dalam konteks kepemimpinan Israel kuno.</w:t>
      </w:r>
    </w:p>
    <w:p w14:paraId="3C0D921F" w14:textId="2CB34A96" w:rsidR="000A0C93" w:rsidRPr="00B43906" w:rsidRDefault="000A0C93" w:rsidP="000A0C93">
      <w:pPr>
        <w:ind w:firstLine="720"/>
        <w:jc w:val="both"/>
        <w:rPr>
          <w:rFonts w:asciiTheme="majorBidi" w:hAnsiTheme="majorBidi" w:cstheme="majorBidi"/>
          <w:lang w:val="fi-FI"/>
        </w:rPr>
      </w:pPr>
      <w:r w:rsidRPr="00B43906">
        <w:rPr>
          <w:rFonts w:asciiTheme="majorBidi" w:hAnsiTheme="majorBidi" w:cstheme="majorBidi"/>
          <w:lang w:val="fi-FI"/>
        </w:rPr>
        <w:lastRenderedPageBreak/>
        <w:t>Selain itu, penggunaan metafora “bibir” dalam sastra hikmat mencerminkan fungsi etis ucapan dalam membangun atau menghancurkan komunitas. Alter mencatat bahwa metafora organ tubuh seperti “bibir,” “mulut,” atau “lidah” dalam Amsal selalu membawa muatan moral, bukan hanya deskriptif.</w:t>
      </w:r>
      <w:r>
        <w:rPr>
          <w:rStyle w:val="ReferensiCatatanKaki"/>
          <w:rFonts w:asciiTheme="majorBidi" w:hAnsiTheme="majorBidi" w:cstheme="majorBidi"/>
        </w:rPr>
        <w:footnoteReference w:id="46"/>
      </w:r>
      <w:r w:rsidRPr="00B43906">
        <w:rPr>
          <w:rFonts w:asciiTheme="majorBidi" w:hAnsiTheme="majorBidi" w:cstheme="majorBidi"/>
          <w:lang w:val="fi-FI"/>
        </w:rPr>
        <w:t xml:space="preserve"> Dengan demikian,</w:t>
      </w:r>
      <w:r w:rsidR="00294DEF">
        <w:rPr>
          <w:rFonts w:asciiTheme="majorBidi" w:hAnsiTheme="majorBidi" w:cstheme="majorBidi"/>
          <w:lang w:val="fi-FI"/>
        </w:rPr>
        <w:t xml:space="preserve"> </w:t>
      </w:r>
      <w:r w:rsidR="00294DEF" w:rsidRPr="00A36E68">
        <w:rPr>
          <w:rFonts w:asciiTheme="majorBidi" w:hAnsiTheme="majorBidi" w:cstheme="majorBidi"/>
          <w:rtl/>
          <w:lang w:bidi="he-IL"/>
        </w:rPr>
        <w:t>שִׂפְתֵי־צֶדֶק</w:t>
      </w:r>
      <w:r w:rsidRPr="00B43906">
        <w:rPr>
          <w:rFonts w:asciiTheme="majorBidi" w:hAnsiTheme="majorBidi" w:cstheme="majorBidi"/>
          <w:lang w:val="fi-FI"/>
        </w:rPr>
        <w:t xml:space="preserve"> </w:t>
      </w:r>
      <w:r w:rsidRPr="00B10D69">
        <w:rPr>
          <w:rFonts w:asciiTheme="majorBidi" w:hAnsiTheme="majorBidi" w:cstheme="majorBidi"/>
          <w:i/>
          <w:iCs/>
          <w:lang w:val="fi-FI"/>
        </w:rPr>
        <w:t>šip̄tê–</w:t>
      </w:r>
      <w:r w:rsidR="00193432" w:rsidRPr="00B10D69">
        <w:rPr>
          <w:rFonts w:asciiTheme="majorBidi" w:hAnsiTheme="majorBidi" w:cstheme="majorBidi"/>
          <w:i/>
          <w:iCs/>
          <w:lang w:val="fi-FI"/>
        </w:rPr>
        <w:t>t</w:t>
      </w:r>
      <w:r w:rsidRPr="00B10D69">
        <w:rPr>
          <w:rFonts w:asciiTheme="majorBidi" w:hAnsiTheme="majorBidi" w:cstheme="majorBidi"/>
          <w:i/>
          <w:iCs/>
          <w:lang w:val="fi-FI"/>
        </w:rPr>
        <w:t>ṣedeq</w:t>
      </w:r>
      <w:r w:rsidRPr="00B43906">
        <w:rPr>
          <w:rFonts w:asciiTheme="majorBidi" w:hAnsiTheme="majorBidi" w:cstheme="majorBidi"/>
          <w:lang w:val="fi-FI"/>
        </w:rPr>
        <w:t xml:space="preserve"> tidak hanya menunjuk pada kata-kata yang benar, tetapi pada wujud karakter yang selaras dengan </w:t>
      </w:r>
      <w:r w:rsidR="00294DEF" w:rsidRPr="00D21863">
        <w:rPr>
          <w:rFonts w:asciiTheme="majorBidi" w:hAnsiTheme="majorBidi" w:cstheme="majorBidi"/>
          <w:rtl/>
          <w:lang w:val="fi-FI" w:bidi="he-IL"/>
        </w:rPr>
        <w:t>צֶדֶק</w:t>
      </w:r>
      <w:r w:rsidR="00294DEF" w:rsidRPr="0002628F">
        <w:rPr>
          <w:rFonts w:asciiTheme="majorBidi" w:hAnsiTheme="majorBidi" w:cstheme="majorBidi"/>
          <w:lang w:val="fi-FI"/>
        </w:rPr>
        <w:t xml:space="preserve"> </w:t>
      </w:r>
      <w:r w:rsidRPr="00B10D69">
        <w:rPr>
          <w:rFonts w:asciiTheme="majorBidi" w:hAnsiTheme="majorBidi" w:cstheme="majorBidi"/>
          <w:i/>
          <w:iCs/>
          <w:lang w:val="fi-FI"/>
        </w:rPr>
        <w:t>ṣedeq</w:t>
      </w:r>
      <w:r w:rsidRPr="00B43906">
        <w:rPr>
          <w:rFonts w:asciiTheme="majorBidi" w:hAnsiTheme="majorBidi" w:cstheme="majorBidi"/>
          <w:lang w:val="fi-FI"/>
        </w:rPr>
        <w:t xml:space="preserve"> itu sendiri. Pemimpin atau rakyat yang mengucapkan</w:t>
      </w:r>
      <w:r w:rsidR="00294DEF">
        <w:rPr>
          <w:rFonts w:asciiTheme="majorBidi" w:hAnsiTheme="majorBidi" w:cstheme="majorBidi"/>
          <w:lang w:val="fi-FI"/>
        </w:rPr>
        <w:t xml:space="preserve"> </w:t>
      </w:r>
      <w:r w:rsidR="00294DEF" w:rsidRPr="00D21863">
        <w:rPr>
          <w:rFonts w:asciiTheme="majorBidi" w:hAnsiTheme="majorBidi" w:cstheme="majorBidi"/>
          <w:rtl/>
          <w:lang w:val="fi-FI" w:bidi="he-IL"/>
        </w:rPr>
        <w:t>צֶדֶק</w:t>
      </w:r>
      <w:r w:rsidRPr="00B43906">
        <w:rPr>
          <w:rFonts w:asciiTheme="majorBidi" w:hAnsiTheme="majorBidi" w:cstheme="majorBidi"/>
          <w:lang w:val="fi-FI"/>
        </w:rPr>
        <w:t xml:space="preserve"> </w:t>
      </w:r>
      <w:r w:rsidR="00193432" w:rsidRPr="00B10D69">
        <w:rPr>
          <w:rFonts w:asciiTheme="majorBidi" w:hAnsiTheme="majorBidi" w:cstheme="majorBidi"/>
          <w:i/>
          <w:iCs/>
          <w:lang w:val="fi-FI"/>
        </w:rPr>
        <w:t>t</w:t>
      </w:r>
      <w:r w:rsidRPr="00B10D69">
        <w:rPr>
          <w:rFonts w:asciiTheme="majorBidi" w:hAnsiTheme="majorBidi" w:cstheme="majorBidi"/>
          <w:i/>
          <w:iCs/>
          <w:lang w:val="fi-FI"/>
        </w:rPr>
        <w:t>ṣedeq</w:t>
      </w:r>
      <w:r w:rsidRPr="00B43906">
        <w:rPr>
          <w:rFonts w:asciiTheme="majorBidi" w:hAnsiTheme="majorBidi" w:cstheme="majorBidi"/>
          <w:lang w:val="fi-FI"/>
        </w:rPr>
        <w:t xml:space="preserve"> dipahami sebagai agen yang menyebarkan keadilan dan stabilitas sosial.</w:t>
      </w:r>
    </w:p>
    <w:p w14:paraId="6FAB8341" w14:textId="77777777" w:rsidR="000A0C93" w:rsidRPr="00B43906" w:rsidRDefault="000A0C93" w:rsidP="000A0C93">
      <w:pPr>
        <w:jc w:val="both"/>
        <w:rPr>
          <w:rFonts w:asciiTheme="majorBidi" w:hAnsiTheme="majorBidi" w:cstheme="majorBidi"/>
          <w:b/>
          <w:bCs/>
          <w:lang w:val="fi-FI"/>
        </w:rPr>
      </w:pPr>
    </w:p>
    <w:p w14:paraId="21D74635" w14:textId="77777777" w:rsidR="000A0C93" w:rsidRPr="0002628F" w:rsidRDefault="000A0C93" w:rsidP="000A0C93">
      <w:pPr>
        <w:jc w:val="both"/>
        <w:rPr>
          <w:rFonts w:asciiTheme="majorBidi" w:hAnsiTheme="majorBidi" w:cstheme="majorBidi"/>
          <w:b/>
          <w:bCs/>
          <w:i/>
          <w:iCs/>
        </w:rPr>
      </w:pPr>
      <w:r w:rsidRPr="0002628F">
        <w:rPr>
          <w:rFonts w:asciiTheme="majorBidi" w:hAnsiTheme="majorBidi" w:cstheme="majorBidi"/>
          <w:b/>
          <w:bCs/>
          <w:i/>
          <w:iCs/>
        </w:rPr>
        <w:t xml:space="preserve">Frase </w:t>
      </w:r>
      <w:r w:rsidRPr="007E36F1">
        <w:rPr>
          <w:rFonts w:asciiTheme="majorBidi" w:hAnsiTheme="majorBidi" w:cstheme="majorBidi"/>
          <w:b/>
          <w:bCs/>
          <w:rtl/>
          <w:lang w:bidi="he-IL"/>
        </w:rPr>
        <w:t>דֹבֵר יְשָׁרִים</w:t>
      </w:r>
      <w:r w:rsidRPr="0002628F">
        <w:rPr>
          <w:rFonts w:asciiTheme="majorBidi" w:hAnsiTheme="majorBidi" w:cstheme="majorBidi"/>
          <w:b/>
          <w:bCs/>
          <w:i/>
          <w:iCs/>
        </w:rPr>
        <w:t xml:space="preserve"> (dōbēr yĕšārîm) </w:t>
      </w:r>
      <w:r>
        <w:rPr>
          <w:rFonts w:asciiTheme="majorBidi" w:hAnsiTheme="majorBidi" w:cstheme="majorBidi"/>
          <w:b/>
          <w:bCs/>
          <w:i/>
          <w:iCs/>
        </w:rPr>
        <w:t>-</w:t>
      </w:r>
      <w:r w:rsidRPr="0002628F">
        <w:rPr>
          <w:rFonts w:asciiTheme="majorBidi" w:hAnsiTheme="majorBidi" w:cstheme="majorBidi"/>
          <w:b/>
          <w:bCs/>
          <w:i/>
          <w:iCs/>
        </w:rPr>
        <w:t xml:space="preserve"> “yang berbicara lurus”</w:t>
      </w:r>
    </w:p>
    <w:p w14:paraId="5AAD20D1" w14:textId="37C9CB85" w:rsidR="000A0C93" w:rsidRPr="0002628F" w:rsidRDefault="000A0C93" w:rsidP="000A0C93">
      <w:pPr>
        <w:ind w:firstLine="720"/>
        <w:jc w:val="both"/>
        <w:rPr>
          <w:rFonts w:asciiTheme="majorBidi" w:hAnsiTheme="majorBidi" w:cstheme="majorBidi"/>
        </w:rPr>
      </w:pPr>
      <w:r w:rsidRPr="0002628F">
        <w:rPr>
          <w:rFonts w:asciiTheme="majorBidi" w:hAnsiTheme="majorBidi" w:cstheme="majorBidi"/>
        </w:rPr>
        <w:t>Kata</w:t>
      </w:r>
      <w:r w:rsidR="007E36F1">
        <w:rPr>
          <w:rFonts w:asciiTheme="majorBidi" w:hAnsiTheme="majorBidi" w:cstheme="majorBidi"/>
        </w:rPr>
        <w:t xml:space="preserve"> </w:t>
      </w:r>
      <w:r w:rsidR="007E36F1" w:rsidRPr="007E36F1">
        <w:rPr>
          <w:rFonts w:asciiTheme="majorBidi" w:hAnsiTheme="majorBidi" w:cstheme="majorBidi"/>
          <w:rtl/>
          <w:lang w:bidi="he-IL"/>
        </w:rPr>
        <w:t>דֹבֵר</w:t>
      </w:r>
      <w:r w:rsidRPr="0002628F">
        <w:rPr>
          <w:rFonts w:asciiTheme="majorBidi" w:hAnsiTheme="majorBidi" w:cstheme="majorBidi"/>
        </w:rPr>
        <w:t xml:space="preserve"> </w:t>
      </w:r>
      <w:r w:rsidRPr="00B10D69">
        <w:rPr>
          <w:rFonts w:asciiTheme="majorBidi" w:hAnsiTheme="majorBidi" w:cstheme="majorBidi"/>
          <w:i/>
          <w:iCs/>
        </w:rPr>
        <w:t>dōbēr</w:t>
      </w:r>
      <w:r w:rsidRPr="0002628F">
        <w:rPr>
          <w:rFonts w:asciiTheme="majorBidi" w:hAnsiTheme="majorBidi" w:cstheme="majorBidi"/>
        </w:rPr>
        <w:t xml:space="preserve"> adalah </w:t>
      </w:r>
      <w:r w:rsidRPr="0002628F">
        <w:rPr>
          <w:rFonts w:asciiTheme="majorBidi" w:hAnsiTheme="majorBidi" w:cstheme="majorBidi"/>
          <w:i/>
          <w:iCs/>
        </w:rPr>
        <w:t>participle Qal masculine singular</w:t>
      </w:r>
      <w:r w:rsidRPr="0002628F">
        <w:rPr>
          <w:rFonts w:asciiTheme="majorBidi" w:hAnsiTheme="majorBidi" w:cstheme="majorBidi"/>
        </w:rPr>
        <w:t>, menunjukkan tindakan berulang atau kebiasaan (</w:t>
      </w:r>
      <w:r w:rsidRPr="0002628F">
        <w:rPr>
          <w:rFonts w:asciiTheme="majorBidi" w:hAnsiTheme="majorBidi" w:cstheme="majorBidi"/>
          <w:i/>
          <w:iCs/>
        </w:rPr>
        <w:t>habitual action</w:t>
      </w:r>
      <w:r w:rsidRPr="0002628F">
        <w:rPr>
          <w:rFonts w:asciiTheme="majorBidi" w:hAnsiTheme="majorBidi" w:cstheme="majorBidi"/>
        </w:rPr>
        <w:t>). Dengan demikian, frasa ini tidak sekadar berarti “yang berbicara lurus,” tetapi “orang yang secara konsisten berbicara lurus.”</w:t>
      </w:r>
      <w:r>
        <w:rPr>
          <w:rStyle w:val="ReferensiCatatanKaki"/>
          <w:rFonts w:asciiTheme="majorBidi" w:hAnsiTheme="majorBidi" w:cstheme="majorBidi"/>
        </w:rPr>
        <w:footnoteReference w:id="47"/>
      </w:r>
      <w:r w:rsidRPr="0002628F">
        <w:rPr>
          <w:rFonts w:asciiTheme="majorBidi" w:hAnsiTheme="majorBidi" w:cstheme="majorBidi"/>
        </w:rPr>
        <w:t xml:space="preserve"> Holladay menegaskan bahwa bentuk partisipel dalam Ibrani biblis sering digunakan untuk menggambarkan identitas moral, bukan tindakan tunggal.</w:t>
      </w:r>
      <w:r>
        <w:rPr>
          <w:rStyle w:val="ReferensiCatatanKaki"/>
          <w:rFonts w:asciiTheme="majorBidi" w:hAnsiTheme="majorBidi" w:cstheme="majorBidi"/>
        </w:rPr>
        <w:footnoteReference w:id="48"/>
      </w:r>
      <w:r w:rsidRPr="0002628F">
        <w:rPr>
          <w:rFonts w:asciiTheme="majorBidi" w:hAnsiTheme="majorBidi" w:cstheme="majorBidi"/>
        </w:rPr>
        <w:t xml:space="preserve"> Ini berarti bahwa Amsal memuji sebuah karakter, bukan sekadar sebuah tindakan sesaat.</w:t>
      </w:r>
    </w:p>
    <w:p w14:paraId="3ED0C94B" w14:textId="264F887B" w:rsidR="000A0C93" w:rsidRPr="0002628F" w:rsidRDefault="000A0C93" w:rsidP="00614D6B">
      <w:pPr>
        <w:ind w:firstLine="720"/>
        <w:jc w:val="both"/>
        <w:rPr>
          <w:rFonts w:asciiTheme="majorBidi" w:hAnsiTheme="majorBidi" w:cstheme="majorBidi"/>
        </w:rPr>
      </w:pPr>
      <w:r w:rsidRPr="0002628F">
        <w:rPr>
          <w:rFonts w:asciiTheme="majorBidi" w:hAnsiTheme="majorBidi" w:cstheme="majorBidi"/>
        </w:rPr>
        <w:t xml:space="preserve">Istilah </w:t>
      </w:r>
      <w:r w:rsidR="00614D6B" w:rsidRPr="00614D6B">
        <w:rPr>
          <w:rFonts w:asciiTheme="majorBidi" w:hAnsiTheme="majorBidi" w:cstheme="majorBidi"/>
          <w:rtl/>
          <w:lang w:bidi="he-IL"/>
        </w:rPr>
        <w:t>יְשָׁרִים</w:t>
      </w:r>
      <w:r w:rsidR="00614D6B" w:rsidRPr="0002628F">
        <w:rPr>
          <w:rFonts w:asciiTheme="majorBidi" w:hAnsiTheme="majorBidi" w:cstheme="majorBidi"/>
          <w:b/>
          <w:bCs/>
          <w:i/>
          <w:iCs/>
        </w:rPr>
        <w:t xml:space="preserve"> </w:t>
      </w:r>
      <w:r w:rsidRPr="00B10D69">
        <w:rPr>
          <w:rFonts w:asciiTheme="majorBidi" w:hAnsiTheme="majorBidi" w:cstheme="majorBidi"/>
          <w:i/>
          <w:iCs/>
        </w:rPr>
        <w:t>yĕšārîm</w:t>
      </w:r>
      <w:r w:rsidRPr="0002628F">
        <w:rPr>
          <w:rFonts w:asciiTheme="majorBidi" w:hAnsiTheme="majorBidi" w:cstheme="majorBidi"/>
        </w:rPr>
        <w:t xml:space="preserve"> berasal dari akar </w:t>
      </w:r>
      <w:r w:rsidR="00614D6B" w:rsidRPr="00614D6B">
        <w:rPr>
          <w:rFonts w:asciiTheme="majorBidi" w:hAnsiTheme="majorBidi" w:cstheme="majorBidi"/>
          <w:rtl/>
          <w:lang w:bidi="he-IL"/>
        </w:rPr>
        <w:t>יָשָׁר</w:t>
      </w:r>
      <w:r w:rsidR="00614D6B" w:rsidRPr="00614D6B">
        <w:rPr>
          <w:rFonts w:asciiTheme="majorBidi" w:hAnsiTheme="majorBidi" w:cstheme="majorBidi"/>
          <w:i/>
          <w:iCs/>
        </w:rPr>
        <w:t xml:space="preserve"> </w:t>
      </w:r>
      <w:r w:rsidRPr="00B10D69">
        <w:rPr>
          <w:rFonts w:asciiTheme="majorBidi" w:hAnsiTheme="majorBidi" w:cstheme="majorBidi"/>
          <w:i/>
          <w:iCs/>
        </w:rPr>
        <w:t>yāšar</w:t>
      </w:r>
      <w:r w:rsidRPr="0002628F">
        <w:rPr>
          <w:rFonts w:asciiTheme="majorBidi" w:hAnsiTheme="majorBidi" w:cstheme="majorBidi"/>
        </w:rPr>
        <w:t>, yang berarti “lurus, tepat, benar, jujur, tidak bengkok.”</w:t>
      </w:r>
      <w:r>
        <w:rPr>
          <w:rStyle w:val="ReferensiCatatanKaki"/>
          <w:rFonts w:asciiTheme="majorBidi" w:hAnsiTheme="majorBidi" w:cstheme="majorBidi"/>
        </w:rPr>
        <w:footnoteReference w:id="49"/>
      </w:r>
      <w:r w:rsidRPr="0002628F">
        <w:rPr>
          <w:rFonts w:asciiTheme="majorBidi" w:hAnsiTheme="majorBidi" w:cstheme="majorBidi"/>
        </w:rPr>
        <w:t xml:space="preserve"> Secara moral, kata ini menunjuk pada kehidupan yang sesuai dengan norma ketertiban ilahi (</w:t>
      </w:r>
      <w:r w:rsidRPr="0002628F">
        <w:rPr>
          <w:rFonts w:asciiTheme="majorBidi" w:hAnsiTheme="majorBidi" w:cstheme="majorBidi"/>
          <w:i/>
          <w:iCs/>
        </w:rPr>
        <w:t>order ethics</w:t>
      </w:r>
      <w:r w:rsidRPr="0002628F">
        <w:rPr>
          <w:rFonts w:asciiTheme="majorBidi" w:hAnsiTheme="majorBidi" w:cstheme="majorBidi"/>
        </w:rPr>
        <w:t>) yang berlaku dalam tradisi hikmat.</w:t>
      </w:r>
      <w:r>
        <w:rPr>
          <w:rStyle w:val="ReferensiCatatanKaki"/>
          <w:rFonts w:asciiTheme="majorBidi" w:hAnsiTheme="majorBidi" w:cstheme="majorBidi"/>
        </w:rPr>
        <w:footnoteReference w:id="50"/>
      </w:r>
      <w:r w:rsidRPr="0002628F">
        <w:rPr>
          <w:rFonts w:asciiTheme="majorBidi" w:hAnsiTheme="majorBidi" w:cstheme="majorBidi"/>
        </w:rPr>
        <w:t xml:space="preserve"> Penggunaan bentuk jamak (“hal-hal yang lurus” atau “ucapan-ucapan yang lurus”) menunjukkan cakupan integritas yang luas: bukan hanya satu kata yang benar, tetapi pola konsisten dari kejujuran dan ketepatan moral. Karena itu,</w:t>
      </w:r>
      <w:r w:rsidR="00614D6B">
        <w:rPr>
          <w:rFonts w:asciiTheme="majorBidi" w:hAnsiTheme="majorBidi" w:cstheme="majorBidi"/>
        </w:rPr>
        <w:t xml:space="preserve"> </w:t>
      </w:r>
      <w:r w:rsidR="00614D6B" w:rsidRPr="00614D6B">
        <w:rPr>
          <w:rFonts w:asciiTheme="majorBidi" w:hAnsiTheme="majorBidi" w:cstheme="majorBidi"/>
          <w:rtl/>
          <w:lang w:bidi="he-IL"/>
        </w:rPr>
        <w:t>דֹבֵר</w:t>
      </w:r>
      <w:r w:rsidR="00614D6B" w:rsidRPr="007E36F1">
        <w:rPr>
          <w:rFonts w:asciiTheme="majorBidi" w:hAnsiTheme="majorBidi" w:cstheme="majorBidi"/>
          <w:b/>
          <w:bCs/>
          <w:rtl/>
          <w:lang w:bidi="he-IL"/>
        </w:rPr>
        <w:t xml:space="preserve"> </w:t>
      </w:r>
      <w:r w:rsidR="00614D6B" w:rsidRPr="00614D6B">
        <w:rPr>
          <w:rFonts w:asciiTheme="majorBidi" w:hAnsiTheme="majorBidi" w:cstheme="majorBidi"/>
          <w:rtl/>
          <w:lang w:bidi="he-IL"/>
        </w:rPr>
        <w:t>יְשָׁרִים</w:t>
      </w:r>
      <w:r w:rsidRPr="0002628F">
        <w:rPr>
          <w:rFonts w:asciiTheme="majorBidi" w:hAnsiTheme="majorBidi" w:cstheme="majorBidi"/>
        </w:rPr>
        <w:t xml:space="preserve"> </w:t>
      </w:r>
      <w:r w:rsidRPr="00B10D69">
        <w:rPr>
          <w:rFonts w:asciiTheme="majorBidi" w:hAnsiTheme="majorBidi" w:cstheme="majorBidi"/>
          <w:i/>
          <w:iCs/>
        </w:rPr>
        <w:t>dōbēr yĕšārîm</w:t>
      </w:r>
      <w:r w:rsidRPr="0002628F">
        <w:rPr>
          <w:rFonts w:asciiTheme="majorBidi" w:hAnsiTheme="majorBidi" w:cstheme="majorBidi"/>
        </w:rPr>
        <w:t xml:space="preserve"> menggambarkan seseorang yang menjadikan kejujuran sebagai gaya hidup, bukan sekadar strategi komunikasi.</w:t>
      </w:r>
    </w:p>
    <w:p w14:paraId="6AC71424" w14:textId="77777777" w:rsidR="000A0C93" w:rsidRPr="0002628F" w:rsidRDefault="000A0C93" w:rsidP="000A0C93">
      <w:pPr>
        <w:jc w:val="both"/>
        <w:rPr>
          <w:rFonts w:asciiTheme="majorBidi" w:hAnsiTheme="majorBidi" w:cstheme="majorBidi"/>
          <w:b/>
          <w:bCs/>
        </w:rPr>
      </w:pPr>
    </w:p>
    <w:p w14:paraId="725C975F" w14:textId="77777777" w:rsidR="000A0C93" w:rsidRPr="0002628F" w:rsidRDefault="000A0C93" w:rsidP="000A0C93">
      <w:pPr>
        <w:jc w:val="both"/>
        <w:rPr>
          <w:rFonts w:asciiTheme="majorBidi" w:hAnsiTheme="majorBidi" w:cstheme="majorBidi"/>
          <w:b/>
          <w:bCs/>
          <w:i/>
          <w:iCs/>
        </w:rPr>
      </w:pPr>
      <w:r w:rsidRPr="0002628F">
        <w:rPr>
          <w:rFonts w:asciiTheme="majorBidi" w:hAnsiTheme="majorBidi" w:cstheme="majorBidi"/>
          <w:b/>
          <w:bCs/>
          <w:i/>
          <w:iCs/>
        </w:rPr>
        <w:t xml:space="preserve">Frase </w:t>
      </w:r>
      <w:r w:rsidRPr="009761D8">
        <w:rPr>
          <w:rFonts w:asciiTheme="majorBidi" w:hAnsiTheme="majorBidi" w:cstheme="majorBidi"/>
          <w:b/>
          <w:bCs/>
          <w:rtl/>
          <w:lang w:bidi="he-IL"/>
        </w:rPr>
        <w:t>יֶאֱהָבוּ</w:t>
      </w:r>
      <w:r w:rsidRPr="0002628F">
        <w:rPr>
          <w:rFonts w:asciiTheme="majorBidi" w:hAnsiTheme="majorBidi" w:cstheme="majorBidi"/>
          <w:b/>
          <w:bCs/>
          <w:i/>
          <w:iCs/>
        </w:rPr>
        <w:t xml:space="preserve"> (ye’ehābû) </w:t>
      </w:r>
      <w:r>
        <w:rPr>
          <w:rFonts w:asciiTheme="majorBidi" w:hAnsiTheme="majorBidi" w:cstheme="majorBidi"/>
          <w:b/>
          <w:bCs/>
          <w:i/>
          <w:iCs/>
        </w:rPr>
        <w:t>-</w:t>
      </w:r>
      <w:r w:rsidRPr="0002628F">
        <w:rPr>
          <w:rFonts w:asciiTheme="majorBidi" w:hAnsiTheme="majorBidi" w:cstheme="majorBidi"/>
          <w:b/>
          <w:bCs/>
          <w:i/>
          <w:iCs/>
        </w:rPr>
        <w:t xml:space="preserve"> “mereka akan mengasihi”</w:t>
      </w:r>
    </w:p>
    <w:p w14:paraId="6527FFBC" w14:textId="64ED90D3" w:rsidR="000A0C93" w:rsidRPr="0002628F" w:rsidRDefault="000A0C93" w:rsidP="000A0C93">
      <w:pPr>
        <w:ind w:firstLine="720"/>
        <w:jc w:val="both"/>
        <w:rPr>
          <w:rFonts w:asciiTheme="majorBidi" w:hAnsiTheme="majorBidi" w:cstheme="majorBidi"/>
          <w:lang w:val="fi-FI"/>
        </w:rPr>
      </w:pPr>
      <w:r w:rsidRPr="0002628F">
        <w:rPr>
          <w:rFonts w:asciiTheme="majorBidi" w:hAnsiTheme="majorBidi" w:cstheme="majorBidi"/>
        </w:rPr>
        <w:t xml:space="preserve"> </w:t>
      </w:r>
      <w:r w:rsidR="00014658">
        <w:rPr>
          <w:rFonts w:asciiTheme="majorBidi" w:hAnsiTheme="majorBidi" w:cstheme="majorBidi"/>
        </w:rPr>
        <w:t>Kata k</w:t>
      </w:r>
      <w:r w:rsidRPr="0002628F">
        <w:rPr>
          <w:rFonts w:asciiTheme="majorBidi" w:hAnsiTheme="majorBidi" w:cstheme="majorBidi"/>
        </w:rPr>
        <w:t>erja</w:t>
      </w:r>
      <w:r w:rsidR="009761D8">
        <w:rPr>
          <w:rFonts w:asciiTheme="majorBidi" w:hAnsiTheme="majorBidi" w:cstheme="majorBidi"/>
        </w:rPr>
        <w:t xml:space="preserve"> </w:t>
      </w:r>
      <w:r w:rsidR="009761D8" w:rsidRPr="009761D8">
        <w:rPr>
          <w:rFonts w:asciiTheme="majorBidi" w:hAnsiTheme="majorBidi" w:cstheme="majorBidi"/>
          <w:rtl/>
          <w:lang w:bidi="he-IL"/>
        </w:rPr>
        <w:t>יֶאֱהָבוּ</w:t>
      </w:r>
      <w:r w:rsidRPr="0002628F">
        <w:rPr>
          <w:rFonts w:asciiTheme="majorBidi" w:hAnsiTheme="majorBidi" w:cstheme="majorBidi"/>
        </w:rPr>
        <w:t xml:space="preserve"> </w:t>
      </w:r>
      <w:r w:rsidRPr="00B10D69">
        <w:rPr>
          <w:rFonts w:asciiTheme="majorBidi" w:hAnsiTheme="majorBidi" w:cstheme="majorBidi"/>
          <w:i/>
          <w:iCs/>
        </w:rPr>
        <w:t>ye’ehābû</w:t>
      </w:r>
      <w:r w:rsidRPr="0002628F">
        <w:rPr>
          <w:rFonts w:asciiTheme="majorBidi" w:hAnsiTheme="majorBidi" w:cstheme="majorBidi"/>
        </w:rPr>
        <w:t xml:space="preserve"> adalah </w:t>
      </w:r>
      <w:r w:rsidRPr="009761D8">
        <w:rPr>
          <w:rFonts w:asciiTheme="majorBidi" w:hAnsiTheme="majorBidi" w:cstheme="majorBidi"/>
          <w:i/>
          <w:iCs/>
        </w:rPr>
        <w:t>Qal</w:t>
      </w:r>
      <w:r w:rsidRPr="0002628F">
        <w:rPr>
          <w:rFonts w:asciiTheme="majorBidi" w:hAnsiTheme="majorBidi" w:cstheme="majorBidi"/>
          <w:i/>
          <w:iCs/>
        </w:rPr>
        <w:t xml:space="preserve"> imperfect, 3rd masculine plural</w:t>
      </w:r>
      <w:r w:rsidRPr="0002628F">
        <w:rPr>
          <w:rFonts w:asciiTheme="majorBidi" w:hAnsiTheme="majorBidi" w:cstheme="majorBidi"/>
        </w:rPr>
        <w:t>, menunjukkan tindakan berulang atau berkelanjutan. Implikasinya adalah bahwa “raja-raja dan lingkungan istananya akan terus-menerus mengasihi” orang yang berbicara jujur.</w:t>
      </w:r>
      <w:r>
        <w:rPr>
          <w:rStyle w:val="ReferensiCatatanKaki"/>
          <w:rFonts w:asciiTheme="majorBidi" w:hAnsiTheme="majorBidi" w:cstheme="majorBidi"/>
          <w:lang w:val="fi-FI"/>
        </w:rPr>
        <w:footnoteReference w:id="51"/>
      </w:r>
      <w:r w:rsidRPr="0002628F">
        <w:rPr>
          <w:rFonts w:asciiTheme="majorBidi" w:hAnsiTheme="majorBidi" w:cstheme="majorBidi"/>
        </w:rPr>
        <w:t xml:space="preserve"> </w:t>
      </w:r>
      <w:r w:rsidRPr="0002628F">
        <w:rPr>
          <w:rFonts w:asciiTheme="majorBidi" w:hAnsiTheme="majorBidi" w:cstheme="majorBidi"/>
          <w:lang w:val="fi-FI"/>
        </w:rPr>
        <w:t>Secara teologis dan sosial, bentuk ini memperlihatkan bahwa kejujuran menghasilkan kepercayaan jangka panjang, bukan hanya penerimaan sesaat. Keener menjelaskan bahwa dalam dunia kuno, kasih atau penerimaan dari raja terhadap seorang pejabat menunjukkan penempatan ke dalam lingkaran kepercayaan kerajaan (</w:t>
      </w:r>
      <w:r w:rsidRPr="0002628F">
        <w:rPr>
          <w:rFonts w:asciiTheme="majorBidi" w:hAnsiTheme="majorBidi" w:cstheme="majorBidi"/>
          <w:i/>
          <w:iCs/>
          <w:lang w:val="fi-FI"/>
        </w:rPr>
        <w:t>royal trust circle</w:t>
      </w:r>
      <w:r w:rsidRPr="0002628F">
        <w:rPr>
          <w:rFonts w:asciiTheme="majorBidi" w:hAnsiTheme="majorBidi" w:cstheme="majorBidi"/>
          <w:lang w:val="fi-FI"/>
        </w:rPr>
        <w:t>), suatu posisi yang sangat strategis dalam pemerintahan monarki.</w:t>
      </w:r>
      <w:r>
        <w:rPr>
          <w:rStyle w:val="ReferensiCatatanKaki"/>
          <w:rFonts w:asciiTheme="majorBidi" w:hAnsiTheme="majorBidi" w:cstheme="majorBidi"/>
          <w:lang w:val="fi-FI"/>
        </w:rPr>
        <w:footnoteReference w:id="52"/>
      </w:r>
    </w:p>
    <w:p w14:paraId="4A8AC29C" w14:textId="06F4ED72" w:rsidR="000A0C93" w:rsidRPr="00B43906" w:rsidRDefault="000A0C93" w:rsidP="009761D8">
      <w:pPr>
        <w:ind w:firstLine="720"/>
        <w:jc w:val="both"/>
        <w:rPr>
          <w:rFonts w:asciiTheme="majorBidi" w:hAnsiTheme="majorBidi" w:cstheme="majorBidi"/>
          <w:lang w:val="fi-FI"/>
        </w:rPr>
      </w:pPr>
      <w:r w:rsidRPr="0002628F">
        <w:rPr>
          <w:rFonts w:asciiTheme="majorBidi" w:hAnsiTheme="majorBidi" w:cstheme="majorBidi"/>
          <w:lang w:val="fi-FI"/>
        </w:rPr>
        <w:t xml:space="preserve">Lebih jauh, kata dasar </w:t>
      </w:r>
      <w:r w:rsidR="009761D8" w:rsidRPr="009761D8">
        <w:rPr>
          <w:rFonts w:asciiTheme="majorBidi" w:hAnsiTheme="majorBidi" w:cstheme="majorBidi"/>
          <w:rtl/>
          <w:lang w:val="fi-FI" w:bidi="he-IL"/>
        </w:rPr>
        <w:t>אָהַב</w:t>
      </w:r>
      <w:r w:rsidRPr="00B10D69">
        <w:rPr>
          <w:rFonts w:asciiTheme="majorBidi" w:hAnsiTheme="majorBidi" w:cstheme="majorBidi"/>
          <w:i/>
          <w:iCs/>
          <w:lang w:val="fi-FI"/>
        </w:rPr>
        <w:t>’āhab</w:t>
      </w:r>
      <w:r w:rsidRPr="0002628F">
        <w:rPr>
          <w:rFonts w:asciiTheme="majorBidi" w:hAnsiTheme="majorBidi" w:cstheme="majorBidi"/>
          <w:i/>
          <w:iCs/>
          <w:lang w:val="fi-FI"/>
        </w:rPr>
        <w:t xml:space="preserve"> </w:t>
      </w:r>
      <w:r w:rsidRPr="0002628F">
        <w:rPr>
          <w:rFonts w:asciiTheme="majorBidi" w:hAnsiTheme="majorBidi" w:cstheme="majorBidi"/>
          <w:lang w:val="fi-FI"/>
        </w:rPr>
        <w:t xml:space="preserve">(“mengasihi”) dalam konteks politik Ibrani bukan semata-mata emosi, tetapi menyiratkan </w:t>
      </w:r>
      <w:r w:rsidRPr="0002628F">
        <w:rPr>
          <w:rFonts w:asciiTheme="majorBidi" w:hAnsiTheme="majorBidi" w:cstheme="majorBidi"/>
          <w:i/>
          <w:iCs/>
          <w:lang w:val="fi-FI"/>
        </w:rPr>
        <w:t>loyalitas covenantal</w:t>
      </w:r>
      <w:r w:rsidRPr="00CD6405">
        <w:rPr>
          <w:rFonts w:asciiTheme="majorBidi" w:hAnsiTheme="majorBidi" w:cstheme="majorBidi"/>
          <w:lang w:val="fi-FI"/>
        </w:rPr>
        <w:t xml:space="preserve"> </w:t>
      </w:r>
      <w:r w:rsidRPr="0002628F">
        <w:rPr>
          <w:rFonts w:asciiTheme="majorBidi" w:hAnsiTheme="majorBidi" w:cstheme="majorBidi"/>
          <w:lang w:val="fi-FI"/>
        </w:rPr>
        <w:t>hubungan perjanjian antara pemimpin dan bawahan.</w:t>
      </w:r>
      <w:r>
        <w:rPr>
          <w:rStyle w:val="ReferensiCatatanKaki"/>
          <w:rFonts w:asciiTheme="majorBidi" w:hAnsiTheme="majorBidi" w:cstheme="majorBidi"/>
          <w:lang w:val="fi-FI"/>
        </w:rPr>
        <w:footnoteReference w:id="53"/>
      </w:r>
      <w:r w:rsidRPr="0002628F">
        <w:rPr>
          <w:rFonts w:asciiTheme="majorBidi" w:hAnsiTheme="majorBidi" w:cstheme="majorBidi"/>
          <w:lang w:val="fi-FI"/>
        </w:rPr>
        <w:t xml:space="preserve"> Implikasinya, kejujuran bukan hanya dihargai, tetapi menjadi dasar kesetiaan dalam relasi kekuasaan. </w:t>
      </w:r>
      <w:r w:rsidRPr="00B43906">
        <w:rPr>
          <w:rFonts w:asciiTheme="majorBidi" w:hAnsiTheme="majorBidi" w:cstheme="majorBidi"/>
          <w:lang w:val="fi-FI"/>
        </w:rPr>
        <w:t>Dengan demikian, Amsal 16:13 menunjukkan bahwa kejujuran adalah modal sosial-politik yang menopang stabilitas kepemimpinan.</w:t>
      </w:r>
    </w:p>
    <w:p w14:paraId="4858C96A" w14:textId="77777777" w:rsidR="000A0C93" w:rsidRPr="00B43906" w:rsidRDefault="000A0C93" w:rsidP="000A0C93">
      <w:pPr>
        <w:jc w:val="both"/>
        <w:rPr>
          <w:rFonts w:asciiTheme="majorBidi" w:hAnsiTheme="majorBidi" w:cstheme="majorBidi"/>
          <w:b/>
          <w:bCs/>
          <w:lang w:val="fi-FI"/>
        </w:rPr>
      </w:pPr>
    </w:p>
    <w:p w14:paraId="1133D32F" w14:textId="77777777" w:rsidR="000A0C93" w:rsidRPr="0002628F" w:rsidRDefault="000A0C93" w:rsidP="000A0C93">
      <w:pPr>
        <w:jc w:val="both"/>
        <w:rPr>
          <w:rFonts w:asciiTheme="majorBidi" w:hAnsiTheme="majorBidi" w:cstheme="majorBidi"/>
          <w:b/>
          <w:bCs/>
          <w:i/>
          <w:iCs/>
          <w:lang w:val="fi-FI"/>
        </w:rPr>
      </w:pPr>
      <w:r w:rsidRPr="0002628F">
        <w:rPr>
          <w:rFonts w:asciiTheme="majorBidi" w:hAnsiTheme="majorBidi" w:cstheme="majorBidi"/>
          <w:b/>
          <w:bCs/>
          <w:i/>
          <w:iCs/>
          <w:lang w:val="fi-FI"/>
        </w:rPr>
        <w:t>Sintaksis: Struktur Paralel dan Makna Tekstual</w:t>
      </w:r>
    </w:p>
    <w:p w14:paraId="0C39663A" w14:textId="3119FD01" w:rsidR="000A0C93" w:rsidRPr="0002628F" w:rsidRDefault="000A0C93" w:rsidP="000A0C93">
      <w:pPr>
        <w:ind w:firstLine="720"/>
        <w:jc w:val="both"/>
        <w:rPr>
          <w:rFonts w:asciiTheme="majorBidi" w:hAnsiTheme="majorBidi" w:cstheme="majorBidi"/>
        </w:rPr>
      </w:pPr>
      <w:r w:rsidRPr="0002628F">
        <w:rPr>
          <w:rFonts w:asciiTheme="majorBidi" w:hAnsiTheme="majorBidi" w:cstheme="majorBidi"/>
          <w:lang w:val="fi-FI"/>
        </w:rPr>
        <w:lastRenderedPageBreak/>
        <w:t>Secara sintaksis, Amsal 16:13 dibangun dalam paralelisme sinonim-sintetik, di mana klausa pertama dan kedua saling menguatkan sekaligus mengembangkan makna.</w:t>
      </w:r>
      <w:r w:rsidR="00FE54EA">
        <w:rPr>
          <w:rStyle w:val="ReferensiCatatanKaki"/>
          <w:rFonts w:asciiTheme="majorBidi" w:hAnsiTheme="majorBidi" w:cstheme="majorBidi"/>
          <w:lang w:val="fi-FI"/>
        </w:rPr>
        <w:footnoteReference w:id="54"/>
      </w:r>
      <w:r w:rsidRPr="0002628F">
        <w:rPr>
          <w:rFonts w:asciiTheme="majorBidi" w:hAnsiTheme="majorBidi" w:cstheme="majorBidi"/>
          <w:lang w:val="fi-FI"/>
        </w:rPr>
        <w:t xml:space="preserve"> Klausa pertama menyatakan prinsip normatif</w:t>
      </w:r>
      <w:r>
        <w:rPr>
          <w:rFonts w:asciiTheme="majorBidi" w:hAnsiTheme="majorBidi" w:cstheme="majorBidi"/>
          <w:lang w:val="fi-FI"/>
        </w:rPr>
        <w:t xml:space="preserve">, </w:t>
      </w:r>
      <w:r w:rsidRPr="0002628F">
        <w:rPr>
          <w:rFonts w:asciiTheme="majorBidi" w:hAnsiTheme="majorBidi" w:cstheme="majorBidi"/>
          <w:lang w:val="fi-FI"/>
        </w:rPr>
        <w:t>bahwa ucapan benar adalah kesukaan raja. Klausa kedua menambahkan implikasi relasional</w:t>
      </w:r>
      <w:r>
        <w:rPr>
          <w:rFonts w:asciiTheme="majorBidi" w:hAnsiTheme="majorBidi" w:cstheme="majorBidi"/>
          <w:lang w:val="fi-FI"/>
        </w:rPr>
        <w:t xml:space="preserve">, </w:t>
      </w:r>
      <w:r w:rsidRPr="0002628F">
        <w:rPr>
          <w:rFonts w:asciiTheme="majorBidi" w:hAnsiTheme="majorBidi" w:cstheme="majorBidi"/>
          <w:lang w:val="fi-FI"/>
        </w:rPr>
        <w:t xml:space="preserve">bahwa orang yang berbicara jujur akan dikasihi. </w:t>
      </w:r>
      <w:r w:rsidRPr="0002628F">
        <w:rPr>
          <w:rFonts w:asciiTheme="majorBidi" w:hAnsiTheme="majorBidi" w:cstheme="majorBidi"/>
        </w:rPr>
        <w:t xml:space="preserve">Dengan demikian, struktur paralel ini membentuk hubungan </w:t>
      </w:r>
      <w:r w:rsidRPr="0002628F">
        <w:rPr>
          <w:rFonts w:asciiTheme="majorBidi" w:hAnsiTheme="majorBidi" w:cstheme="majorBidi"/>
          <w:i/>
          <w:iCs/>
        </w:rPr>
        <w:t>cause–effect</w:t>
      </w:r>
      <w:r w:rsidRPr="0002628F">
        <w:rPr>
          <w:rFonts w:asciiTheme="majorBidi" w:hAnsiTheme="majorBidi" w:cstheme="majorBidi"/>
        </w:rPr>
        <w:t>: ucapan benar (sebab) → penerimaan dan kasih dari pemimpin (akibat).</w:t>
      </w:r>
    </w:p>
    <w:p w14:paraId="111382BC" w14:textId="4A25641E" w:rsidR="000A0C93" w:rsidRPr="0002628F" w:rsidRDefault="000A0C93" w:rsidP="000A0C93">
      <w:pPr>
        <w:ind w:firstLine="720"/>
        <w:jc w:val="both"/>
        <w:rPr>
          <w:rFonts w:asciiTheme="majorBidi" w:hAnsiTheme="majorBidi" w:cstheme="majorBidi"/>
        </w:rPr>
      </w:pPr>
      <w:r w:rsidRPr="0002628F">
        <w:rPr>
          <w:rFonts w:asciiTheme="majorBidi" w:hAnsiTheme="majorBidi" w:cstheme="majorBidi"/>
        </w:rPr>
        <w:t xml:space="preserve">Fox menyebut bentuk ini sebagai </w:t>
      </w:r>
      <w:r w:rsidRPr="0002628F">
        <w:rPr>
          <w:rFonts w:asciiTheme="majorBidi" w:hAnsiTheme="majorBidi" w:cstheme="majorBidi"/>
          <w:i/>
          <w:iCs/>
        </w:rPr>
        <w:t>cause–effect parallelism</w:t>
      </w:r>
      <w:r w:rsidRPr="0002628F">
        <w:rPr>
          <w:rFonts w:asciiTheme="majorBidi" w:hAnsiTheme="majorBidi" w:cstheme="majorBidi"/>
        </w:rPr>
        <w:t>, yaitu bentuk paralelisme di mana baris kedua bukan hanya mengulang, tetapi memperluas relasi logis dari baris pertama.</w:t>
      </w:r>
      <w:r>
        <w:rPr>
          <w:rStyle w:val="ReferensiCatatanKaki"/>
          <w:rFonts w:asciiTheme="majorBidi" w:hAnsiTheme="majorBidi" w:cstheme="majorBidi"/>
        </w:rPr>
        <w:footnoteReference w:id="55"/>
      </w:r>
      <w:r w:rsidRPr="0002628F">
        <w:rPr>
          <w:rFonts w:asciiTheme="majorBidi" w:hAnsiTheme="majorBidi" w:cstheme="majorBidi"/>
        </w:rPr>
        <w:t xml:space="preserve"> Dalam hal ini, kejujuran bukan hanya ideal moral, tetapi mekanisme relasional yang menciptakan hubungan harmonis antara raja dan rakyatnya. Alter menambahkan bahwa paralelisme dalam Amsal bukan hanya alat puitis, tetapi alat pedagogis yang menanamkan nilai kebijaksanaan melalui pengulangan edukatif dan penguatan makna.</w:t>
      </w:r>
      <w:r>
        <w:rPr>
          <w:rStyle w:val="ReferensiCatatanKaki"/>
          <w:rFonts w:asciiTheme="majorBidi" w:hAnsiTheme="majorBidi" w:cstheme="majorBidi"/>
        </w:rPr>
        <w:footnoteReference w:id="56"/>
      </w:r>
      <w:r w:rsidRPr="0002628F">
        <w:rPr>
          <w:rFonts w:asciiTheme="majorBidi" w:hAnsiTheme="majorBidi" w:cstheme="majorBidi"/>
        </w:rPr>
        <w:t xml:space="preserve"> Dengan demikian, struktur paralelisme ini memperjelas bahwa integritas verbal adalah fondasi tatanan sosial-politik.</w:t>
      </w:r>
    </w:p>
    <w:p w14:paraId="348B1A99" w14:textId="77777777" w:rsidR="000A0C93" w:rsidRPr="0002628F" w:rsidRDefault="000A0C93" w:rsidP="000A0C93">
      <w:pPr>
        <w:jc w:val="both"/>
        <w:rPr>
          <w:rFonts w:asciiTheme="majorBidi" w:hAnsiTheme="majorBidi" w:cstheme="majorBidi"/>
          <w:b/>
          <w:bCs/>
        </w:rPr>
      </w:pPr>
    </w:p>
    <w:p w14:paraId="5788312E" w14:textId="77777777" w:rsidR="000A0C93" w:rsidRPr="006C49CF" w:rsidRDefault="000A0C93" w:rsidP="000A0C93">
      <w:pPr>
        <w:jc w:val="both"/>
        <w:rPr>
          <w:rFonts w:asciiTheme="majorBidi" w:hAnsiTheme="majorBidi" w:cstheme="majorBidi"/>
          <w:b/>
          <w:bCs/>
        </w:rPr>
      </w:pPr>
      <w:r w:rsidRPr="006C49CF">
        <w:rPr>
          <w:rFonts w:asciiTheme="majorBidi" w:hAnsiTheme="majorBidi" w:cstheme="majorBidi"/>
          <w:b/>
          <w:bCs/>
        </w:rPr>
        <w:t>Analisis Struktur Paralelisme dalam Amsal 16:13</w:t>
      </w:r>
    </w:p>
    <w:p w14:paraId="1ED38422" w14:textId="77777777" w:rsidR="000A0C93" w:rsidRDefault="000A0C93" w:rsidP="000A0C93">
      <w:pPr>
        <w:ind w:firstLine="720"/>
        <w:jc w:val="both"/>
        <w:rPr>
          <w:rFonts w:asciiTheme="majorBidi" w:hAnsiTheme="majorBidi" w:cstheme="majorBidi"/>
        </w:rPr>
      </w:pPr>
      <w:r w:rsidRPr="00CD6405">
        <w:rPr>
          <w:rFonts w:asciiTheme="majorBidi" w:hAnsiTheme="majorBidi" w:cstheme="majorBidi"/>
        </w:rPr>
        <w:t>Amsal 16:13 merupakan bagian dari unit literer Amsal 16:10–15 yang berbicara tentang etika kepemimpinan dan karakter moral seorang raja. Secara khusus, ayat ini dibangun dengan paralelisme antitetik-sintetik yang menampilkan hubungan nilai (</w:t>
      </w:r>
      <w:r w:rsidRPr="00CD6405">
        <w:rPr>
          <w:rFonts w:asciiTheme="majorBidi" w:hAnsiTheme="majorBidi" w:cstheme="majorBidi"/>
          <w:i/>
          <w:iCs/>
        </w:rPr>
        <w:t>value relationship</w:t>
      </w:r>
      <w:r w:rsidRPr="00CD6405">
        <w:rPr>
          <w:rFonts w:asciiTheme="majorBidi" w:hAnsiTheme="majorBidi" w:cstheme="majorBidi"/>
        </w:rPr>
        <w:t>) antara kejujuran dan kesukaan raja, serta hubungan relasional antara integritas verbal dan cinta/harga yang diberikan oleh pemimpin.</w:t>
      </w:r>
    </w:p>
    <w:p w14:paraId="3380DEB3" w14:textId="77777777" w:rsidR="000A0C93" w:rsidRDefault="000A0C93" w:rsidP="000A0C93">
      <w:pPr>
        <w:jc w:val="both"/>
        <w:rPr>
          <w:rFonts w:asciiTheme="majorBidi" w:hAnsiTheme="majorBidi" w:cstheme="majorBidi"/>
        </w:rPr>
      </w:pPr>
    </w:p>
    <w:p w14:paraId="71EC4467" w14:textId="691AF36A" w:rsidR="000A0C93" w:rsidRDefault="00F22B8B" w:rsidP="000A0C93">
      <w:pPr>
        <w:jc w:val="center"/>
        <w:rPr>
          <w:rFonts w:asciiTheme="majorBidi" w:hAnsiTheme="majorBidi" w:cstheme="majorBidi"/>
        </w:rPr>
      </w:pPr>
      <w:r>
        <w:rPr>
          <w:rFonts w:asciiTheme="majorBidi" w:hAnsiTheme="majorBidi" w:cstheme="majorBidi"/>
        </w:rPr>
        <w:t>Table</w:t>
      </w:r>
      <w:r w:rsidR="000A0C93">
        <w:rPr>
          <w:rFonts w:asciiTheme="majorBidi" w:hAnsiTheme="majorBidi" w:cstheme="majorBidi"/>
        </w:rPr>
        <w:t xml:space="preserve"> 2. Paralelisme Amsal 16:13</w:t>
      </w:r>
    </w:p>
    <w:p w14:paraId="10091949" w14:textId="77777777" w:rsidR="000A0C93" w:rsidRDefault="000A0C93" w:rsidP="000A0C93">
      <w:pPr>
        <w:jc w:val="center"/>
        <w:rPr>
          <w:rFonts w:asciiTheme="majorBidi" w:hAnsiTheme="majorBidi" w:cstheme="majorBidi"/>
        </w:rPr>
      </w:pPr>
    </w:p>
    <w:tbl>
      <w:tblPr>
        <w:tblStyle w:val="KisiTabel"/>
        <w:tblW w:w="0" w:type="auto"/>
        <w:tblInd w:w="1345" w:type="dxa"/>
        <w:tblLook w:val="04A0" w:firstRow="1" w:lastRow="0" w:firstColumn="1" w:lastColumn="0" w:noHBand="0" w:noVBand="1"/>
      </w:tblPr>
      <w:tblGrid>
        <w:gridCol w:w="6390"/>
      </w:tblGrid>
      <w:tr w:rsidR="000A0C93" w:rsidRPr="00B43906" w14:paraId="008D797D" w14:textId="77777777" w:rsidTr="00E12371">
        <w:tc>
          <w:tcPr>
            <w:tcW w:w="6390" w:type="dxa"/>
          </w:tcPr>
          <w:p w14:paraId="481BAE5B" w14:textId="77777777" w:rsidR="000A0C93" w:rsidRPr="00B43906" w:rsidRDefault="000A0C93" w:rsidP="00E12371">
            <w:pPr>
              <w:rPr>
                <w:rFonts w:asciiTheme="majorBidi" w:hAnsiTheme="majorBidi" w:cstheme="majorBidi"/>
                <w:lang w:bidi="he-IL"/>
              </w:rPr>
            </w:pPr>
            <w:r>
              <w:rPr>
                <w:rFonts w:asciiTheme="majorBidi" w:hAnsiTheme="majorBidi" w:cstheme="majorBidi"/>
                <w:i/>
                <w:iCs/>
                <w:lang w:bidi="he-IL"/>
              </w:rPr>
              <w:t>Stich A</w:t>
            </w:r>
            <w:r w:rsidRPr="00B43906">
              <w:rPr>
                <w:rFonts w:asciiTheme="majorBidi" w:hAnsiTheme="majorBidi" w:cstheme="majorBidi"/>
                <w:lang w:bidi="he-IL"/>
              </w:rPr>
              <w:t xml:space="preserve">     Bibir yang benar </w:t>
            </w:r>
            <w:r>
              <w:rPr>
                <w:rFonts w:asciiTheme="majorBidi" w:hAnsiTheme="majorBidi" w:cstheme="majorBidi"/>
                <w:lang w:bidi="he-IL"/>
              </w:rPr>
              <w:t xml:space="preserve">                                           (Frase a)</w:t>
            </w:r>
          </w:p>
          <w:p w14:paraId="68FCB2AC" w14:textId="77777777" w:rsidR="000A0C93" w:rsidRPr="00B43906" w:rsidRDefault="000A0C93" w:rsidP="00E12371">
            <w:pPr>
              <w:rPr>
                <w:rFonts w:asciiTheme="majorBidi" w:hAnsiTheme="majorBidi" w:cstheme="majorBidi"/>
                <w:lang w:bidi="he-IL"/>
              </w:rPr>
            </w:pPr>
            <w:r w:rsidRPr="00B43906">
              <w:rPr>
                <w:rFonts w:asciiTheme="majorBidi" w:hAnsiTheme="majorBidi" w:cstheme="majorBidi"/>
                <w:i/>
                <w:iCs/>
                <w:lang w:bidi="he-IL"/>
              </w:rPr>
              <w:t>Stich B</w:t>
            </w:r>
            <w:r w:rsidRPr="00B43906">
              <w:rPr>
                <w:rFonts w:asciiTheme="majorBidi" w:hAnsiTheme="majorBidi" w:cstheme="majorBidi"/>
                <w:lang w:bidi="he-IL"/>
              </w:rPr>
              <w:t xml:space="preserve">                  adalah kesukaan para raja,               (Frase b)</w:t>
            </w:r>
            <w:r w:rsidRPr="00B43906">
              <w:rPr>
                <w:rFonts w:asciiTheme="majorBidi" w:hAnsiTheme="majorBidi" w:cstheme="majorBidi"/>
                <w:lang w:bidi="he-IL"/>
              </w:rPr>
              <w:br/>
              <w:t xml:space="preserve">                dan </w:t>
            </w:r>
          </w:p>
          <w:p w14:paraId="415F539D" w14:textId="77777777" w:rsidR="000A0C93" w:rsidRPr="00B43906" w:rsidRDefault="000A0C93" w:rsidP="00E12371">
            <w:pPr>
              <w:rPr>
                <w:rFonts w:asciiTheme="majorBidi" w:hAnsiTheme="majorBidi" w:cstheme="majorBidi"/>
                <w:lang w:bidi="he-IL"/>
              </w:rPr>
            </w:pPr>
            <w:r w:rsidRPr="00B43906">
              <w:rPr>
                <w:rFonts w:asciiTheme="majorBidi" w:hAnsiTheme="majorBidi" w:cstheme="majorBidi"/>
                <w:i/>
                <w:iCs/>
                <w:lang w:bidi="he-IL"/>
              </w:rPr>
              <w:t>Stich A’</w:t>
            </w:r>
            <w:r w:rsidRPr="00B43906">
              <w:rPr>
                <w:rFonts w:asciiTheme="majorBidi" w:hAnsiTheme="majorBidi" w:cstheme="majorBidi"/>
                <w:lang w:bidi="he-IL"/>
              </w:rPr>
              <w:t xml:space="preserve">   orang yang berbicara jujur </w:t>
            </w:r>
            <w:r>
              <w:rPr>
                <w:rFonts w:asciiTheme="majorBidi" w:hAnsiTheme="majorBidi" w:cstheme="majorBidi"/>
                <w:lang w:bidi="he-IL"/>
              </w:rPr>
              <w:t xml:space="preserve">                            (Frase a’)</w:t>
            </w:r>
          </w:p>
          <w:p w14:paraId="011793CB" w14:textId="77777777" w:rsidR="000A0C93" w:rsidRPr="00612D1B" w:rsidRDefault="000A0C93" w:rsidP="00E12371">
            <w:pPr>
              <w:rPr>
                <w:rFonts w:asciiTheme="majorBidi" w:hAnsiTheme="majorBidi" w:cstheme="majorBidi"/>
                <w:lang w:val="fi-FI"/>
              </w:rPr>
            </w:pPr>
            <w:r w:rsidRPr="00B43906">
              <w:rPr>
                <w:rFonts w:asciiTheme="majorBidi" w:hAnsiTheme="majorBidi" w:cstheme="majorBidi"/>
                <w:i/>
                <w:iCs/>
                <w:lang w:val="fi-FI" w:bidi="he-IL"/>
              </w:rPr>
              <w:t>Stich B’</w:t>
            </w:r>
            <w:r w:rsidRPr="00B43906">
              <w:rPr>
                <w:rFonts w:asciiTheme="majorBidi" w:hAnsiTheme="majorBidi" w:cstheme="majorBidi"/>
                <w:lang w:val="fi-FI" w:bidi="he-IL"/>
              </w:rPr>
              <w:t xml:space="preserve">                 akan mereka kasihi.</w:t>
            </w:r>
            <w:r>
              <w:rPr>
                <w:rFonts w:asciiTheme="majorBidi" w:hAnsiTheme="majorBidi" w:cstheme="majorBidi"/>
                <w:lang w:val="fi-FI" w:bidi="he-IL"/>
              </w:rPr>
              <w:t xml:space="preserve">                         (Frase b’)</w:t>
            </w:r>
          </w:p>
        </w:tc>
      </w:tr>
    </w:tbl>
    <w:p w14:paraId="4E7A605D" w14:textId="77777777" w:rsidR="000A0C93" w:rsidRPr="00B43906" w:rsidRDefault="000A0C93" w:rsidP="000A0C93">
      <w:pPr>
        <w:jc w:val="both"/>
        <w:rPr>
          <w:rFonts w:asciiTheme="majorBidi" w:hAnsiTheme="majorBidi" w:cstheme="majorBidi"/>
          <w:lang w:val="fi-FI"/>
        </w:rPr>
      </w:pPr>
    </w:p>
    <w:p w14:paraId="47CFBEB7" w14:textId="77777777" w:rsidR="000A0C93" w:rsidRPr="006C49CF" w:rsidRDefault="000A0C93" w:rsidP="000A0C93">
      <w:pPr>
        <w:jc w:val="both"/>
        <w:rPr>
          <w:rFonts w:asciiTheme="majorBidi" w:hAnsiTheme="majorBidi" w:cstheme="majorBidi"/>
        </w:rPr>
      </w:pPr>
      <w:r w:rsidRPr="006C49CF">
        <w:rPr>
          <w:rFonts w:asciiTheme="majorBidi" w:hAnsiTheme="majorBidi" w:cstheme="majorBidi"/>
        </w:rPr>
        <w:t>Secara struktural, ayat ini terdiri dari dua bagian paralel:</w:t>
      </w:r>
    </w:p>
    <w:p w14:paraId="07D4456E" w14:textId="31E426E3" w:rsidR="000A0C93" w:rsidRPr="006C49CF" w:rsidRDefault="000A0C93" w:rsidP="009A475C">
      <w:pPr>
        <w:ind w:left="540"/>
        <w:jc w:val="both"/>
        <w:rPr>
          <w:rFonts w:asciiTheme="majorBidi" w:hAnsiTheme="majorBidi" w:cstheme="majorBidi"/>
        </w:rPr>
      </w:pPr>
      <w:r w:rsidRPr="00A041FB">
        <w:rPr>
          <w:rFonts w:asciiTheme="majorBidi" w:hAnsiTheme="majorBidi" w:cstheme="majorBidi"/>
          <w:rtl/>
          <w:lang w:bidi="he-IL"/>
        </w:rPr>
        <w:t>שִׂפְתֵי־צֶדֶק</w:t>
      </w:r>
      <w:r w:rsidRPr="006C49CF">
        <w:rPr>
          <w:rFonts w:asciiTheme="majorBidi" w:hAnsiTheme="majorBidi" w:cstheme="majorBidi"/>
          <w:rtl/>
          <w:lang w:bidi="he-IL"/>
        </w:rPr>
        <w:t xml:space="preserve"> </w:t>
      </w:r>
      <w:r w:rsidR="0087031C">
        <w:rPr>
          <w:rFonts w:asciiTheme="majorBidi" w:hAnsiTheme="majorBidi" w:cstheme="majorBidi"/>
          <w:lang w:bidi="he-IL"/>
        </w:rPr>
        <w:t xml:space="preserve"> (</w:t>
      </w:r>
      <w:r w:rsidR="009A475C" w:rsidRPr="00B10D69">
        <w:rPr>
          <w:rFonts w:asciiTheme="majorBidi" w:hAnsiTheme="majorBidi" w:cstheme="majorBidi"/>
          <w:i/>
          <w:iCs/>
          <w:lang w:bidi="he-IL"/>
        </w:rPr>
        <w:t>śip̄tê–tṣedeq</w:t>
      </w:r>
      <w:r w:rsidR="0087031C" w:rsidRPr="00B10D69">
        <w:rPr>
          <w:rFonts w:asciiTheme="majorBidi" w:hAnsiTheme="majorBidi" w:cstheme="majorBidi"/>
          <w:lang w:bidi="he-IL"/>
        </w:rPr>
        <w:t>)</w:t>
      </w:r>
      <w:r w:rsidRPr="006C49CF">
        <w:rPr>
          <w:rFonts w:asciiTheme="majorBidi" w:hAnsiTheme="majorBidi" w:cstheme="majorBidi"/>
        </w:rPr>
        <w:t xml:space="preserve">– </w:t>
      </w:r>
      <w:r w:rsidRPr="00A041FB">
        <w:rPr>
          <w:rFonts w:asciiTheme="majorBidi" w:hAnsiTheme="majorBidi" w:cstheme="majorBidi"/>
        </w:rPr>
        <w:t>bibir yang benar</w:t>
      </w:r>
    </w:p>
    <w:p w14:paraId="7578435B" w14:textId="29E5F87D" w:rsidR="000A0C93" w:rsidRPr="00A041FB" w:rsidRDefault="000A0C93" w:rsidP="00A041FB">
      <w:pPr>
        <w:ind w:left="540"/>
        <w:jc w:val="both"/>
        <w:rPr>
          <w:rFonts w:asciiTheme="majorBidi" w:hAnsiTheme="majorBidi" w:cstheme="majorBidi"/>
        </w:rPr>
      </w:pPr>
      <w:r w:rsidRPr="00A041FB">
        <w:rPr>
          <w:rFonts w:asciiTheme="majorBidi" w:hAnsiTheme="majorBidi" w:cstheme="majorBidi"/>
          <w:rtl/>
          <w:lang w:bidi="he-IL"/>
        </w:rPr>
        <w:t xml:space="preserve">וְדֹבֵר יְשָׁרִים </w:t>
      </w:r>
      <w:r w:rsidR="0087031C" w:rsidRPr="00A041FB">
        <w:rPr>
          <w:rFonts w:asciiTheme="majorBidi" w:hAnsiTheme="majorBidi" w:cstheme="majorBidi"/>
          <w:lang w:bidi="he-IL"/>
        </w:rPr>
        <w:t xml:space="preserve"> </w:t>
      </w:r>
      <w:r w:rsidR="0087031C">
        <w:rPr>
          <w:rFonts w:asciiTheme="majorBidi" w:hAnsiTheme="majorBidi" w:cstheme="majorBidi"/>
          <w:lang w:bidi="he-IL"/>
        </w:rPr>
        <w:t>(</w:t>
      </w:r>
      <w:r w:rsidR="00A041FB" w:rsidRPr="00B10D69">
        <w:rPr>
          <w:rFonts w:asciiTheme="majorBidi" w:hAnsiTheme="majorBidi" w:cstheme="majorBidi"/>
          <w:i/>
          <w:iCs/>
          <w:lang w:bidi="he-IL"/>
        </w:rPr>
        <w:t>wə·dōvēr yəšārîm</w:t>
      </w:r>
      <w:r w:rsidR="0087031C">
        <w:rPr>
          <w:rFonts w:asciiTheme="majorBidi" w:hAnsiTheme="majorBidi" w:cstheme="majorBidi"/>
          <w:lang w:bidi="he-IL"/>
        </w:rPr>
        <w:t>)</w:t>
      </w:r>
      <w:r w:rsidRPr="006C49CF">
        <w:rPr>
          <w:rFonts w:asciiTheme="majorBidi" w:hAnsiTheme="majorBidi" w:cstheme="majorBidi"/>
        </w:rPr>
        <w:t>–</w:t>
      </w:r>
      <w:r>
        <w:rPr>
          <w:rFonts w:asciiTheme="majorBidi" w:hAnsiTheme="majorBidi" w:cstheme="majorBidi"/>
        </w:rPr>
        <w:t xml:space="preserve"> </w:t>
      </w:r>
      <w:r w:rsidRPr="00A041FB">
        <w:rPr>
          <w:rFonts w:asciiTheme="majorBidi" w:hAnsiTheme="majorBidi" w:cstheme="majorBidi"/>
        </w:rPr>
        <w:t>orang yang berbicara jujur</w:t>
      </w:r>
    </w:p>
    <w:p w14:paraId="21BCF551" w14:textId="77777777" w:rsidR="000A0C93" w:rsidRPr="00762BC8" w:rsidRDefault="000A0C93" w:rsidP="000A0C93">
      <w:pPr>
        <w:jc w:val="both"/>
        <w:rPr>
          <w:rFonts w:asciiTheme="majorBidi" w:hAnsiTheme="majorBidi" w:cstheme="majorBidi"/>
        </w:rPr>
      </w:pPr>
      <w:r w:rsidRPr="00762BC8">
        <w:rPr>
          <w:rFonts w:asciiTheme="majorBidi" w:hAnsiTheme="majorBidi" w:cstheme="majorBidi"/>
        </w:rPr>
        <w:t>Keduanya disejajarkan dengan dua respons raja:</w:t>
      </w:r>
    </w:p>
    <w:p w14:paraId="691BF69F" w14:textId="62BC1495" w:rsidR="000A0C93" w:rsidRPr="00A041FB" w:rsidRDefault="000A0C93" w:rsidP="00A041FB">
      <w:pPr>
        <w:ind w:left="540"/>
        <w:jc w:val="both"/>
        <w:rPr>
          <w:rFonts w:asciiTheme="majorBidi" w:hAnsiTheme="majorBidi" w:cstheme="majorBidi"/>
        </w:rPr>
      </w:pPr>
      <w:r w:rsidRPr="00A041FB">
        <w:rPr>
          <w:rFonts w:asciiTheme="majorBidi" w:hAnsiTheme="majorBidi" w:cstheme="majorBidi"/>
          <w:rtl/>
          <w:lang w:bidi="he-IL"/>
        </w:rPr>
        <w:t>רְצוֹן מְלָכִים</w:t>
      </w:r>
      <w:r w:rsidRPr="006C49CF">
        <w:rPr>
          <w:rFonts w:asciiTheme="majorBidi" w:hAnsiTheme="majorBidi" w:cstheme="majorBidi"/>
          <w:rtl/>
          <w:lang w:bidi="he-IL"/>
        </w:rPr>
        <w:t xml:space="preserve"> </w:t>
      </w:r>
      <w:r w:rsidR="0087031C">
        <w:rPr>
          <w:rFonts w:asciiTheme="majorBidi" w:hAnsiTheme="majorBidi" w:cstheme="majorBidi"/>
          <w:lang w:bidi="he-IL"/>
        </w:rPr>
        <w:t xml:space="preserve"> (</w:t>
      </w:r>
      <w:r w:rsidR="00A041FB" w:rsidRPr="00B10D69">
        <w:rPr>
          <w:rFonts w:asciiTheme="majorBidi" w:hAnsiTheme="majorBidi" w:cstheme="majorBidi"/>
          <w:i/>
          <w:iCs/>
          <w:lang w:bidi="he-IL"/>
        </w:rPr>
        <w:t>rəṣōn məlāḵîm</w:t>
      </w:r>
      <w:r w:rsidR="0087031C">
        <w:rPr>
          <w:rFonts w:asciiTheme="majorBidi" w:hAnsiTheme="majorBidi" w:cstheme="majorBidi"/>
          <w:lang w:bidi="he-IL"/>
        </w:rPr>
        <w:t>)</w:t>
      </w:r>
      <w:r w:rsidRPr="006C49CF">
        <w:rPr>
          <w:rFonts w:asciiTheme="majorBidi" w:hAnsiTheme="majorBidi" w:cstheme="majorBidi"/>
        </w:rPr>
        <w:t xml:space="preserve">– </w:t>
      </w:r>
      <w:r w:rsidRPr="00A041FB">
        <w:rPr>
          <w:rFonts w:asciiTheme="majorBidi" w:hAnsiTheme="majorBidi" w:cstheme="majorBidi"/>
        </w:rPr>
        <w:t>kesukaan para raja</w:t>
      </w:r>
    </w:p>
    <w:p w14:paraId="70D11590" w14:textId="5225F008" w:rsidR="000A0C93" w:rsidRPr="00A041FB" w:rsidRDefault="000A0C93" w:rsidP="00A041FB">
      <w:pPr>
        <w:ind w:left="540"/>
        <w:jc w:val="both"/>
        <w:rPr>
          <w:rFonts w:asciiTheme="majorBidi" w:hAnsiTheme="majorBidi" w:cstheme="majorBidi"/>
        </w:rPr>
      </w:pPr>
      <w:r w:rsidRPr="00A041FB">
        <w:rPr>
          <w:rFonts w:asciiTheme="majorBidi" w:hAnsiTheme="majorBidi" w:cstheme="majorBidi"/>
          <w:rtl/>
          <w:lang w:bidi="he-IL"/>
        </w:rPr>
        <w:t>יֶאֱהָבוּ</w:t>
      </w:r>
      <w:r w:rsidRPr="006C49CF">
        <w:rPr>
          <w:rFonts w:asciiTheme="majorBidi" w:hAnsiTheme="majorBidi" w:cstheme="majorBidi"/>
          <w:rtl/>
          <w:lang w:bidi="he-IL"/>
        </w:rPr>
        <w:t xml:space="preserve"> </w:t>
      </w:r>
      <w:r w:rsidR="0087031C">
        <w:rPr>
          <w:rFonts w:asciiTheme="majorBidi" w:hAnsiTheme="majorBidi" w:cstheme="majorBidi"/>
          <w:lang w:bidi="he-IL"/>
        </w:rPr>
        <w:t xml:space="preserve"> (</w:t>
      </w:r>
      <w:r w:rsidR="00A041FB" w:rsidRPr="00B10D69">
        <w:rPr>
          <w:rFonts w:asciiTheme="majorBidi" w:hAnsiTheme="majorBidi" w:cstheme="majorBidi"/>
          <w:i/>
          <w:iCs/>
          <w:lang w:bidi="he-IL"/>
        </w:rPr>
        <w:t>yeʾehāvu</w:t>
      </w:r>
      <w:r w:rsidR="0087031C">
        <w:rPr>
          <w:rFonts w:asciiTheme="majorBidi" w:hAnsiTheme="majorBidi" w:cstheme="majorBidi"/>
          <w:lang w:bidi="he-IL"/>
        </w:rPr>
        <w:t>)</w:t>
      </w:r>
      <w:r w:rsidRPr="006C49CF">
        <w:rPr>
          <w:rFonts w:asciiTheme="majorBidi" w:hAnsiTheme="majorBidi" w:cstheme="majorBidi"/>
        </w:rPr>
        <w:t>–</w:t>
      </w:r>
      <w:r w:rsidRPr="00A041FB">
        <w:rPr>
          <w:rFonts w:asciiTheme="majorBidi" w:hAnsiTheme="majorBidi" w:cstheme="majorBidi"/>
        </w:rPr>
        <w:t>akan mereka kasihi</w:t>
      </w:r>
    </w:p>
    <w:p w14:paraId="34025E52" w14:textId="32CECEAC" w:rsidR="000A0C93" w:rsidRPr="00762BC8" w:rsidRDefault="000A0C93" w:rsidP="000A0C93">
      <w:pPr>
        <w:jc w:val="both"/>
        <w:rPr>
          <w:rFonts w:asciiTheme="majorBidi" w:hAnsiTheme="majorBidi" w:cstheme="majorBidi"/>
        </w:rPr>
      </w:pPr>
      <w:r w:rsidRPr="006C49CF">
        <w:rPr>
          <w:rFonts w:asciiTheme="majorBidi" w:hAnsiTheme="majorBidi" w:cstheme="majorBidi"/>
        </w:rPr>
        <w:t>Dengan demikian, pola paralelismenya dapat diperlihatkan sebagai berikut:</w:t>
      </w:r>
      <w:r>
        <w:rPr>
          <w:rFonts w:asciiTheme="majorBidi" w:hAnsiTheme="majorBidi" w:cstheme="majorBidi"/>
        </w:rPr>
        <w:t xml:space="preserve"> Bentuk i</w:t>
      </w:r>
      <w:r w:rsidRPr="006C49CF">
        <w:rPr>
          <w:rFonts w:asciiTheme="majorBidi" w:hAnsiTheme="majorBidi" w:cstheme="majorBidi"/>
        </w:rPr>
        <w:t xml:space="preserve">ni menunjukkan bahwa kedua baris tidak hanya sejajar, tetapi juga </w:t>
      </w:r>
      <w:r w:rsidRPr="00612D1B">
        <w:rPr>
          <w:rFonts w:asciiTheme="majorBidi" w:hAnsiTheme="majorBidi" w:cstheme="majorBidi"/>
        </w:rPr>
        <w:t>mengembangkan</w:t>
      </w:r>
      <w:r w:rsidRPr="006C49CF">
        <w:rPr>
          <w:rFonts w:asciiTheme="majorBidi" w:hAnsiTheme="majorBidi" w:cstheme="majorBidi"/>
        </w:rPr>
        <w:t xml:space="preserve"> satu sama lain (paralelisme sintetis), sebagaimana dijelaskan oleh Kugel bahwa paralelisme Ibrani bukanlah pengulangan semata, tetapi perkembangan makna dari baris pertama ke baris kedua</w:t>
      </w:r>
      <w:r>
        <w:rPr>
          <w:rFonts w:asciiTheme="majorBidi" w:hAnsiTheme="majorBidi" w:cstheme="majorBidi"/>
        </w:rPr>
        <w:t>.</w:t>
      </w:r>
      <w:r>
        <w:rPr>
          <w:rStyle w:val="ReferensiCatatanKaki"/>
          <w:rFonts w:asciiTheme="majorBidi" w:hAnsiTheme="majorBidi" w:cstheme="majorBidi"/>
        </w:rPr>
        <w:footnoteReference w:id="57"/>
      </w:r>
      <w:r>
        <w:rPr>
          <w:rFonts w:asciiTheme="majorBidi" w:hAnsiTheme="majorBidi" w:cstheme="majorBidi"/>
        </w:rPr>
        <w:t xml:space="preserve"> </w:t>
      </w:r>
      <w:r w:rsidRPr="006C49CF">
        <w:rPr>
          <w:rFonts w:asciiTheme="majorBidi" w:hAnsiTheme="majorBidi" w:cstheme="majorBidi"/>
        </w:rPr>
        <w:t xml:space="preserve">Baris kedua </w:t>
      </w:r>
      <w:r w:rsidRPr="00762BC8">
        <w:rPr>
          <w:rFonts w:asciiTheme="majorBidi" w:hAnsiTheme="majorBidi" w:cstheme="majorBidi"/>
        </w:rPr>
        <w:t xml:space="preserve">mengembangkan </w:t>
      </w:r>
      <w:r w:rsidRPr="006C49CF">
        <w:rPr>
          <w:rFonts w:asciiTheme="majorBidi" w:hAnsiTheme="majorBidi" w:cstheme="majorBidi"/>
        </w:rPr>
        <w:t>baris pertama melalui fokus subjek.</w:t>
      </w:r>
      <w:r>
        <w:rPr>
          <w:rFonts w:asciiTheme="majorBidi" w:hAnsiTheme="majorBidi" w:cstheme="majorBidi"/>
        </w:rPr>
        <w:t xml:space="preserve"> </w:t>
      </w:r>
      <w:r w:rsidRPr="00762BC8">
        <w:rPr>
          <w:rFonts w:asciiTheme="majorBidi" w:hAnsiTheme="majorBidi" w:cstheme="majorBidi"/>
        </w:rPr>
        <w:t>Di mana Baris pertama adalah ucapan benar (kata), dan baris kedua adalah pembicara jujur (orang).</w:t>
      </w:r>
      <w:r>
        <w:rPr>
          <w:rFonts w:asciiTheme="majorBidi" w:hAnsiTheme="majorBidi" w:cstheme="majorBidi"/>
        </w:rPr>
        <w:t xml:space="preserve"> </w:t>
      </w:r>
      <w:r w:rsidRPr="006C49CF">
        <w:rPr>
          <w:rFonts w:asciiTheme="majorBidi" w:hAnsiTheme="majorBidi" w:cstheme="majorBidi"/>
        </w:rPr>
        <w:t xml:space="preserve">Fox </w:t>
      </w:r>
      <w:r w:rsidRPr="006C49CF">
        <w:rPr>
          <w:rFonts w:asciiTheme="majorBidi" w:hAnsiTheme="majorBidi" w:cstheme="majorBidi"/>
        </w:rPr>
        <w:lastRenderedPageBreak/>
        <w:t>menjelaskan struktur ini sebagai pengembangan dari deskripsi sifat ke dampak relasional</w:t>
      </w:r>
      <w:r>
        <w:rPr>
          <w:rFonts w:asciiTheme="majorBidi" w:hAnsiTheme="majorBidi" w:cstheme="majorBidi"/>
        </w:rPr>
        <w:t>.</w:t>
      </w:r>
      <w:r>
        <w:rPr>
          <w:rStyle w:val="ReferensiCatatanKaki"/>
          <w:rFonts w:asciiTheme="majorBidi" w:hAnsiTheme="majorBidi" w:cstheme="majorBidi"/>
        </w:rPr>
        <w:footnoteReference w:id="58"/>
      </w:r>
      <w:r>
        <w:rPr>
          <w:rFonts w:asciiTheme="majorBidi" w:hAnsiTheme="majorBidi" w:cstheme="majorBidi"/>
        </w:rPr>
        <w:t xml:space="preserve"> </w:t>
      </w:r>
      <w:r w:rsidRPr="006C49CF">
        <w:rPr>
          <w:rFonts w:asciiTheme="majorBidi" w:hAnsiTheme="majorBidi" w:cstheme="majorBidi"/>
        </w:rPr>
        <w:t>Dengan demikian, teks bergerak dari</w:t>
      </w:r>
      <w:r>
        <w:rPr>
          <w:rFonts w:asciiTheme="majorBidi" w:hAnsiTheme="majorBidi" w:cstheme="majorBidi"/>
        </w:rPr>
        <w:t xml:space="preserve">, </w:t>
      </w:r>
      <w:r w:rsidRPr="00762BC8">
        <w:rPr>
          <w:rFonts w:asciiTheme="majorBidi" w:hAnsiTheme="majorBidi" w:cstheme="majorBidi"/>
        </w:rPr>
        <w:t>perilaku → identitas moral → hubungan dengan otoritas.</w:t>
      </w:r>
    </w:p>
    <w:p w14:paraId="59E95072" w14:textId="77777777" w:rsidR="000A0C93" w:rsidRPr="00612D1B" w:rsidRDefault="000A0C93" w:rsidP="000A0C93">
      <w:pPr>
        <w:jc w:val="both"/>
        <w:rPr>
          <w:rFonts w:asciiTheme="majorBidi" w:hAnsiTheme="majorBidi" w:cstheme="majorBidi"/>
        </w:rPr>
      </w:pPr>
    </w:p>
    <w:p w14:paraId="66C00B64" w14:textId="483BACCD" w:rsidR="000A0C93" w:rsidRDefault="00F22B8B" w:rsidP="000A0C93">
      <w:pPr>
        <w:ind w:left="720" w:hanging="720"/>
        <w:jc w:val="center"/>
        <w:rPr>
          <w:rFonts w:asciiTheme="majorBidi" w:hAnsiTheme="majorBidi" w:cstheme="majorBidi"/>
          <w:lang w:val="fi-FI"/>
        </w:rPr>
      </w:pPr>
      <w:r>
        <w:rPr>
          <w:rFonts w:asciiTheme="majorBidi" w:hAnsiTheme="majorBidi" w:cstheme="majorBidi"/>
          <w:lang w:val="fi-FI"/>
        </w:rPr>
        <w:t>Table</w:t>
      </w:r>
      <w:r w:rsidR="000A0C93">
        <w:rPr>
          <w:rFonts w:asciiTheme="majorBidi" w:hAnsiTheme="majorBidi" w:cstheme="majorBidi"/>
          <w:lang w:val="fi-FI"/>
        </w:rPr>
        <w:t xml:space="preserve"> 3. Analisis Paralelisme Sintesis</w:t>
      </w:r>
    </w:p>
    <w:p w14:paraId="7081DD55" w14:textId="77777777" w:rsidR="000A0C93" w:rsidRPr="00612D1B" w:rsidRDefault="000A0C93" w:rsidP="000A0C93">
      <w:pPr>
        <w:ind w:left="720" w:hanging="720"/>
        <w:jc w:val="center"/>
        <w:rPr>
          <w:rFonts w:asciiTheme="majorBidi" w:hAnsiTheme="majorBidi" w:cstheme="majorBidi"/>
          <w:lang w:val="fi-FI"/>
        </w:rPr>
      </w:pPr>
    </w:p>
    <w:tbl>
      <w:tblPr>
        <w:tblStyle w:val="KisiTabel"/>
        <w:tblW w:w="0" w:type="auto"/>
        <w:tblLook w:val="04A0" w:firstRow="1" w:lastRow="0" w:firstColumn="1" w:lastColumn="0" w:noHBand="0" w:noVBand="1"/>
      </w:tblPr>
      <w:tblGrid>
        <w:gridCol w:w="1364"/>
        <w:gridCol w:w="3023"/>
        <w:gridCol w:w="1370"/>
        <w:gridCol w:w="3020"/>
      </w:tblGrid>
      <w:tr w:rsidR="000A0C93" w14:paraId="032AAED2" w14:textId="77777777" w:rsidTr="00E12371">
        <w:tc>
          <w:tcPr>
            <w:tcW w:w="1435" w:type="dxa"/>
          </w:tcPr>
          <w:p w14:paraId="4114F632" w14:textId="77777777" w:rsidR="000A0C93" w:rsidRDefault="000A0C93" w:rsidP="00E12371">
            <w:pPr>
              <w:jc w:val="center"/>
              <w:rPr>
                <w:rFonts w:asciiTheme="majorBidi" w:hAnsiTheme="majorBidi" w:cstheme="majorBidi"/>
              </w:rPr>
            </w:pPr>
            <w:r>
              <w:rPr>
                <w:rFonts w:asciiTheme="majorBidi" w:hAnsiTheme="majorBidi" w:cstheme="majorBidi"/>
              </w:rPr>
              <w:t>Frase</w:t>
            </w:r>
          </w:p>
        </w:tc>
        <w:tc>
          <w:tcPr>
            <w:tcW w:w="3239" w:type="dxa"/>
          </w:tcPr>
          <w:p w14:paraId="5C35C0CB" w14:textId="77777777" w:rsidR="000A0C93" w:rsidRDefault="000A0C93" w:rsidP="00E12371">
            <w:pPr>
              <w:jc w:val="center"/>
              <w:rPr>
                <w:rFonts w:asciiTheme="majorBidi" w:hAnsiTheme="majorBidi" w:cstheme="majorBidi"/>
              </w:rPr>
            </w:pPr>
            <w:r>
              <w:rPr>
                <w:rFonts w:asciiTheme="majorBidi" w:hAnsiTheme="majorBidi" w:cstheme="majorBidi"/>
              </w:rPr>
              <w:t>Teks</w:t>
            </w:r>
          </w:p>
        </w:tc>
        <w:tc>
          <w:tcPr>
            <w:tcW w:w="1441" w:type="dxa"/>
          </w:tcPr>
          <w:p w14:paraId="1532036A" w14:textId="77777777" w:rsidR="000A0C93" w:rsidRDefault="000A0C93" w:rsidP="00E12371">
            <w:pPr>
              <w:jc w:val="center"/>
              <w:rPr>
                <w:rFonts w:asciiTheme="majorBidi" w:hAnsiTheme="majorBidi" w:cstheme="majorBidi"/>
              </w:rPr>
            </w:pPr>
            <w:r>
              <w:rPr>
                <w:rFonts w:asciiTheme="majorBidi" w:hAnsiTheme="majorBidi" w:cstheme="majorBidi"/>
              </w:rPr>
              <w:t>Frase</w:t>
            </w:r>
          </w:p>
        </w:tc>
        <w:tc>
          <w:tcPr>
            <w:tcW w:w="3235" w:type="dxa"/>
          </w:tcPr>
          <w:p w14:paraId="3AB9C0EA" w14:textId="77777777" w:rsidR="000A0C93" w:rsidRDefault="000A0C93" w:rsidP="00E12371">
            <w:pPr>
              <w:jc w:val="center"/>
              <w:rPr>
                <w:rFonts w:asciiTheme="majorBidi" w:hAnsiTheme="majorBidi" w:cstheme="majorBidi"/>
              </w:rPr>
            </w:pPr>
            <w:r>
              <w:rPr>
                <w:rFonts w:asciiTheme="majorBidi" w:hAnsiTheme="majorBidi" w:cstheme="majorBidi"/>
              </w:rPr>
              <w:t>Teks</w:t>
            </w:r>
          </w:p>
        </w:tc>
      </w:tr>
      <w:tr w:rsidR="000A0C93" w:rsidRPr="00CD6405" w14:paraId="156E5261" w14:textId="77777777" w:rsidTr="00E12371">
        <w:tc>
          <w:tcPr>
            <w:tcW w:w="1435" w:type="dxa"/>
          </w:tcPr>
          <w:p w14:paraId="178171A7" w14:textId="77777777" w:rsidR="000A0C93" w:rsidRPr="00CD6405" w:rsidRDefault="000A0C93" w:rsidP="00E12371">
            <w:pPr>
              <w:jc w:val="center"/>
              <w:rPr>
                <w:rFonts w:asciiTheme="majorBidi" w:hAnsiTheme="majorBidi" w:cstheme="majorBidi"/>
                <w:lang w:val="fi-FI"/>
              </w:rPr>
            </w:pPr>
            <w:r>
              <w:rPr>
                <w:rFonts w:asciiTheme="majorBidi" w:hAnsiTheme="majorBidi" w:cstheme="majorBidi"/>
                <w:lang w:val="fi-FI"/>
              </w:rPr>
              <w:t>a</w:t>
            </w:r>
          </w:p>
        </w:tc>
        <w:tc>
          <w:tcPr>
            <w:tcW w:w="3239" w:type="dxa"/>
          </w:tcPr>
          <w:p w14:paraId="5BF1D275" w14:textId="77777777" w:rsidR="000A0C93" w:rsidRPr="00CD6405" w:rsidRDefault="000A0C93" w:rsidP="00E12371">
            <w:pPr>
              <w:rPr>
                <w:rFonts w:asciiTheme="majorBidi" w:hAnsiTheme="majorBidi" w:cstheme="majorBidi"/>
                <w:lang w:val="fi-FI"/>
              </w:rPr>
            </w:pPr>
            <w:r w:rsidRPr="0048059B">
              <w:rPr>
                <w:rFonts w:asciiTheme="majorBidi" w:hAnsiTheme="majorBidi" w:cstheme="majorBidi"/>
                <w:lang w:val="fi-FI" w:bidi="he-IL"/>
              </w:rPr>
              <w:t xml:space="preserve">Bibir yang benar </w:t>
            </w:r>
            <w:r w:rsidRPr="0048059B">
              <w:rPr>
                <w:rFonts w:asciiTheme="majorBidi" w:hAnsiTheme="majorBidi" w:cstheme="majorBidi"/>
                <w:lang w:val="fi-FI" w:bidi="he-IL"/>
              </w:rPr>
              <w:br/>
            </w:r>
          </w:p>
        </w:tc>
        <w:tc>
          <w:tcPr>
            <w:tcW w:w="1441" w:type="dxa"/>
          </w:tcPr>
          <w:p w14:paraId="6723CB96" w14:textId="77777777" w:rsidR="000A0C93" w:rsidRPr="00CD6405" w:rsidRDefault="000A0C93" w:rsidP="00E12371">
            <w:pPr>
              <w:jc w:val="center"/>
              <w:rPr>
                <w:rFonts w:asciiTheme="majorBidi" w:hAnsiTheme="majorBidi" w:cstheme="majorBidi"/>
                <w:lang w:val="fi-FI"/>
              </w:rPr>
            </w:pPr>
            <w:r>
              <w:rPr>
                <w:rFonts w:asciiTheme="majorBidi" w:hAnsiTheme="majorBidi" w:cstheme="majorBidi"/>
                <w:lang w:val="fi-FI"/>
              </w:rPr>
              <w:t>b</w:t>
            </w:r>
          </w:p>
        </w:tc>
        <w:tc>
          <w:tcPr>
            <w:tcW w:w="3235" w:type="dxa"/>
          </w:tcPr>
          <w:p w14:paraId="634627B6" w14:textId="77777777" w:rsidR="000A0C93" w:rsidRPr="00CD6405" w:rsidRDefault="000A0C93" w:rsidP="00E12371">
            <w:pPr>
              <w:rPr>
                <w:rFonts w:asciiTheme="majorBidi" w:hAnsiTheme="majorBidi" w:cstheme="majorBidi"/>
                <w:lang w:val="fi-FI"/>
              </w:rPr>
            </w:pPr>
            <w:r w:rsidRPr="0048059B">
              <w:rPr>
                <w:rFonts w:asciiTheme="majorBidi" w:hAnsiTheme="majorBidi" w:cstheme="majorBidi"/>
                <w:lang w:val="fi-FI" w:bidi="he-IL"/>
              </w:rPr>
              <w:t>kesukaan para raja</w:t>
            </w:r>
          </w:p>
        </w:tc>
      </w:tr>
      <w:tr w:rsidR="000A0C93" w:rsidRPr="00CD6405" w14:paraId="5A980581" w14:textId="77777777" w:rsidTr="00E12371">
        <w:tc>
          <w:tcPr>
            <w:tcW w:w="1435" w:type="dxa"/>
          </w:tcPr>
          <w:p w14:paraId="445AFDDF" w14:textId="77777777" w:rsidR="000A0C93" w:rsidRPr="00CD6405" w:rsidRDefault="000A0C93" w:rsidP="00E12371">
            <w:pPr>
              <w:jc w:val="center"/>
              <w:rPr>
                <w:rFonts w:asciiTheme="majorBidi" w:hAnsiTheme="majorBidi" w:cstheme="majorBidi"/>
                <w:lang w:val="fi-FI"/>
              </w:rPr>
            </w:pPr>
            <w:r>
              <w:rPr>
                <w:rFonts w:asciiTheme="majorBidi" w:hAnsiTheme="majorBidi" w:cstheme="majorBidi"/>
                <w:lang w:val="fi-FI"/>
              </w:rPr>
              <w:t>a’</w:t>
            </w:r>
          </w:p>
        </w:tc>
        <w:tc>
          <w:tcPr>
            <w:tcW w:w="3239" w:type="dxa"/>
          </w:tcPr>
          <w:p w14:paraId="71CA3B69" w14:textId="77777777" w:rsidR="000A0C93" w:rsidRPr="00CD6405" w:rsidRDefault="000A0C93" w:rsidP="00E12371">
            <w:pPr>
              <w:rPr>
                <w:rFonts w:asciiTheme="majorBidi" w:hAnsiTheme="majorBidi" w:cstheme="majorBidi"/>
                <w:lang w:val="fi-FI"/>
              </w:rPr>
            </w:pPr>
            <w:r>
              <w:rPr>
                <w:rFonts w:asciiTheme="majorBidi" w:hAnsiTheme="majorBidi" w:cstheme="majorBidi"/>
                <w:lang w:val="fi-FI" w:bidi="he-IL"/>
              </w:rPr>
              <w:t>O</w:t>
            </w:r>
            <w:r w:rsidRPr="0048059B">
              <w:rPr>
                <w:rFonts w:asciiTheme="majorBidi" w:hAnsiTheme="majorBidi" w:cstheme="majorBidi"/>
                <w:lang w:val="fi-FI" w:bidi="he-IL"/>
              </w:rPr>
              <w:t>rang yang berbicara jujur</w:t>
            </w:r>
          </w:p>
        </w:tc>
        <w:tc>
          <w:tcPr>
            <w:tcW w:w="1441" w:type="dxa"/>
          </w:tcPr>
          <w:p w14:paraId="76561E75" w14:textId="77777777" w:rsidR="000A0C93" w:rsidRPr="00CD6405" w:rsidRDefault="000A0C93" w:rsidP="00E12371">
            <w:pPr>
              <w:jc w:val="center"/>
              <w:rPr>
                <w:rFonts w:asciiTheme="majorBidi" w:hAnsiTheme="majorBidi" w:cstheme="majorBidi"/>
                <w:lang w:val="fi-FI"/>
              </w:rPr>
            </w:pPr>
            <w:r>
              <w:rPr>
                <w:rFonts w:asciiTheme="majorBidi" w:hAnsiTheme="majorBidi" w:cstheme="majorBidi"/>
                <w:lang w:val="fi-FI"/>
              </w:rPr>
              <w:t>b’</w:t>
            </w:r>
          </w:p>
        </w:tc>
        <w:tc>
          <w:tcPr>
            <w:tcW w:w="3235" w:type="dxa"/>
          </w:tcPr>
          <w:p w14:paraId="60DB5D52" w14:textId="77777777" w:rsidR="000A0C93" w:rsidRPr="00CD6405" w:rsidRDefault="000A0C93" w:rsidP="00E12371">
            <w:pPr>
              <w:rPr>
                <w:rFonts w:asciiTheme="majorBidi" w:hAnsiTheme="majorBidi" w:cstheme="majorBidi"/>
                <w:lang w:val="fi-FI"/>
              </w:rPr>
            </w:pPr>
            <w:r w:rsidRPr="0048059B">
              <w:rPr>
                <w:rFonts w:asciiTheme="majorBidi" w:hAnsiTheme="majorBidi" w:cstheme="majorBidi"/>
                <w:lang w:val="fi-FI" w:bidi="he-IL"/>
              </w:rPr>
              <w:t>akan mereka kasihi</w:t>
            </w:r>
          </w:p>
        </w:tc>
      </w:tr>
    </w:tbl>
    <w:p w14:paraId="1518033A" w14:textId="77777777" w:rsidR="000A0C93" w:rsidRDefault="000A0C93" w:rsidP="000A0C93">
      <w:pPr>
        <w:jc w:val="both"/>
        <w:rPr>
          <w:rFonts w:asciiTheme="majorBidi" w:hAnsiTheme="majorBidi" w:cstheme="majorBidi"/>
          <w:lang w:val="fi-FI"/>
        </w:rPr>
      </w:pPr>
    </w:p>
    <w:p w14:paraId="554087FC" w14:textId="3A702F3C" w:rsidR="000A0C93" w:rsidRPr="00B43906" w:rsidRDefault="000A0C93" w:rsidP="00393BB0">
      <w:pPr>
        <w:jc w:val="both"/>
        <w:rPr>
          <w:rFonts w:asciiTheme="majorBidi" w:hAnsiTheme="majorBidi" w:cstheme="majorBidi"/>
          <w:lang w:val="fi-FI"/>
        </w:rPr>
      </w:pPr>
      <w:r w:rsidRPr="00762BC8">
        <w:rPr>
          <w:rFonts w:asciiTheme="majorBidi" w:hAnsiTheme="majorBidi" w:cstheme="majorBidi"/>
          <w:lang w:val="fi-FI"/>
        </w:rPr>
        <w:t>Berdasarkan paralelisme ini, maka a</w:t>
      </w:r>
      <w:r>
        <w:rPr>
          <w:rFonts w:asciiTheme="majorBidi" w:hAnsiTheme="majorBidi" w:cstheme="majorBidi"/>
          <w:lang w:val="fi-FI"/>
        </w:rPr>
        <w:t xml:space="preserve">da beberapa hal yang dapat dipelajari, yakni: </w:t>
      </w:r>
      <w:r w:rsidRPr="00762BC8">
        <w:rPr>
          <w:rFonts w:asciiTheme="majorBidi" w:hAnsiTheme="majorBidi" w:cstheme="majorBidi"/>
          <w:i/>
          <w:iCs/>
          <w:lang w:val="fi-FI"/>
        </w:rPr>
        <w:t>Pertama</w:t>
      </w:r>
      <w:r w:rsidRPr="00762BC8">
        <w:rPr>
          <w:rFonts w:asciiTheme="majorBidi" w:hAnsiTheme="majorBidi" w:cstheme="majorBidi"/>
          <w:lang w:val="fi-FI"/>
        </w:rPr>
        <w:t xml:space="preserve">, Amsal 16:13 menunjukkan bahwa kejujuran tidak hanya dipahami sebagai tindakan etis sesaat, melainkan identitas moral yang melekat pada pribadi. </w:t>
      </w:r>
      <w:r w:rsidRPr="00B43906">
        <w:rPr>
          <w:rFonts w:asciiTheme="majorBidi" w:hAnsiTheme="majorBidi" w:cstheme="majorBidi"/>
          <w:lang w:val="fi-FI"/>
        </w:rPr>
        <w:t xml:space="preserve">Struktur paralel dari frasa </w:t>
      </w:r>
      <w:r w:rsidRPr="00B43906">
        <w:rPr>
          <w:rFonts w:asciiTheme="majorBidi" w:hAnsiTheme="majorBidi" w:cstheme="majorBidi"/>
          <w:i/>
          <w:iCs/>
          <w:lang w:val="fi-FI"/>
        </w:rPr>
        <w:t>“bibir yang benar”</w:t>
      </w:r>
      <w:r w:rsidRPr="00B43906">
        <w:rPr>
          <w:rFonts w:asciiTheme="majorBidi" w:hAnsiTheme="majorBidi" w:cstheme="majorBidi"/>
          <w:lang w:val="fi-FI"/>
        </w:rPr>
        <w:t xml:space="preserve"> menuju </w:t>
      </w:r>
      <w:r w:rsidRPr="00B43906">
        <w:rPr>
          <w:rFonts w:asciiTheme="majorBidi" w:hAnsiTheme="majorBidi" w:cstheme="majorBidi"/>
          <w:i/>
          <w:iCs/>
          <w:lang w:val="fi-FI"/>
        </w:rPr>
        <w:t>“yang berbicara jujur”</w:t>
      </w:r>
      <w:r w:rsidRPr="00B43906">
        <w:rPr>
          <w:rFonts w:asciiTheme="majorBidi" w:hAnsiTheme="majorBidi" w:cstheme="majorBidi"/>
          <w:lang w:val="fi-FI"/>
        </w:rPr>
        <w:t xml:space="preserve"> menandakan pergeseran dari ekspresi eksternal menuju kualitas karakter internal. Paralelisme ini menunjukkan bahwa dalam dunia hikmat Israel, ucapan seseorang tidak berdiri terpisah dari dirinya, tetapi merupakan cerminan integritas batinnya. Dengan kata lain, yang dinilai Allah dan dihormati oleh raja bukan hanya isi perkataan, tetapi pribadi yang memiliki disposisi hidup lurus </w:t>
      </w:r>
      <w:r w:rsidR="00393BB0" w:rsidRPr="00393BB0">
        <w:rPr>
          <w:rFonts w:asciiTheme="majorBidi" w:hAnsiTheme="majorBidi" w:cstheme="majorBidi"/>
          <w:rtl/>
          <w:lang w:val="fi-FI" w:bidi="he-IL"/>
        </w:rPr>
        <w:t>יֹשֶׁר</w:t>
      </w:r>
      <w:r w:rsidR="00393BB0" w:rsidRPr="00393BB0">
        <w:rPr>
          <w:rFonts w:asciiTheme="majorBidi" w:hAnsiTheme="majorBidi" w:cstheme="majorBidi"/>
          <w:lang w:val="fi-FI"/>
        </w:rPr>
        <w:t xml:space="preserve"> </w:t>
      </w:r>
      <w:r w:rsidRPr="00B43906">
        <w:rPr>
          <w:rFonts w:asciiTheme="majorBidi" w:hAnsiTheme="majorBidi" w:cstheme="majorBidi"/>
          <w:lang w:val="fi-FI"/>
        </w:rPr>
        <w:t>(</w:t>
      </w:r>
      <w:r w:rsidRPr="00B10D69">
        <w:rPr>
          <w:rFonts w:asciiTheme="majorBidi" w:hAnsiTheme="majorBidi" w:cstheme="majorBidi"/>
          <w:i/>
          <w:iCs/>
          <w:lang w:val="fi-FI"/>
        </w:rPr>
        <w:t>yōšer</w:t>
      </w:r>
      <w:r w:rsidRPr="00B43906">
        <w:rPr>
          <w:rFonts w:asciiTheme="majorBidi" w:hAnsiTheme="majorBidi" w:cstheme="majorBidi"/>
          <w:lang w:val="fi-FI"/>
        </w:rPr>
        <w:t>). Sebagaimana ditegaskan Waltke, etika hikmat tidak membedakan tajam antara moralitas pribadi dan moralitas komunikatif, keduanya menyatu sehingga integritas verbal merupakan ekstensi dari karakter seseorang.</w:t>
      </w:r>
      <w:r>
        <w:rPr>
          <w:rStyle w:val="ReferensiCatatanKaki"/>
          <w:rFonts w:asciiTheme="majorBidi" w:hAnsiTheme="majorBidi" w:cstheme="majorBidi"/>
        </w:rPr>
        <w:footnoteReference w:id="59"/>
      </w:r>
      <w:r w:rsidRPr="00B43906">
        <w:rPr>
          <w:rFonts w:asciiTheme="majorBidi" w:hAnsiTheme="majorBidi" w:cstheme="majorBidi"/>
          <w:lang w:val="fi-FI"/>
        </w:rPr>
        <w:t xml:space="preserve"> Dengan demikian, kejujuran dalam Amsal 16:13 bersifat ontologis, menyentuh siapa seseorang itu, bukan sekadar apa yang dikatakannya.</w:t>
      </w:r>
    </w:p>
    <w:p w14:paraId="27ADA611" w14:textId="40BF11A4" w:rsidR="000A0C93" w:rsidRPr="00762BC8" w:rsidRDefault="000A0C93" w:rsidP="000A0C93">
      <w:pPr>
        <w:ind w:firstLine="720"/>
        <w:jc w:val="both"/>
        <w:rPr>
          <w:rFonts w:asciiTheme="majorBidi" w:hAnsiTheme="majorBidi" w:cstheme="majorBidi"/>
          <w:lang w:val="fi-FI"/>
        </w:rPr>
      </w:pPr>
      <w:r w:rsidRPr="00762BC8">
        <w:rPr>
          <w:rFonts w:asciiTheme="majorBidi" w:hAnsiTheme="majorBidi" w:cstheme="majorBidi"/>
          <w:i/>
          <w:iCs/>
          <w:lang w:val="fi-FI"/>
        </w:rPr>
        <w:t>Kedua,</w:t>
      </w:r>
      <w:r w:rsidRPr="00762BC8">
        <w:rPr>
          <w:rFonts w:asciiTheme="majorBidi" w:hAnsiTheme="majorBidi" w:cstheme="majorBidi"/>
          <w:lang w:val="fi-FI"/>
        </w:rPr>
        <w:t xml:space="preserve"> teks ini menekankan bahwa kejujuran memiliki dampak sosial-politik yang signifikan. Respons raja yang “berkenan” dan “mengasihi” orang yang berkata benar menunjukkan bahwa integritas verbal adalah fondasi kepercayaan dalam struktur kerajaan. Dalam konteks Timur Dekat Kuno, ucapan yang benar diperlukan untuk menjaga stabilitas pemerintahan, memberikan landasan bagi tata kelola yang adil, dan memastikan akurasi informasi dalam proses pengambilan keputusan.</w:t>
      </w:r>
      <w:r w:rsidR="008E60FE">
        <w:rPr>
          <w:rStyle w:val="ReferensiCatatanKaki"/>
          <w:rFonts w:asciiTheme="majorBidi" w:hAnsiTheme="majorBidi" w:cstheme="majorBidi"/>
          <w:lang w:val="fi-FI"/>
        </w:rPr>
        <w:footnoteReference w:id="60"/>
      </w:r>
      <w:r w:rsidRPr="00762BC8">
        <w:rPr>
          <w:rFonts w:asciiTheme="majorBidi" w:hAnsiTheme="majorBidi" w:cstheme="majorBidi"/>
          <w:lang w:val="fi-FI"/>
        </w:rPr>
        <w:t xml:space="preserve"> Fox menyebut bentuk paralelisme Amsal 16:13 sebagai </w:t>
      </w:r>
      <w:r w:rsidRPr="00762BC8">
        <w:rPr>
          <w:rFonts w:asciiTheme="majorBidi" w:hAnsiTheme="majorBidi" w:cstheme="majorBidi"/>
          <w:i/>
          <w:iCs/>
          <w:lang w:val="fi-FI"/>
        </w:rPr>
        <w:t>cause–effect parallelism</w:t>
      </w:r>
      <w:r w:rsidRPr="00762BC8">
        <w:rPr>
          <w:rFonts w:asciiTheme="majorBidi" w:hAnsiTheme="majorBidi" w:cstheme="majorBidi"/>
          <w:lang w:val="fi-FI"/>
        </w:rPr>
        <w:t>, di mana ucapan benar (baris pertama) menghasilkan relasi politik yang kokoh (baris kedua).</w:t>
      </w:r>
      <w:r>
        <w:rPr>
          <w:rStyle w:val="ReferensiCatatanKaki"/>
          <w:rFonts w:asciiTheme="majorBidi" w:hAnsiTheme="majorBidi" w:cstheme="majorBidi"/>
          <w:lang w:val="fi-FI"/>
        </w:rPr>
        <w:footnoteReference w:id="61"/>
      </w:r>
      <w:r w:rsidRPr="00762BC8">
        <w:rPr>
          <w:rFonts w:asciiTheme="majorBidi" w:hAnsiTheme="majorBidi" w:cstheme="majorBidi"/>
          <w:lang w:val="fi-FI"/>
        </w:rPr>
        <w:t xml:space="preserve"> Hal ini mengimplikasikan bahwa kejujuran tidak hanya berfungsi sebagai kebajikan moral, tetapi sebagai pilar etis yang menopang keamanan sosial, keharmonisan relasional, dan efektivitas kepemimpinan. Dengan demikian, Amsal 16:13 menggarisbawahi bahwa integritas pribadi memiliki dampak publik</w:t>
      </w:r>
      <w:r>
        <w:rPr>
          <w:rFonts w:asciiTheme="majorBidi" w:hAnsiTheme="majorBidi" w:cstheme="majorBidi"/>
          <w:lang w:val="fi-FI"/>
        </w:rPr>
        <w:t xml:space="preserve">, </w:t>
      </w:r>
      <w:r w:rsidRPr="00762BC8">
        <w:rPr>
          <w:rFonts w:asciiTheme="majorBidi" w:hAnsiTheme="majorBidi" w:cstheme="majorBidi"/>
          <w:lang w:val="fi-FI"/>
        </w:rPr>
        <w:t>kejujuran pribadi menciptakan kesehatan institusional.</w:t>
      </w:r>
    </w:p>
    <w:p w14:paraId="4BC893A5" w14:textId="77777777" w:rsidR="000A0C93" w:rsidRPr="00762BC8" w:rsidRDefault="000A0C93" w:rsidP="000A0C93">
      <w:pPr>
        <w:ind w:firstLine="720"/>
        <w:jc w:val="both"/>
        <w:rPr>
          <w:rFonts w:asciiTheme="majorBidi" w:hAnsiTheme="majorBidi" w:cstheme="majorBidi"/>
        </w:rPr>
      </w:pPr>
      <w:r w:rsidRPr="00762BC8">
        <w:rPr>
          <w:rFonts w:asciiTheme="majorBidi" w:hAnsiTheme="majorBidi" w:cstheme="majorBidi"/>
          <w:i/>
          <w:iCs/>
        </w:rPr>
        <w:t>Ketiga</w:t>
      </w:r>
      <w:r w:rsidRPr="00762BC8">
        <w:rPr>
          <w:rFonts w:asciiTheme="majorBidi" w:hAnsiTheme="majorBidi" w:cstheme="majorBidi"/>
        </w:rPr>
        <w:t>, Amsal 16:13 memberikan kontras teologis yang tajam terhadap fenomena hoaks modern. Jika paralelisme teks membangun struktur komunikasi yang sehat</w:t>
      </w:r>
      <w:r>
        <w:rPr>
          <w:rFonts w:asciiTheme="majorBidi" w:hAnsiTheme="majorBidi" w:cstheme="majorBidi"/>
        </w:rPr>
        <w:t xml:space="preserve">, </w:t>
      </w:r>
      <w:r w:rsidRPr="00762BC8">
        <w:rPr>
          <w:rFonts w:asciiTheme="majorBidi" w:hAnsiTheme="majorBidi" w:cstheme="majorBidi"/>
        </w:rPr>
        <w:t>dari “bibir kebenaran” menuju “relasi kasih dari pemimpin</w:t>
      </w:r>
      <w:r>
        <w:rPr>
          <w:rFonts w:asciiTheme="majorBidi" w:hAnsiTheme="majorBidi" w:cstheme="majorBidi"/>
        </w:rPr>
        <w:t>,</w:t>
      </w:r>
      <w:r w:rsidRPr="00762BC8">
        <w:rPr>
          <w:rFonts w:asciiTheme="majorBidi" w:hAnsiTheme="majorBidi" w:cstheme="majorBidi"/>
        </w:rPr>
        <w:t>”</w:t>
      </w:r>
      <w:r>
        <w:rPr>
          <w:rFonts w:asciiTheme="majorBidi" w:hAnsiTheme="majorBidi" w:cstheme="majorBidi"/>
        </w:rPr>
        <w:t xml:space="preserve"> </w:t>
      </w:r>
      <w:r w:rsidRPr="00762BC8">
        <w:rPr>
          <w:rFonts w:asciiTheme="majorBidi" w:hAnsiTheme="majorBidi" w:cstheme="majorBidi"/>
        </w:rPr>
        <w:t>maka hoaks bekerja dalam arah sebaliknya</w:t>
      </w:r>
      <w:r>
        <w:rPr>
          <w:rFonts w:asciiTheme="majorBidi" w:hAnsiTheme="majorBidi" w:cstheme="majorBidi"/>
        </w:rPr>
        <w:t>,</w:t>
      </w:r>
      <w:r w:rsidRPr="00762BC8">
        <w:rPr>
          <w:rFonts w:asciiTheme="majorBidi" w:hAnsiTheme="majorBidi" w:cstheme="majorBidi"/>
        </w:rPr>
        <w:t xml:space="preserve"> ia menghadirkan “bibir dusta” dan menghancurkan kepercayaan publik. Wardle </w:t>
      </w:r>
      <w:r>
        <w:rPr>
          <w:rFonts w:asciiTheme="majorBidi" w:hAnsiTheme="majorBidi" w:cstheme="majorBidi"/>
        </w:rPr>
        <w:t>dan</w:t>
      </w:r>
      <w:r w:rsidRPr="00762BC8">
        <w:rPr>
          <w:rFonts w:asciiTheme="majorBidi" w:hAnsiTheme="majorBidi" w:cstheme="majorBidi"/>
        </w:rPr>
        <w:t xml:space="preserve"> Derakhshan menyebut hoaks sebagai </w:t>
      </w:r>
      <w:r w:rsidRPr="00762BC8">
        <w:rPr>
          <w:rFonts w:asciiTheme="majorBidi" w:hAnsiTheme="majorBidi" w:cstheme="majorBidi"/>
          <w:i/>
          <w:iCs/>
        </w:rPr>
        <w:t>structural informational disorder</w:t>
      </w:r>
      <w:r w:rsidRPr="00762BC8">
        <w:rPr>
          <w:rFonts w:asciiTheme="majorBidi" w:hAnsiTheme="majorBidi" w:cstheme="majorBidi"/>
        </w:rPr>
        <w:t xml:space="preserve">, suatu bentuk gangguan sistemik yang tidak hanya menyesatkan individu, tetapi melemahkan jaringan </w:t>
      </w:r>
      <w:r w:rsidRPr="00762BC8">
        <w:rPr>
          <w:rFonts w:asciiTheme="majorBidi" w:hAnsiTheme="majorBidi" w:cstheme="majorBidi"/>
        </w:rPr>
        <w:lastRenderedPageBreak/>
        <w:t>kepercayaan yang menopang masyarakat.</w:t>
      </w:r>
      <w:r>
        <w:rPr>
          <w:rStyle w:val="ReferensiCatatanKaki"/>
          <w:rFonts w:asciiTheme="majorBidi" w:hAnsiTheme="majorBidi" w:cstheme="majorBidi"/>
        </w:rPr>
        <w:footnoteReference w:id="62"/>
      </w:r>
      <w:r w:rsidRPr="00762BC8">
        <w:rPr>
          <w:rFonts w:asciiTheme="majorBidi" w:hAnsiTheme="majorBidi" w:cstheme="majorBidi"/>
        </w:rPr>
        <w:t xml:space="preserve"> Dalam perspektif inilah Amsal 16:13 berfungsi sebagai kritik etis terhadap budaya disinformasi teks ini mengajarkan bahwa peradaban sosial yang sehat bergantung pada integritas komunikasi, sementara hoaks dan manipulasi informasi meruntuhkan fondasi moral hubungan antarindividu dan antarlembaga. Dengan demikian, prinsip hikmat Amsal 16:13 tidak hanya bersifat normatif bagi individu, tetapi memberikan kerangka etis untuk melawan patologi komunikasi dalam era digital.</w:t>
      </w:r>
    </w:p>
    <w:p w14:paraId="68D506FE" w14:textId="77777777" w:rsidR="000A0C93" w:rsidRPr="00762BC8" w:rsidRDefault="000A0C93" w:rsidP="000A0C93">
      <w:pPr>
        <w:jc w:val="both"/>
        <w:rPr>
          <w:rFonts w:asciiTheme="majorBidi" w:hAnsiTheme="majorBidi" w:cstheme="majorBidi"/>
        </w:rPr>
      </w:pPr>
    </w:p>
    <w:p w14:paraId="53E66B81" w14:textId="2D239E63" w:rsidR="00014658" w:rsidRPr="00567DA7" w:rsidRDefault="00014658" w:rsidP="00014658">
      <w:pPr>
        <w:jc w:val="both"/>
        <w:rPr>
          <w:rFonts w:asciiTheme="majorBidi" w:hAnsiTheme="majorBidi" w:cstheme="majorBidi"/>
          <w:b/>
          <w:bCs/>
        </w:rPr>
      </w:pPr>
      <w:r w:rsidRPr="00567DA7">
        <w:rPr>
          <w:rFonts w:asciiTheme="majorBidi" w:hAnsiTheme="majorBidi" w:cstheme="majorBidi"/>
          <w:b/>
          <w:bCs/>
        </w:rPr>
        <w:t xml:space="preserve">Sintesis Tiga Nilai Kejujuran </w:t>
      </w:r>
      <w:r w:rsidR="00B10D69">
        <w:rPr>
          <w:rFonts w:asciiTheme="majorBidi" w:hAnsiTheme="majorBidi" w:cstheme="majorBidi"/>
          <w:b/>
          <w:bCs/>
        </w:rPr>
        <w:t>d</w:t>
      </w:r>
      <w:r w:rsidRPr="00567DA7">
        <w:rPr>
          <w:rFonts w:asciiTheme="majorBidi" w:hAnsiTheme="majorBidi" w:cstheme="majorBidi"/>
          <w:b/>
          <w:bCs/>
        </w:rPr>
        <w:t>alam Amsal 16:</w:t>
      </w:r>
      <w:r>
        <w:rPr>
          <w:rFonts w:asciiTheme="majorBidi" w:hAnsiTheme="majorBidi" w:cstheme="majorBidi"/>
          <w:b/>
          <w:bCs/>
        </w:rPr>
        <w:t>13</w:t>
      </w:r>
    </w:p>
    <w:p w14:paraId="1C408816" w14:textId="77777777" w:rsidR="000A0C93" w:rsidRPr="00567DA7" w:rsidRDefault="000A0C93" w:rsidP="000A0C93">
      <w:pPr>
        <w:jc w:val="both"/>
        <w:rPr>
          <w:rFonts w:asciiTheme="majorBidi" w:hAnsiTheme="majorBidi" w:cstheme="majorBidi"/>
          <w:b/>
          <w:bCs/>
          <w:i/>
          <w:iCs/>
        </w:rPr>
      </w:pPr>
      <w:r w:rsidRPr="00567DA7">
        <w:rPr>
          <w:rFonts w:asciiTheme="majorBidi" w:hAnsiTheme="majorBidi" w:cstheme="majorBidi"/>
          <w:b/>
          <w:bCs/>
          <w:i/>
          <w:iCs/>
        </w:rPr>
        <w:t>Kejujuran adalah fondasi moral kepemimpinan yang sejati</w:t>
      </w:r>
    </w:p>
    <w:p w14:paraId="72B1728E" w14:textId="0E2F5191" w:rsidR="000A0C93" w:rsidRPr="00567DA7" w:rsidRDefault="000A0C93" w:rsidP="000A0C93">
      <w:pPr>
        <w:ind w:firstLine="720"/>
        <w:jc w:val="both"/>
        <w:rPr>
          <w:rFonts w:asciiTheme="majorBidi" w:hAnsiTheme="majorBidi" w:cstheme="majorBidi"/>
          <w:lang w:val="fi-FI"/>
        </w:rPr>
      </w:pPr>
      <w:r w:rsidRPr="00567DA7">
        <w:rPr>
          <w:rFonts w:asciiTheme="majorBidi" w:hAnsiTheme="majorBidi" w:cstheme="majorBidi"/>
        </w:rPr>
        <w:t xml:space="preserve">Sintesis dari seluruh analisis menunjukkan bahwa Amsal 16:13 menempatkan kejujuran </w:t>
      </w:r>
      <w:r w:rsidR="008E60FE" w:rsidRPr="00A041FB">
        <w:rPr>
          <w:rFonts w:asciiTheme="majorBidi" w:hAnsiTheme="majorBidi" w:cstheme="majorBidi"/>
          <w:rtl/>
          <w:lang w:bidi="he-IL"/>
        </w:rPr>
        <w:t>צֶדֶק</w:t>
      </w:r>
      <w:r w:rsidR="008E60FE" w:rsidRPr="00567DA7">
        <w:rPr>
          <w:rFonts w:asciiTheme="majorBidi" w:hAnsiTheme="majorBidi" w:cstheme="majorBidi"/>
        </w:rPr>
        <w:t xml:space="preserve"> </w:t>
      </w:r>
      <w:r w:rsidRPr="00567DA7">
        <w:rPr>
          <w:rFonts w:asciiTheme="majorBidi" w:hAnsiTheme="majorBidi" w:cstheme="majorBidi"/>
        </w:rPr>
        <w:t>(</w:t>
      </w:r>
      <w:r w:rsidR="00193432" w:rsidRPr="00B10D69">
        <w:rPr>
          <w:rFonts w:asciiTheme="majorBidi" w:hAnsiTheme="majorBidi" w:cstheme="majorBidi"/>
          <w:i/>
          <w:iCs/>
        </w:rPr>
        <w:t>t</w:t>
      </w:r>
      <w:r w:rsidRPr="00B10D69">
        <w:rPr>
          <w:rFonts w:asciiTheme="majorBidi" w:hAnsiTheme="majorBidi" w:cstheme="majorBidi"/>
          <w:i/>
          <w:iCs/>
        </w:rPr>
        <w:t>ṣedeq</w:t>
      </w:r>
      <w:r w:rsidRPr="00567DA7">
        <w:rPr>
          <w:rFonts w:asciiTheme="majorBidi" w:hAnsiTheme="majorBidi" w:cstheme="majorBidi"/>
        </w:rPr>
        <w:t xml:space="preserve">) sebagai fondasi moral utama kepemimpinan yang sah dan berkenan. </w:t>
      </w:r>
      <w:r w:rsidRPr="00567DA7">
        <w:rPr>
          <w:rFonts w:asciiTheme="majorBidi" w:hAnsiTheme="majorBidi" w:cstheme="majorBidi"/>
          <w:lang w:val="fi-FI"/>
        </w:rPr>
        <w:t xml:space="preserve">Dalam teks ini, kejujuran bukan sekadar kualitas tambahan, melainkan syarat esensial bagi legitimasi seorang pemimpin. Ungkapan </w:t>
      </w:r>
      <w:r w:rsidRPr="00567DA7">
        <w:rPr>
          <w:rFonts w:asciiTheme="majorBidi" w:hAnsiTheme="majorBidi" w:cstheme="majorBidi"/>
          <w:i/>
          <w:iCs/>
          <w:lang w:val="fi-FI"/>
        </w:rPr>
        <w:t>“bibir yang benar dikenan raja”</w:t>
      </w:r>
      <w:r w:rsidRPr="00567DA7">
        <w:rPr>
          <w:rFonts w:asciiTheme="majorBidi" w:hAnsiTheme="majorBidi" w:cstheme="majorBidi"/>
          <w:lang w:val="fi-FI"/>
        </w:rPr>
        <w:t xml:space="preserve"> mengindikasikan bahwa pemerintahan yang stabil hanya dapat dibangun di atas komunikasi yang selaras dengan kebenaran moral.</w:t>
      </w:r>
      <w:r>
        <w:rPr>
          <w:rStyle w:val="ReferensiCatatanKaki"/>
          <w:rFonts w:asciiTheme="majorBidi" w:hAnsiTheme="majorBidi" w:cstheme="majorBidi"/>
          <w:lang w:val="fi-FI"/>
        </w:rPr>
        <w:footnoteReference w:id="63"/>
      </w:r>
      <w:r w:rsidRPr="00567DA7">
        <w:rPr>
          <w:rFonts w:asciiTheme="majorBidi" w:hAnsiTheme="majorBidi" w:cstheme="majorBidi"/>
          <w:lang w:val="fi-FI"/>
        </w:rPr>
        <w:t xml:space="preserve">  Dalam tradisi hikmat Israel, ṣedeq mencakup kebenaran, keadilan, dan integritas karakter yang menyatu dalam praktik kepemimpinan sehari-hari. Waltke menegaskan bahwa dalam Amsal, keadilan verbal dan moral merupakan penanda otentisitas kepemimpinan yang hidup dalam takut akan TUHAN</w:t>
      </w:r>
      <w:r>
        <w:rPr>
          <w:rFonts w:asciiTheme="majorBidi" w:hAnsiTheme="majorBidi" w:cstheme="majorBidi"/>
          <w:lang w:val="fi-FI"/>
        </w:rPr>
        <w:t>.</w:t>
      </w:r>
      <w:r>
        <w:rPr>
          <w:rStyle w:val="ReferensiCatatanKaki"/>
          <w:rFonts w:asciiTheme="majorBidi" w:hAnsiTheme="majorBidi" w:cstheme="majorBidi"/>
          <w:lang w:val="fi-FI"/>
        </w:rPr>
        <w:footnoteReference w:id="64"/>
      </w:r>
      <w:r w:rsidRPr="00567DA7">
        <w:rPr>
          <w:rFonts w:asciiTheme="majorBidi" w:hAnsiTheme="majorBidi" w:cstheme="majorBidi"/>
          <w:lang w:val="fi-FI"/>
        </w:rPr>
        <w:t xml:space="preserve"> </w:t>
      </w:r>
    </w:p>
    <w:p w14:paraId="1C84A521" w14:textId="77777777" w:rsidR="000A0C93" w:rsidRPr="00567DA7" w:rsidRDefault="000A0C93" w:rsidP="000A0C93">
      <w:pPr>
        <w:ind w:firstLine="720"/>
        <w:jc w:val="both"/>
        <w:rPr>
          <w:rFonts w:asciiTheme="majorBidi" w:hAnsiTheme="majorBidi" w:cstheme="majorBidi"/>
          <w:lang w:val="fi-FI"/>
        </w:rPr>
      </w:pPr>
      <w:r w:rsidRPr="00567DA7">
        <w:rPr>
          <w:rFonts w:asciiTheme="majorBidi" w:hAnsiTheme="majorBidi" w:cstheme="majorBidi"/>
          <w:lang w:val="fi-FI"/>
        </w:rPr>
        <w:t>Lebih jauh, analisis historis dan kebudayaan menunjukkan bahwa dalam konteks monarki Israel kuno, ucapan pemimpin memiliki dampak normatif dan performatif terhadap tatanan sosial. Oleh sebab itu, kejujuran pemimpin berfungsi sebagai penyangga stabilitas sosial dan politik. Fox menekankan bahwa dalam literatur hikmat, integritas verbal pemimpin bukan hanya mencerminkan karakter pribadi, tetapi juga membentuk arah kebijakan dan nasib kolektif bangsa.</w:t>
      </w:r>
      <w:r>
        <w:rPr>
          <w:rStyle w:val="ReferensiCatatanKaki"/>
          <w:rFonts w:asciiTheme="majorBidi" w:hAnsiTheme="majorBidi" w:cstheme="majorBidi"/>
          <w:lang w:val="fi-FI"/>
        </w:rPr>
        <w:footnoteReference w:id="65"/>
      </w:r>
      <w:r w:rsidRPr="00567DA7">
        <w:rPr>
          <w:rFonts w:asciiTheme="majorBidi" w:hAnsiTheme="majorBidi" w:cstheme="majorBidi"/>
          <w:lang w:val="fi-FI"/>
        </w:rPr>
        <w:t xml:space="preserve"> Dengan demikian, Amsal 16:13 dapat dipahami sebagai prinsip normatif yang menegaskan bahwa kepemimpinan sejati tidak dapat dipisahkan dari komitmen pada kebenaran moral, terutama dalam konteks komunikasi publik.</w:t>
      </w:r>
    </w:p>
    <w:p w14:paraId="27BF9A10" w14:textId="77777777" w:rsidR="000A0C93" w:rsidRPr="00567DA7" w:rsidRDefault="000A0C93" w:rsidP="000A0C93">
      <w:pPr>
        <w:jc w:val="both"/>
        <w:rPr>
          <w:rFonts w:asciiTheme="majorBidi" w:hAnsiTheme="majorBidi" w:cstheme="majorBidi"/>
          <w:lang w:val="fi-FI"/>
        </w:rPr>
      </w:pPr>
    </w:p>
    <w:p w14:paraId="7C861EB1" w14:textId="77777777" w:rsidR="000A0C93" w:rsidRPr="00567DA7" w:rsidRDefault="000A0C93" w:rsidP="000A0C93">
      <w:pPr>
        <w:jc w:val="both"/>
        <w:rPr>
          <w:rFonts w:asciiTheme="majorBidi" w:hAnsiTheme="majorBidi" w:cstheme="majorBidi"/>
          <w:b/>
          <w:bCs/>
          <w:i/>
          <w:iCs/>
          <w:lang w:val="fi-FI"/>
        </w:rPr>
      </w:pPr>
      <w:r w:rsidRPr="00567DA7">
        <w:rPr>
          <w:rFonts w:asciiTheme="majorBidi" w:hAnsiTheme="majorBidi" w:cstheme="majorBidi"/>
          <w:b/>
          <w:bCs/>
          <w:i/>
          <w:iCs/>
          <w:lang w:val="fi-FI"/>
        </w:rPr>
        <w:t>Kejujuran adalah fondasi kepercayaan antara pemimpin dan rakyatnya</w:t>
      </w:r>
    </w:p>
    <w:p w14:paraId="4054660F" w14:textId="58E57F95" w:rsidR="000A0C93" w:rsidRPr="00567DA7" w:rsidRDefault="000A0C93" w:rsidP="008E60FE">
      <w:pPr>
        <w:ind w:firstLine="720"/>
        <w:jc w:val="both"/>
        <w:rPr>
          <w:rFonts w:asciiTheme="majorBidi" w:hAnsiTheme="majorBidi" w:cstheme="majorBidi"/>
          <w:lang w:val="fi-FI"/>
        </w:rPr>
      </w:pPr>
      <w:r w:rsidRPr="00567DA7">
        <w:rPr>
          <w:rFonts w:asciiTheme="majorBidi" w:hAnsiTheme="majorBidi" w:cstheme="majorBidi"/>
          <w:lang w:val="fi-FI"/>
        </w:rPr>
        <w:t xml:space="preserve">Temuan kedua menyoroti dimensi relasional dari kejujuran sebagaimana tercermin dalam kata kerja </w:t>
      </w:r>
      <w:r w:rsidR="008E60FE" w:rsidRPr="008E60FE">
        <w:rPr>
          <w:rFonts w:asciiTheme="majorBidi" w:hAnsiTheme="majorBidi" w:cstheme="majorBidi"/>
          <w:rtl/>
          <w:lang w:val="fi-FI" w:bidi="he-IL"/>
        </w:rPr>
        <w:t>יֶאֱהָבוּ</w:t>
      </w:r>
      <w:r w:rsidR="008E60FE" w:rsidRPr="008E60FE">
        <w:rPr>
          <w:rFonts w:asciiTheme="majorBidi" w:hAnsiTheme="majorBidi" w:cstheme="majorBidi"/>
          <w:i/>
          <w:iCs/>
          <w:lang w:val="fi-FI"/>
        </w:rPr>
        <w:t xml:space="preserve"> </w:t>
      </w:r>
      <w:r w:rsidRPr="00B10D69">
        <w:rPr>
          <w:rFonts w:asciiTheme="majorBidi" w:hAnsiTheme="majorBidi" w:cstheme="majorBidi"/>
          <w:i/>
          <w:iCs/>
          <w:lang w:val="fi-FI"/>
        </w:rPr>
        <w:t>ye’ehā</w:t>
      </w:r>
      <w:r w:rsidR="008E60FE" w:rsidRPr="00B10D69">
        <w:rPr>
          <w:rFonts w:asciiTheme="majorBidi" w:hAnsiTheme="majorBidi" w:cstheme="majorBidi"/>
          <w:i/>
          <w:iCs/>
          <w:lang w:val="fi-FI"/>
        </w:rPr>
        <w:t>v</w:t>
      </w:r>
      <w:r w:rsidRPr="00B10D69">
        <w:rPr>
          <w:rFonts w:asciiTheme="majorBidi" w:hAnsiTheme="majorBidi" w:cstheme="majorBidi"/>
          <w:i/>
          <w:iCs/>
          <w:lang w:val="fi-FI"/>
        </w:rPr>
        <w:t>û</w:t>
      </w:r>
      <w:r w:rsidRPr="00567DA7">
        <w:rPr>
          <w:rFonts w:asciiTheme="majorBidi" w:hAnsiTheme="majorBidi" w:cstheme="majorBidi"/>
          <w:lang w:val="fi-FI"/>
        </w:rPr>
        <w:t xml:space="preserve"> (“mereka mengasihi”). Bentuk imperfek plural ini menegaskan bahwa relasi antara pemimpin dan orang-orang jujur bukanlah hubungan sesaat, melainkan relasi berkelanjutan yang dibangun di atas kepercayaan. Dalam perspektif hikmat, kasih dan penerimaan raja terhadap orang yang berkata benar mencerminkan terbentuknya </w:t>
      </w:r>
      <w:r w:rsidRPr="00567DA7">
        <w:rPr>
          <w:rFonts w:asciiTheme="majorBidi" w:hAnsiTheme="majorBidi" w:cstheme="majorBidi"/>
          <w:i/>
          <w:iCs/>
          <w:lang w:val="fi-FI"/>
        </w:rPr>
        <w:t>trust relationship</w:t>
      </w:r>
      <w:r w:rsidRPr="00567DA7">
        <w:rPr>
          <w:rFonts w:asciiTheme="majorBidi" w:hAnsiTheme="majorBidi" w:cstheme="majorBidi"/>
          <w:lang w:val="fi-FI"/>
        </w:rPr>
        <w:t xml:space="preserve"> yang memungkinkan pemerintahan berjalan efektif. Kejujuran, dengan demikian, berfungsi sebagai “mata uang etika sosial” yang menopang legitimasi kekuasaan dan loyalitas publik.</w:t>
      </w:r>
    </w:p>
    <w:p w14:paraId="00DC2DBC" w14:textId="77777777" w:rsidR="000A0C93" w:rsidRPr="00567DA7" w:rsidRDefault="000A0C93" w:rsidP="000A0C93">
      <w:pPr>
        <w:ind w:firstLine="720"/>
        <w:jc w:val="both"/>
        <w:rPr>
          <w:rFonts w:asciiTheme="majorBidi" w:hAnsiTheme="majorBidi" w:cstheme="majorBidi"/>
          <w:lang w:val="fi-FI"/>
        </w:rPr>
      </w:pPr>
      <w:r w:rsidRPr="00567DA7">
        <w:rPr>
          <w:rFonts w:asciiTheme="majorBidi" w:hAnsiTheme="majorBidi" w:cstheme="majorBidi"/>
          <w:lang w:val="fi-FI"/>
        </w:rPr>
        <w:t xml:space="preserve">Dalam konteks kontemporer, temuan ini menjadi sangat relevan ketika dikaitkan dengan krisis kepercayaan akibat hoaks dan disinformasi. Imhoff </w:t>
      </w:r>
      <w:r>
        <w:rPr>
          <w:rFonts w:asciiTheme="majorBidi" w:hAnsiTheme="majorBidi" w:cstheme="majorBidi"/>
          <w:lang w:val="fi-FI"/>
        </w:rPr>
        <w:t>dan</w:t>
      </w:r>
      <w:r w:rsidRPr="00567DA7">
        <w:rPr>
          <w:rFonts w:asciiTheme="majorBidi" w:hAnsiTheme="majorBidi" w:cstheme="majorBidi"/>
          <w:lang w:val="fi-FI"/>
        </w:rPr>
        <w:t xml:space="preserve"> Lamberty menunjukkan bahwa paparan hoaks dan teori konspirasi secara signifikan mengikis kepercayaan publik terhadap institusi dan pemimpin. Fenomena ini sejalan dengan logika </w:t>
      </w:r>
      <w:r w:rsidRPr="00567DA7">
        <w:rPr>
          <w:rFonts w:asciiTheme="majorBidi" w:hAnsiTheme="majorBidi" w:cstheme="majorBidi"/>
          <w:lang w:val="fi-FI"/>
        </w:rPr>
        <w:lastRenderedPageBreak/>
        <w:t>Amsal 16:13: ketika kejujuran runtuh, relasi antara pemimpin dan yang dipimpin ikut terdisintegrasi.</w:t>
      </w:r>
      <w:r>
        <w:rPr>
          <w:rStyle w:val="ReferensiCatatanKaki"/>
          <w:rFonts w:asciiTheme="majorBidi" w:hAnsiTheme="majorBidi" w:cstheme="majorBidi"/>
          <w:lang w:val="fi-FI"/>
        </w:rPr>
        <w:footnoteReference w:id="66"/>
      </w:r>
      <w:r w:rsidRPr="00567DA7">
        <w:rPr>
          <w:rFonts w:asciiTheme="majorBidi" w:hAnsiTheme="majorBidi" w:cstheme="majorBidi"/>
          <w:lang w:val="fi-FI"/>
        </w:rPr>
        <w:t xml:space="preserve"> Oleh karena itu, kejujuran bukan hanya nilai etis individual, tetapi prasyarat struktural bagi terpeliharanya kepercayaan publik dalam masyarakat modern. Amsal 16:13 dengan jelas mengafirmasi bahwa kepemimpinan yang ingin membangun relasi yang sehat harus berakar pada komunikasi yang jujur dan dapat dipercaya.</w:t>
      </w:r>
    </w:p>
    <w:p w14:paraId="19D3486F" w14:textId="77777777" w:rsidR="000A0C93" w:rsidRPr="00567DA7" w:rsidRDefault="000A0C93" w:rsidP="000A0C93">
      <w:pPr>
        <w:jc w:val="both"/>
        <w:rPr>
          <w:rFonts w:asciiTheme="majorBidi" w:hAnsiTheme="majorBidi" w:cstheme="majorBidi"/>
          <w:b/>
          <w:bCs/>
          <w:lang w:val="fi-FI"/>
        </w:rPr>
      </w:pPr>
    </w:p>
    <w:p w14:paraId="598E9A93" w14:textId="77777777" w:rsidR="000A0C93" w:rsidRPr="00567DA7" w:rsidRDefault="000A0C93" w:rsidP="000A0C93">
      <w:pPr>
        <w:jc w:val="both"/>
        <w:rPr>
          <w:rFonts w:asciiTheme="majorBidi" w:hAnsiTheme="majorBidi" w:cstheme="majorBidi"/>
          <w:b/>
          <w:bCs/>
          <w:i/>
          <w:iCs/>
          <w:lang w:val="fi-FI"/>
        </w:rPr>
      </w:pPr>
      <w:r w:rsidRPr="00567DA7">
        <w:rPr>
          <w:rFonts w:asciiTheme="majorBidi" w:hAnsiTheme="majorBidi" w:cstheme="majorBidi"/>
          <w:b/>
          <w:bCs/>
          <w:i/>
          <w:iCs/>
          <w:lang w:val="fi-FI"/>
        </w:rPr>
        <w:t>Kejujuran menjaga etika komunikasi yang bertanggung jawab</w:t>
      </w:r>
    </w:p>
    <w:p w14:paraId="4ECCCCFC" w14:textId="6683AED5" w:rsidR="000A0C93" w:rsidRPr="00567DA7" w:rsidRDefault="000A0C93" w:rsidP="000A0C93">
      <w:pPr>
        <w:ind w:firstLine="720"/>
        <w:jc w:val="both"/>
        <w:rPr>
          <w:rFonts w:asciiTheme="majorBidi" w:hAnsiTheme="majorBidi" w:cstheme="majorBidi"/>
          <w:lang w:val="fi-FI"/>
        </w:rPr>
      </w:pPr>
      <w:r w:rsidRPr="00567DA7">
        <w:rPr>
          <w:rFonts w:asciiTheme="majorBidi" w:hAnsiTheme="majorBidi" w:cstheme="majorBidi"/>
          <w:lang w:val="fi-FI"/>
        </w:rPr>
        <w:t xml:space="preserve">Temuan ketiga menegaskan bahwa Amsal 16:13 membentuk suatu kerangka etika komunikasi yang bertanggung jawab, yang meliputi integritas, akurasi, dan komitmen terhadap kebenaran. Ungkapan </w:t>
      </w:r>
      <w:r w:rsidRPr="00567DA7">
        <w:rPr>
          <w:rFonts w:asciiTheme="majorBidi" w:hAnsiTheme="majorBidi" w:cstheme="majorBidi"/>
          <w:i/>
          <w:iCs/>
          <w:lang w:val="fi-FI"/>
        </w:rPr>
        <w:t>“yang berbicara lurus”</w:t>
      </w:r>
      <w:r w:rsidRPr="00567DA7">
        <w:rPr>
          <w:rFonts w:asciiTheme="majorBidi" w:hAnsiTheme="majorBidi" w:cstheme="majorBidi"/>
          <w:lang w:val="fi-FI"/>
        </w:rPr>
        <w:t xml:space="preserve"> </w:t>
      </w:r>
      <w:r w:rsidR="006B65EF" w:rsidRPr="00A041FB">
        <w:rPr>
          <w:rFonts w:asciiTheme="majorBidi" w:hAnsiTheme="majorBidi" w:cstheme="majorBidi"/>
          <w:rtl/>
          <w:lang w:bidi="he-IL"/>
        </w:rPr>
        <w:t>דֹבֵר יְשָׁרִים</w:t>
      </w:r>
      <w:r w:rsidR="006B65EF" w:rsidRPr="00567DA7">
        <w:rPr>
          <w:rFonts w:asciiTheme="majorBidi" w:hAnsiTheme="majorBidi" w:cstheme="majorBidi"/>
          <w:lang w:val="fi-FI"/>
        </w:rPr>
        <w:t xml:space="preserve"> </w:t>
      </w:r>
      <w:r w:rsidRPr="00567DA7">
        <w:rPr>
          <w:rFonts w:asciiTheme="majorBidi" w:hAnsiTheme="majorBidi" w:cstheme="majorBidi"/>
          <w:lang w:val="fi-FI"/>
        </w:rPr>
        <w:t>(</w:t>
      </w:r>
      <w:r w:rsidRPr="00B10D69">
        <w:rPr>
          <w:rFonts w:asciiTheme="majorBidi" w:hAnsiTheme="majorBidi" w:cstheme="majorBidi"/>
          <w:i/>
          <w:iCs/>
          <w:lang w:val="fi-FI"/>
        </w:rPr>
        <w:t>dōbēr yĕšārîm</w:t>
      </w:r>
      <w:r w:rsidRPr="00567DA7">
        <w:rPr>
          <w:rFonts w:asciiTheme="majorBidi" w:hAnsiTheme="majorBidi" w:cstheme="majorBidi"/>
          <w:lang w:val="fi-FI"/>
        </w:rPr>
        <w:t>) menunjukkan bahwa etika hikmat tidak hanya menilai isi ucapan, tetapi juga konsistensi moral dari pelaku komunikasi. Dalam kerangka ini, berbicara benar berarti menolak manipulasi, distorsi, dan eksploitasi informasi demi kepentingan pribadi atau kelompok.</w:t>
      </w:r>
    </w:p>
    <w:p w14:paraId="21E0BDF5" w14:textId="77777777" w:rsidR="000A0C93" w:rsidRPr="00567DA7" w:rsidRDefault="000A0C93" w:rsidP="000A0C93">
      <w:pPr>
        <w:ind w:firstLine="720"/>
        <w:jc w:val="both"/>
        <w:rPr>
          <w:rFonts w:asciiTheme="majorBidi" w:hAnsiTheme="majorBidi" w:cstheme="majorBidi"/>
          <w:b/>
          <w:bCs/>
          <w:lang w:val="fi-FI"/>
        </w:rPr>
      </w:pPr>
      <w:r w:rsidRPr="00567DA7">
        <w:rPr>
          <w:rFonts w:asciiTheme="majorBidi" w:hAnsiTheme="majorBidi" w:cstheme="majorBidi"/>
          <w:lang w:val="fi-FI"/>
        </w:rPr>
        <w:t xml:space="preserve">Ketika diaplikasikan pada ruang digital, prinsip ini menjadi sangat relevan. Jamilah </w:t>
      </w:r>
      <w:r>
        <w:rPr>
          <w:rFonts w:asciiTheme="majorBidi" w:hAnsiTheme="majorBidi" w:cstheme="majorBidi"/>
          <w:lang w:val="fi-FI"/>
        </w:rPr>
        <w:t xml:space="preserve">dan </w:t>
      </w:r>
      <w:r w:rsidRPr="00567DA7">
        <w:rPr>
          <w:rFonts w:asciiTheme="majorBidi" w:hAnsiTheme="majorBidi" w:cstheme="majorBidi"/>
          <w:lang w:val="fi-FI"/>
        </w:rPr>
        <w:t>Missouri menegaskan bahwa kualitas interaksi digital sangat ditentukan oleh etika berbahasa yang dijalankan oleh para pengguna media.</w:t>
      </w:r>
      <w:r>
        <w:rPr>
          <w:rStyle w:val="ReferensiCatatanKaki"/>
          <w:rFonts w:asciiTheme="majorBidi" w:hAnsiTheme="majorBidi" w:cstheme="majorBidi"/>
          <w:lang w:val="fi-FI"/>
        </w:rPr>
        <w:footnoteReference w:id="67"/>
      </w:r>
      <w:r w:rsidRPr="00567DA7">
        <w:rPr>
          <w:rFonts w:asciiTheme="majorBidi" w:hAnsiTheme="majorBidi" w:cstheme="majorBidi"/>
          <w:lang w:val="fi-FI"/>
        </w:rPr>
        <w:t xml:space="preserve"> Ketidakjujuran dalam komunikasi digital tidak hanya menghasilkan misinformasi, tetapi juga memperburuk polarisasi dan merusak kohesi sosial. Oleh karena itu, Amsal 16:13 dapat dipahami sebagai landasan normatif bagi pembangunan budaya komunikasi digital yang sehat. Kejujuran dalam teks ini berfungsi sebagai mekanisme etis yang menjaga tanggung jawab sosial dalam berbicara, baik di ruang publik kuno maupun dalam ekosistem informasi modern.</w:t>
      </w:r>
    </w:p>
    <w:p w14:paraId="63E797CB" w14:textId="77777777" w:rsidR="00014658" w:rsidRPr="00014658" w:rsidRDefault="000A0C93" w:rsidP="00014658">
      <w:pPr>
        <w:ind w:firstLine="720"/>
        <w:jc w:val="both"/>
        <w:rPr>
          <w:rFonts w:asciiTheme="majorBidi" w:hAnsiTheme="majorBidi" w:cstheme="majorBidi"/>
          <w:b/>
          <w:bCs/>
          <w:lang w:val="fi-FI"/>
        </w:rPr>
      </w:pPr>
      <w:r w:rsidRPr="00567DA7">
        <w:rPr>
          <w:rFonts w:asciiTheme="majorBidi" w:hAnsiTheme="majorBidi" w:cstheme="majorBidi"/>
          <w:lang w:val="fi-FI"/>
        </w:rPr>
        <w:t>Secara keseluruhan, ketiga temuan ini menegaskan bahwa Amsal 16:13 menyajikan sebuah kerangka etika kepemimpinan dan komunikasi yang bersifat lintas zaman. Kejujuran dipahami sebagai fondasi moral kepemimpinan, basis kepercayaan relasional, dan penjaga etika komunikasi publik. Dalam konteks hoaks dan disinformasi kontemporer, teks ini menawarkan prinsip hikmat yang tidak hanya relevan secara teologis, tetapi juga aplikatif bagi upaya pemulihan kepercayaan dan integritas sosial di tengah kebisingan informasi.</w:t>
      </w:r>
      <w:r w:rsidR="00014658">
        <w:rPr>
          <w:rFonts w:asciiTheme="majorBidi" w:hAnsiTheme="majorBidi" w:cstheme="majorBidi"/>
          <w:lang w:val="fi-FI"/>
        </w:rPr>
        <w:br/>
      </w:r>
      <w:r w:rsidR="00014658">
        <w:rPr>
          <w:rFonts w:asciiTheme="majorBidi" w:hAnsiTheme="majorBidi" w:cstheme="majorBidi"/>
          <w:lang w:val="fi-FI"/>
        </w:rPr>
        <w:br/>
      </w:r>
      <w:r w:rsidR="00014658" w:rsidRPr="00014658">
        <w:rPr>
          <w:rFonts w:asciiTheme="majorBidi" w:hAnsiTheme="majorBidi" w:cstheme="majorBidi"/>
          <w:b/>
          <w:bCs/>
          <w:lang w:val="fi-FI"/>
        </w:rPr>
        <w:t>Implikasi bagi Gereja dan Kepemimpinan di Indonesia</w:t>
      </w:r>
    </w:p>
    <w:p w14:paraId="46B733EB" w14:textId="77777777" w:rsidR="00014658" w:rsidRPr="00014658" w:rsidRDefault="00014658" w:rsidP="00014658">
      <w:pPr>
        <w:ind w:firstLine="720"/>
        <w:jc w:val="both"/>
        <w:rPr>
          <w:rFonts w:asciiTheme="majorBidi" w:hAnsiTheme="majorBidi" w:cstheme="majorBidi"/>
          <w:lang w:val="fi-FI"/>
        </w:rPr>
      </w:pPr>
      <w:r w:rsidRPr="00014658">
        <w:rPr>
          <w:rFonts w:asciiTheme="majorBidi" w:hAnsiTheme="majorBidi" w:cstheme="majorBidi"/>
          <w:lang w:val="fi-FI"/>
        </w:rPr>
        <w:t>Kajian hermeneutik Amsal 16:13 memberikan kontribusi teologis yang relevan bagi konteks Indonesia yang tengah menghadapi krisis kepercayaan publik akibat maraknya hoaks dan manipulasi informasi. Dalam konteks ini, gereja dan para pemimpin Kristen dipanggil untuk tidak hanya bersikap reaktif terhadap hoaks, tetapi membangun ekosistem etis yang berakar pada kejujuran sebagai nilai hikmat ilahi.</w:t>
      </w:r>
    </w:p>
    <w:p w14:paraId="7D4F8ACB" w14:textId="247F4477" w:rsidR="00014658" w:rsidRPr="00014658" w:rsidRDefault="00014658" w:rsidP="00014658">
      <w:pPr>
        <w:ind w:firstLine="720"/>
        <w:jc w:val="both"/>
        <w:rPr>
          <w:rFonts w:asciiTheme="majorBidi" w:hAnsiTheme="majorBidi" w:cstheme="majorBidi"/>
        </w:rPr>
      </w:pPr>
      <w:r w:rsidRPr="00014658">
        <w:rPr>
          <w:rFonts w:asciiTheme="majorBidi" w:hAnsiTheme="majorBidi" w:cstheme="majorBidi"/>
          <w:lang w:val="fi-FI"/>
        </w:rPr>
        <w:t xml:space="preserve">Pertama, bagi gereja, Amsal 16:13 menegaskan bahwa kejujuran bukan sekadar norma moral individual, melainkan identitas komunitas iman. Gereja dipanggil menjadi ruang formasi etika komunikasi yang bertanggung jawab, di mana ucapan, pengajaran, dan distribusi informasi diuji berdasarkan kebenaran, integritas, dan dampaknya bagi sesama. Dalam konteks digital, hal ini berarti gereja perlu mengembangkan literasi teologis dan literasi media secara bersamaan, sehingga warga jemaat tidak menjadi agen penyebar hoaks, tetapi saksi kebenaran di ruang publik. </w:t>
      </w:r>
      <w:r w:rsidRPr="00014658">
        <w:rPr>
          <w:rFonts w:asciiTheme="majorBidi" w:hAnsiTheme="majorBidi" w:cstheme="majorBidi"/>
        </w:rPr>
        <w:t xml:space="preserve">Dengan demikian, gereja berfungsi sebagai </w:t>
      </w:r>
      <w:r w:rsidRPr="00014658">
        <w:rPr>
          <w:rFonts w:asciiTheme="majorBidi" w:hAnsiTheme="majorBidi" w:cstheme="majorBidi"/>
          <w:i/>
          <w:iCs/>
        </w:rPr>
        <w:t>moral conscience</w:t>
      </w:r>
      <w:r w:rsidRPr="00014658">
        <w:rPr>
          <w:rFonts w:asciiTheme="majorBidi" w:hAnsiTheme="majorBidi" w:cstheme="majorBidi"/>
        </w:rPr>
        <w:t xml:space="preserve"> yang menantang budaya kebohongan dan sensasi</w:t>
      </w:r>
      <w:r>
        <w:rPr>
          <w:rFonts w:asciiTheme="majorBidi" w:hAnsiTheme="majorBidi" w:cstheme="majorBidi"/>
        </w:rPr>
        <w:t>onalisme.</w:t>
      </w:r>
    </w:p>
    <w:p w14:paraId="6F8C9870" w14:textId="69B53A5D" w:rsidR="00014658" w:rsidRPr="00014658" w:rsidRDefault="00014658" w:rsidP="00014658">
      <w:pPr>
        <w:ind w:firstLine="720"/>
        <w:jc w:val="both"/>
        <w:rPr>
          <w:rFonts w:asciiTheme="majorBidi" w:hAnsiTheme="majorBidi" w:cstheme="majorBidi"/>
        </w:rPr>
      </w:pPr>
      <w:r w:rsidRPr="00014658">
        <w:rPr>
          <w:rFonts w:asciiTheme="majorBidi" w:hAnsiTheme="majorBidi" w:cstheme="majorBidi"/>
        </w:rPr>
        <w:t>Kedua, bagi kepemimpinan Kristen</w:t>
      </w:r>
      <w:r>
        <w:rPr>
          <w:rFonts w:asciiTheme="majorBidi" w:hAnsiTheme="majorBidi" w:cstheme="majorBidi"/>
        </w:rPr>
        <w:t xml:space="preserve">, </w:t>
      </w:r>
      <w:r w:rsidRPr="00014658">
        <w:rPr>
          <w:rFonts w:asciiTheme="majorBidi" w:hAnsiTheme="majorBidi" w:cstheme="majorBidi"/>
        </w:rPr>
        <w:t>baik di gereja maupun di ruang publik</w:t>
      </w:r>
      <w:r>
        <w:rPr>
          <w:rFonts w:asciiTheme="majorBidi" w:hAnsiTheme="majorBidi" w:cstheme="majorBidi"/>
        </w:rPr>
        <w:t xml:space="preserve">, maka </w:t>
      </w:r>
      <w:r w:rsidRPr="00014658">
        <w:rPr>
          <w:rFonts w:asciiTheme="majorBidi" w:hAnsiTheme="majorBidi" w:cstheme="majorBidi"/>
        </w:rPr>
        <w:t xml:space="preserve">Amsal 16:13 menempatkan kejujuran sebagai fondasi legitimasi kepemimpinan. Teks ini menunjukkan bahwa penerimaan dan kasih terhadap pemimpin tidak dibangun melalui manipulasi narasi, melainkan melalui ucapan yang benar dan lurus. Dalam konteks </w:t>
      </w:r>
      <w:r w:rsidRPr="00014658">
        <w:rPr>
          <w:rFonts w:asciiTheme="majorBidi" w:hAnsiTheme="majorBidi" w:cstheme="majorBidi"/>
        </w:rPr>
        <w:lastRenderedPageBreak/>
        <w:t>kepemimpinan Indonesia yang sering diuji oleh disinformasi dan polarisasi, kejujuran menjadi sumber kepercayaan yang tidak dapat digantikan oleh strategi komunikasi pragmatis. Pemimpin yang berbicara jujur bukan hanya mempertahankan integritas pribadi, tetapi juga membangun relasi etis yang sehat antara pemimpin dan yang dipimpin.</w:t>
      </w:r>
    </w:p>
    <w:p w14:paraId="7FC0E2EA" w14:textId="77777777" w:rsidR="00014658" w:rsidRPr="00014658" w:rsidRDefault="00014658" w:rsidP="00014658">
      <w:pPr>
        <w:ind w:firstLine="720"/>
        <w:jc w:val="both"/>
        <w:rPr>
          <w:rFonts w:asciiTheme="majorBidi" w:hAnsiTheme="majorBidi" w:cstheme="majorBidi"/>
          <w:lang w:val="fi-FI"/>
        </w:rPr>
      </w:pPr>
      <w:r w:rsidRPr="00014658">
        <w:rPr>
          <w:rFonts w:asciiTheme="majorBidi" w:hAnsiTheme="majorBidi" w:cstheme="majorBidi"/>
        </w:rPr>
        <w:t xml:space="preserve">Ketiga, secara sosial-teologis, Amsal 16:13 mengimplikasikan bahwa melawan hoaks adalah bagian dari tanggung jawab spiritual. Kejujuran dalam teks ini tidak berhenti pada kebenaran faktual, tetapi mencakup orientasi hati dan tanggung jawab relasional. Oleh karena itu, setiap orang percaya dipanggil untuk mengevaluasi motivasi, isi, dan dampak dari setiap ujaran yang disampaikan, baik secara lisan maupun digital. </w:t>
      </w:r>
      <w:r w:rsidRPr="00014658">
        <w:rPr>
          <w:rFonts w:asciiTheme="majorBidi" w:hAnsiTheme="majorBidi" w:cstheme="majorBidi"/>
          <w:lang w:val="fi-FI"/>
        </w:rPr>
        <w:t>Dalam terang ini, etika komunikasi Kristen menjadi sarana kesaksian iman yang nyata di tengah masyarakat yang bising oleh informasi palsu.</w:t>
      </w:r>
    </w:p>
    <w:p w14:paraId="25CE304F" w14:textId="77777777" w:rsidR="00014658" w:rsidRPr="00014658" w:rsidRDefault="00014658" w:rsidP="00014658">
      <w:pPr>
        <w:ind w:firstLine="720"/>
        <w:jc w:val="both"/>
        <w:rPr>
          <w:rFonts w:asciiTheme="majorBidi" w:hAnsiTheme="majorBidi" w:cstheme="majorBidi"/>
          <w:lang w:val="fi-FI"/>
        </w:rPr>
      </w:pPr>
      <w:r w:rsidRPr="00014658">
        <w:rPr>
          <w:rFonts w:asciiTheme="majorBidi" w:hAnsiTheme="majorBidi" w:cstheme="majorBidi"/>
          <w:lang w:val="fi-FI"/>
        </w:rPr>
        <w:t>Dengan demikian, Amsal 16:13 tidak hanya berbicara tentang relasi ideal antara raja dan rakyat, tetapi menghadirkan prinsip hikmat yang kontekstual bagi gereja dan kepemimpinan di Indonesia saat ini. Kejujuran tampil sebagai fondasi moral, relasional, dan komunikatif yang menjaga kualitas hidup orang percaya sekaligus memperkuat peran gereja sebagai agen kebenaran di tengah krisis hoaks.</w:t>
      </w:r>
    </w:p>
    <w:p w14:paraId="45E434BF" w14:textId="721FFF91" w:rsidR="000A0C93" w:rsidRPr="00567DA7" w:rsidRDefault="000A0C93" w:rsidP="000A0C93">
      <w:pPr>
        <w:ind w:firstLine="720"/>
        <w:jc w:val="both"/>
        <w:rPr>
          <w:rFonts w:asciiTheme="majorBidi" w:hAnsiTheme="majorBidi" w:cstheme="majorBidi"/>
          <w:lang w:val="fi-FI"/>
        </w:rPr>
      </w:pPr>
    </w:p>
    <w:p w14:paraId="135ABFC8" w14:textId="77777777" w:rsidR="00C30472" w:rsidRPr="000A0C93" w:rsidRDefault="00C30472">
      <w:pPr>
        <w:jc w:val="both"/>
        <w:rPr>
          <w:lang w:val="fi-FI"/>
        </w:rPr>
      </w:pPr>
    </w:p>
    <w:p w14:paraId="1B7C2636" w14:textId="77777777" w:rsidR="00C30472" w:rsidRPr="000A0C93" w:rsidRDefault="00000000">
      <w:pPr>
        <w:tabs>
          <w:tab w:val="left" w:pos="284"/>
        </w:tabs>
        <w:jc w:val="both"/>
        <w:rPr>
          <w:b/>
          <w:lang w:val="fi-FI"/>
        </w:rPr>
      </w:pPr>
      <w:r w:rsidRPr="000A0C93">
        <w:rPr>
          <w:b/>
          <w:lang w:val="fi-FI"/>
        </w:rPr>
        <w:t>KESIMPULAN</w:t>
      </w:r>
    </w:p>
    <w:p w14:paraId="227DEEE5" w14:textId="1A2BEBE0" w:rsidR="00C30472" w:rsidRDefault="000A0C93" w:rsidP="00A02CA7">
      <w:pPr>
        <w:ind w:firstLine="720"/>
        <w:jc w:val="both"/>
        <w:rPr>
          <w:rFonts w:asciiTheme="majorBidi" w:hAnsiTheme="majorBidi" w:cstheme="majorBidi"/>
          <w:lang w:val="fi-FI"/>
        </w:rPr>
      </w:pPr>
      <w:r w:rsidRPr="00514ED3">
        <w:rPr>
          <w:rFonts w:asciiTheme="majorBidi" w:hAnsiTheme="majorBidi" w:cstheme="majorBidi"/>
          <w:lang w:val="fi-FI"/>
        </w:rPr>
        <w:t>Secara keseluruhan, Amsal 16:13 melalui analisis historis, leksikal, gramatikal, dan teologis menegaskan bahwa kejujuran merupakan fondasi esensial kepemimpinan yang sah, dasar terbentuknya kepercayaan sosial, serta penopang etika komunikasi yang bertanggung jawab. Dalam konteks monarki Israel kuno, ucapan yang benar memiliki bobot normatif dan menentukan stabilitas pemerintahan, sementara secara leksikal–gramatikal kejujuran dipahami sebagai identitas moral yang konsisten dan berkelanjutan, bukan sekadar tindakan sesaat. Secara teologis, kejujuran mencerminkan karakter Allah yang benar dan setia, sehingga praktik komunikasi yang jujur menjadi panggilan iman sekaligus tanggung jawab publik. Oleh karena itu, di tengah era informasi digital yang dipenuhi hoaks dan manipulasi, Amsal 16:13 tetap relevan sebagai kerangka etis untuk membangun kepemimpinan berintegritas dan budaya komunikasi yang sehat. Penelitian selanjutnya direkomendasikan untuk mengembangkan kajian intertekstual antara Amsal dan teks Perjanjian Baru, atau mengintegrasikan analisis biblika dengan studi empiris tentang etika komunikasi digital dan kepemimpinan kontemporer.</w:t>
      </w:r>
    </w:p>
    <w:p w14:paraId="26D81654" w14:textId="77777777" w:rsidR="00A02CA7" w:rsidRPr="000A0C93" w:rsidRDefault="00A02CA7" w:rsidP="00A02CA7">
      <w:pPr>
        <w:ind w:firstLine="720"/>
        <w:jc w:val="both"/>
        <w:rPr>
          <w:b/>
          <w:lang w:val="fi-FI"/>
        </w:rPr>
      </w:pPr>
    </w:p>
    <w:p w14:paraId="544295B7" w14:textId="77777777" w:rsidR="00C30472" w:rsidRDefault="00000000">
      <w:pPr>
        <w:rPr>
          <w:b/>
        </w:rPr>
      </w:pPr>
      <w:r>
        <w:rPr>
          <w:b/>
        </w:rPr>
        <w:t xml:space="preserve">DAFTAR PUSTAKA </w:t>
      </w:r>
    </w:p>
    <w:p w14:paraId="0DF49F9F" w14:textId="43AA4B4B" w:rsidR="008E60FE" w:rsidRPr="008E60FE" w:rsidRDefault="000A0C93" w:rsidP="008E60FE">
      <w:pPr>
        <w:widowControl w:val="0"/>
        <w:autoSpaceDE w:val="0"/>
        <w:autoSpaceDN w:val="0"/>
        <w:adjustRightInd w:val="0"/>
        <w:ind w:left="480" w:hanging="480"/>
        <w:rPr>
          <w:noProof/>
        </w:rPr>
      </w:pPr>
      <w:r>
        <w:rPr>
          <w:b/>
        </w:rPr>
        <w:fldChar w:fldCharType="begin" w:fldLock="1"/>
      </w:r>
      <w:r>
        <w:rPr>
          <w:b/>
        </w:rPr>
        <w:instrText xml:space="preserve">ADDIN Mendeley Bibliography CSL_BIBLIOGRAPHY </w:instrText>
      </w:r>
      <w:r>
        <w:rPr>
          <w:b/>
        </w:rPr>
        <w:fldChar w:fldCharType="separate"/>
      </w:r>
      <w:r w:rsidR="008E60FE" w:rsidRPr="008E60FE">
        <w:rPr>
          <w:noProof/>
        </w:rPr>
        <w:t xml:space="preserve">Adele Berlin. </w:t>
      </w:r>
      <w:r w:rsidR="008E60FE" w:rsidRPr="008E60FE">
        <w:rPr>
          <w:i/>
          <w:iCs/>
          <w:noProof/>
        </w:rPr>
        <w:t>Ancient Near East - The Dynamics of Biblical Paraleism (Revised and Expanded)</w:t>
      </w:r>
      <w:r w:rsidR="008E60FE" w:rsidRPr="008E60FE">
        <w:rPr>
          <w:noProof/>
        </w:rPr>
        <w:t xml:space="preserve">. Grand </w:t>
      </w:r>
      <w:r w:rsidR="00F22B8B">
        <w:rPr>
          <w:noProof/>
        </w:rPr>
        <w:t>Rapids</w:t>
      </w:r>
      <w:r w:rsidR="008E60FE" w:rsidRPr="008E60FE">
        <w:rPr>
          <w:noProof/>
        </w:rPr>
        <w:t>, Michigan: Eerdmans, 2008.</w:t>
      </w:r>
    </w:p>
    <w:p w14:paraId="7C9C4DC1"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 </w:t>
      </w:r>
      <w:r w:rsidRPr="008E60FE">
        <w:rPr>
          <w:i/>
          <w:iCs/>
          <w:noProof/>
        </w:rPr>
        <w:t>The Dynamics of Biblical Parallelism</w:t>
      </w:r>
      <w:r w:rsidRPr="008E60FE">
        <w:rPr>
          <w:noProof/>
        </w:rPr>
        <w:t>. Bloomington: Indiana University Press, 1985.</w:t>
      </w:r>
    </w:p>
    <w:p w14:paraId="135FF1C2"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Alter, Robert. </w:t>
      </w:r>
      <w:r w:rsidRPr="008E60FE">
        <w:rPr>
          <w:i/>
          <w:iCs/>
          <w:noProof/>
        </w:rPr>
        <w:t>The Art of Biblical Poetry (Revised and Updated)</w:t>
      </w:r>
      <w:r w:rsidRPr="008E60FE">
        <w:rPr>
          <w:noProof/>
        </w:rPr>
        <w:t>. Park Avenue South, New York: Basic Books, 2011.</w:t>
      </w:r>
    </w:p>
    <w:p w14:paraId="62CA50B4"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Athifahputih, Putri Yashila Rahimah. “Penegakan Hukum Terhadap Penyebaran Berita Hoax Di Lihat Dari Tinjauan Hukum.” </w:t>
      </w:r>
      <w:r w:rsidRPr="008E60FE">
        <w:rPr>
          <w:i/>
          <w:iCs/>
          <w:noProof/>
        </w:rPr>
        <w:t>Jurnal Hukum dan Pembangunan Ekonomi</w:t>
      </w:r>
      <w:r w:rsidRPr="008E60FE">
        <w:rPr>
          <w:noProof/>
        </w:rPr>
        <w:t xml:space="preserve"> 10, no. 1 (2022): 64–77.</w:t>
      </w:r>
    </w:p>
    <w:p w14:paraId="0686F032"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Birch, Bruce. C. </w:t>
      </w:r>
      <w:r w:rsidRPr="008E60FE">
        <w:rPr>
          <w:i/>
          <w:iCs/>
          <w:noProof/>
        </w:rPr>
        <w:t>Let Justice Roll Down: The Old Testament, Ethics, and Christian Life.</w:t>
      </w:r>
      <w:r w:rsidRPr="008E60FE">
        <w:rPr>
          <w:noProof/>
        </w:rPr>
        <w:t xml:space="preserve"> Louisville, KY: Westminster John Knox Press, 1999.</w:t>
      </w:r>
    </w:p>
    <w:p w14:paraId="01B969BC"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Böck, Barbara. “Proverbs 30:18-19 in the Light of Ancient Mesopotamian Cuneiform Texts.” </w:t>
      </w:r>
      <w:r w:rsidRPr="008E60FE">
        <w:rPr>
          <w:i/>
          <w:iCs/>
          <w:noProof/>
        </w:rPr>
        <w:t>Sefarad</w:t>
      </w:r>
      <w:r w:rsidRPr="008E60FE">
        <w:rPr>
          <w:noProof/>
        </w:rPr>
        <w:t xml:space="preserve"> 69, no. 2 (2009): 263–279.</w:t>
      </w:r>
    </w:p>
    <w:p w14:paraId="411A1448" w14:textId="759D4BAF" w:rsidR="008E60FE" w:rsidRPr="008E60FE" w:rsidRDefault="008E60FE" w:rsidP="008E60FE">
      <w:pPr>
        <w:widowControl w:val="0"/>
        <w:autoSpaceDE w:val="0"/>
        <w:autoSpaceDN w:val="0"/>
        <w:adjustRightInd w:val="0"/>
        <w:ind w:left="480" w:hanging="480"/>
        <w:rPr>
          <w:noProof/>
        </w:rPr>
      </w:pPr>
      <w:r w:rsidRPr="008E60FE">
        <w:rPr>
          <w:noProof/>
        </w:rPr>
        <w:t xml:space="preserve">Brown, Francis, S. R. Driver, and Charles A Briggs. </w:t>
      </w:r>
      <w:r w:rsidRPr="008E60FE">
        <w:rPr>
          <w:i/>
          <w:iCs/>
          <w:noProof/>
        </w:rPr>
        <w:t xml:space="preserve">A Hebrew and English Lexicon of the Old Testament, with an </w:t>
      </w:r>
      <w:r w:rsidR="00F22B8B">
        <w:rPr>
          <w:i/>
          <w:iCs/>
          <w:noProof/>
        </w:rPr>
        <w:t>Appendix</w:t>
      </w:r>
      <w:r w:rsidRPr="008E60FE">
        <w:rPr>
          <w:i/>
          <w:iCs/>
          <w:noProof/>
        </w:rPr>
        <w:t xml:space="preserve"> Containing The Biblical Aramaic (Based on The </w:t>
      </w:r>
      <w:r w:rsidRPr="008E60FE">
        <w:rPr>
          <w:i/>
          <w:iCs/>
          <w:noProof/>
        </w:rPr>
        <w:lastRenderedPageBreak/>
        <w:t>Lexicon of William Gesenius as Translated by Edward Robinson)</w:t>
      </w:r>
      <w:r w:rsidRPr="008E60FE">
        <w:rPr>
          <w:noProof/>
        </w:rPr>
        <w:t>. Edited by Francis Brown, S. R. Driver, and Charles A Briggs. 5th ed. Oxford, UK: Clarendon Press, 1997.</w:t>
      </w:r>
    </w:p>
    <w:p w14:paraId="2088F6D6"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Chisholm, R. B. Jr. </w:t>
      </w:r>
      <w:r w:rsidRPr="008E60FE">
        <w:rPr>
          <w:i/>
          <w:iCs/>
          <w:noProof/>
        </w:rPr>
        <w:t>From Exegesis to Exposition: A Practical Guide to Using Biblical Hebrew.</w:t>
      </w:r>
      <w:r w:rsidRPr="008E60FE">
        <w:rPr>
          <w:noProof/>
        </w:rPr>
        <w:t xml:space="preserve"> Grand Rapids, Michigan: Baker Books, 1996.</w:t>
      </w:r>
    </w:p>
    <w:p w14:paraId="417230B5" w14:textId="69F80E77" w:rsidR="008E60FE" w:rsidRPr="008E60FE" w:rsidRDefault="008E60FE" w:rsidP="008E60FE">
      <w:pPr>
        <w:widowControl w:val="0"/>
        <w:autoSpaceDE w:val="0"/>
        <w:autoSpaceDN w:val="0"/>
        <w:adjustRightInd w:val="0"/>
        <w:ind w:left="480" w:hanging="480"/>
        <w:rPr>
          <w:noProof/>
        </w:rPr>
      </w:pPr>
      <w:r w:rsidRPr="008E60FE">
        <w:rPr>
          <w:noProof/>
        </w:rPr>
        <w:t xml:space="preserve">Cook, Johann. </w:t>
      </w:r>
      <w:r w:rsidRPr="008E60FE">
        <w:rPr>
          <w:i/>
          <w:iCs/>
          <w:noProof/>
        </w:rPr>
        <w:t>The Septuagint of Proverbs: Jewish and/or Hellenistic Proverbs? Concerning the Hellenistic Colouring of LXX Proverbs. (Supplements to Vetus Testamentum 69)</w:t>
      </w:r>
      <w:r w:rsidRPr="008E60FE">
        <w:rPr>
          <w:noProof/>
        </w:rPr>
        <w:t>. Edited by J.A. EMERTON, H.M. BARSTAD, PHYLLIS A. BIRD, R.P. GORDON, A. HURVITZ, A. VAN DER KOOI</w:t>
      </w:r>
      <w:r w:rsidR="00F22B8B">
        <w:rPr>
          <w:noProof/>
        </w:rPr>
        <w:t>, A. LEMAIRE, R. SMEND, J</w:t>
      </w:r>
      <w:r w:rsidRPr="008E60FE">
        <w:rPr>
          <w:noProof/>
        </w:rPr>
        <w:t>. v ANDERKAM, and H.G.M. WILLIAMSON. Leiden, Netherland: Brill, 1997.</w:t>
      </w:r>
    </w:p>
    <w:p w14:paraId="54C355BC" w14:textId="2D265EC2" w:rsidR="008E60FE" w:rsidRPr="008E60FE" w:rsidRDefault="008E60FE" w:rsidP="008E60FE">
      <w:pPr>
        <w:widowControl w:val="0"/>
        <w:autoSpaceDE w:val="0"/>
        <w:autoSpaceDN w:val="0"/>
        <w:adjustRightInd w:val="0"/>
        <w:ind w:left="480" w:hanging="480"/>
        <w:rPr>
          <w:noProof/>
        </w:rPr>
      </w:pPr>
      <w:r w:rsidRPr="008E60FE">
        <w:rPr>
          <w:noProof/>
        </w:rPr>
        <w:t xml:space="preserve">Firmansyah, Ricky. “Web Klarifikasi Berita Untuk Meminimalisir Penyebaran Berita Hoax.” </w:t>
      </w:r>
      <w:r w:rsidR="00F22B8B">
        <w:rPr>
          <w:i/>
          <w:iCs/>
          <w:noProof/>
        </w:rPr>
        <w:t>Journal</w:t>
      </w:r>
      <w:r w:rsidRPr="008E60FE">
        <w:rPr>
          <w:i/>
          <w:iCs/>
          <w:noProof/>
        </w:rPr>
        <w:t xml:space="preserve"> Informatika</w:t>
      </w:r>
      <w:r w:rsidRPr="008E60FE">
        <w:rPr>
          <w:noProof/>
        </w:rPr>
        <w:t xml:space="preserve"> 4, no. 2 (2017): 230–235.</w:t>
      </w:r>
    </w:p>
    <w:p w14:paraId="64BD0029"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Fleming, Chris, and John O Carroll. “The Art of the Hoax.” </w:t>
      </w:r>
      <w:r w:rsidRPr="008E60FE">
        <w:rPr>
          <w:i/>
          <w:iCs/>
          <w:noProof/>
        </w:rPr>
        <w:t>Parallax</w:t>
      </w:r>
      <w:r w:rsidRPr="008E60FE">
        <w:rPr>
          <w:noProof/>
        </w:rPr>
        <w:t xml:space="preserve"> 16, no. 4 (2010): 45–59. https://doi.org/10.1080/13534645.2010.508648.</w:t>
      </w:r>
    </w:p>
    <w:p w14:paraId="41BC1031" w14:textId="5FAF85F0" w:rsidR="008E60FE" w:rsidRPr="008E60FE" w:rsidRDefault="008E60FE" w:rsidP="008E60FE">
      <w:pPr>
        <w:widowControl w:val="0"/>
        <w:autoSpaceDE w:val="0"/>
        <w:autoSpaceDN w:val="0"/>
        <w:adjustRightInd w:val="0"/>
        <w:ind w:left="480" w:hanging="480"/>
        <w:rPr>
          <w:noProof/>
        </w:rPr>
      </w:pPr>
      <w:r w:rsidRPr="008E60FE">
        <w:rPr>
          <w:noProof/>
        </w:rPr>
        <w:t xml:space="preserve">Fox, Michael V. </w:t>
      </w:r>
      <w:r w:rsidRPr="008E60FE">
        <w:rPr>
          <w:i/>
          <w:iCs/>
          <w:noProof/>
        </w:rPr>
        <w:t>The Anchor Bible Proverbs 10-31 A New Translation with Introduction and Commentary</w:t>
      </w:r>
      <w:r w:rsidRPr="008E60FE">
        <w:rPr>
          <w:noProof/>
        </w:rPr>
        <w:t>. The Anchor. New Haven</w:t>
      </w:r>
      <w:r w:rsidR="00F22B8B">
        <w:rPr>
          <w:noProof/>
        </w:rPr>
        <w:t>,</w:t>
      </w:r>
      <w:r w:rsidRPr="008E60FE">
        <w:rPr>
          <w:noProof/>
        </w:rPr>
        <w:t xml:space="preserve"> London: Yale University Press, 2009.</w:t>
      </w:r>
    </w:p>
    <w:p w14:paraId="66C605D5"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 “The Epistemology of the Book of Proverbs.” </w:t>
      </w:r>
      <w:r w:rsidRPr="008E60FE">
        <w:rPr>
          <w:i/>
          <w:iCs/>
          <w:noProof/>
        </w:rPr>
        <w:t>Journal of Biblical Literature</w:t>
      </w:r>
      <w:r w:rsidRPr="008E60FE">
        <w:rPr>
          <w:noProof/>
        </w:rPr>
        <w:t xml:space="preserve"> 126, no. 4 (2007): 669–684.</w:t>
      </w:r>
    </w:p>
    <w:p w14:paraId="55DABB02" w14:textId="7B4F042F" w:rsidR="008E60FE" w:rsidRPr="008E60FE" w:rsidRDefault="008E60FE" w:rsidP="008E60FE">
      <w:pPr>
        <w:widowControl w:val="0"/>
        <w:autoSpaceDE w:val="0"/>
        <w:autoSpaceDN w:val="0"/>
        <w:adjustRightInd w:val="0"/>
        <w:ind w:left="480" w:hanging="480"/>
        <w:rPr>
          <w:noProof/>
        </w:rPr>
      </w:pPr>
      <w:r w:rsidRPr="008E60FE">
        <w:rPr>
          <w:noProof/>
        </w:rPr>
        <w:t xml:space="preserve">Grant R. Osborne. </w:t>
      </w:r>
      <w:r w:rsidRPr="008E60FE">
        <w:rPr>
          <w:i/>
          <w:iCs/>
          <w:noProof/>
        </w:rPr>
        <w:t xml:space="preserve">The Hermeneutical Spiral: A Comprehensive Introduction to Biblical Interpretation (Revised and </w:t>
      </w:r>
      <w:r w:rsidR="00F22B8B">
        <w:rPr>
          <w:i/>
          <w:iCs/>
          <w:noProof/>
        </w:rPr>
        <w:t>Expanded</w:t>
      </w:r>
      <w:r w:rsidRPr="008E60FE">
        <w:rPr>
          <w:i/>
          <w:iCs/>
          <w:noProof/>
        </w:rPr>
        <w:t>)</w:t>
      </w:r>
      <w:r w:rsidRPr="008E60FE">
        <w:rPr>
          <w:noProof/>
        </w:rPr>
        <w:t>. Downers Grover, Illinois: IVP Academic, 2006.</w:t>
      </w:r>
    </w:p>
    <w:p w14:paraId="43451484" w14:textId="05D6ECEE" w:rsidR="008E60FE" w:rsidRPr="008E60FE" w:rsidRDefault="008E60FE" w:rsidP="008E60FE">
      <w:pPr>
        <w:widowControl w:val="0"/>
        <w:autoSpaceDE w:val="0"/>
        <w:autoSpaceDN w:val="0"/>
        <w:adjustRightInd w:val="0"/>
        <w:ind w:left="480" w:hanging="480"/>
        <w:rPr>
          <w:noProof/>
        </w:rPr>
      </w:pPr>
      <w:r w:rsidRPr="008E60FE">
        <w:rPr>
          <w:noProof/>
        </w:rPr>
        <w:t xml:space="preserve">Holladay, William L. </w:t>
      </w:r>
      <w:r w:rsidRPr="008E60FE">
        <w:rPr>
          <w:i/>
          <w:iCs/>
          <w:noProof/>
        </w:rPr>
        <w:t>A Concise Hebrew and Aramaic Lexicon of The Old Testament (Based Upon The Lexical Work of the Koehler-Baumgartner Lexicon in Veteris Tertamenti Libros)</w:t>
      </w:r>
      <w:r w:rsidRPr="008E60FE">
        <w:rPr>
          <w:noProof/>
        </w:rPr>
        <w:t xml:space="preserve">. 3rd ed. Grand </w:t>
      </w:r>
      <w:r w:rsidR="00F22B8B">
        <w:rPr>
          <w:noProof/>
        </w:rPr>
        <w:t>Rapids,</w:t>
      </w:r>
      <w:r w:rsidRPr="008E60FE">
        <w:rPr>
          <w:noProof/>
        </w:rPr>
        <w:t xml:space="preserve"> Michigan: William B. Erdmans Publishing Company, 1971.</w:t>
      </w:r>
    </w:p>
    <w:p w14:paraId="4C30EF28"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Illahi, Shifa Mutiara, and Rita Gani. “Hubungan Literasi Media Digital Dengan Penyebaran Hoax Di Kalangan Generasi Z.” </w:t>
      </w:r>
      <w:r w:rsidRPr="008E60FE">
        <w:rPr>
          <w:i/>
          <w:iCs/>
          <w:noProof/>
        </w:rPr>
        <w:t>JRJMD: Jurnal Riset Jurnalistik dan Media Digital</w:t>
      </w:r>
      <w:r w:rsidRPr="008E60FE">
        <w:rPr>
          <w:noProof/>
        </w:rPr>
        <w:t xml:space="preserve"> 4, no. 2 (2024): 183–188. https://doi.org/10.29313/jrjmd.v4i2.5042.</w:t>
      </w:r>
    </w:p>
    <w:p w14:paraId="0C53BE41" w14:textId="51D2D99E" w:rsidR="008E60FE" w:rsidRPr="008E60FE" w:rsidRDefault="008E60FE" w:rsidP="008E60FE">
      <w:pPr>
        <w:widowControl w:val="0"/>
        <w:autoSpaceDE w:val="0"/>
        <w:autoSpaceDN w:val="0"/>
        <w:adjustRightInd w:val="0"/>
        <w:ind w:left="480" w:hanging="480"/>
        <w:rPr>
          <w:noProof/>
        </w:rPr>
      </w:pPr>
      <w:r w:rsidRPr="008E60FE">
        <w:rPr>
          <w:noProof/>
        </w:rPr>
        <w:t xml:space="preserve">Imhoff, Roland, and Pia Lamberty. “A Bioweapon or a Hoax ? The Link Between Distinct Conspiracy Beliefs About the Coronavirus Disease ( COVID-19 ) Outbreak and Pandemic </w:t>
      </w:r>
      <w:r w:rsidR="00F22B8B">
        <w:rPr>
          <w:noProof/>
        </w:rPr>
        <w:t>Behaviour</w:t>
      </w:r>
      <w:r w:rsidRPr="008E60FE">
        <w:rPr>
          <w:noProof/>
        </w:rPr>
        <w:t xml:space="preserve">.” </w:t>
      </w:r>
      <w:r w:rsidRPr="008E60FE">
        <w:rPr>
          <w:i/>
          <w:iCs/>
          <w:noProof/>
        </w:rPr>
        <w:t>Social Psychological and Personality Science</w:t>
      </w:r>
      <w:r w:rsidRPr="008E60FE">
        <w:rPr>
          <w:noProof/>
        </w:rPr>
        <w:t xml:space="preserve"> 11, no. 8 (2020): 1110–1118.</w:t>
      </w:r>
    </w:p>
    <w:p w14:paraId="03B68C99"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Iqbal, Muhamad. “EFEKTIFITAS HUKUM DAN UPAYA MENANGKAL HOAX SEBAGAI KONSEKUESNI NEGATIF PERKEMBANGAN INTERKASI MANUSIA.” </w:t>
      </w:r>
      <w:r w:rsidRPr="008E60FE">
        <w:rPr>
          <w:i/>
          <w:iCs/>
          <w:noProof/>
        </w:rPr>
        <w:t>Literasi Hukum</w:t>
      </w:r>
      <w:r w:rsidRPr="008E60FE">
        <w:rPr>
          <w:noProof/>
        </w:rPr>
        <w:t xml:space="preserve"> 3, no. 2 (2025): 1–9.</w:t>
      </w:r>
    </w:p>
    <w:p w14:paraId="0D3C79EA" w14:textId="466E2B97" w:rsidR="008E60FE" w:rsidRPr="008E60FE" w:rsidRDefault="008E60FE" w:rsidP="008E60FE">
      <w:pPr>
        <w:widowControl w:val="0"/>
        <w:autoSpaceDE w:val="0"/>
        <w:autoSpaceDN w:val="0"/>
        <w:adjustRightInd w:val="0"/>
        <w:ind w:left="480" w:hanging="480"/>
        <w:rPr>
          <w:noProof/>
        </w:rPr>
      </w:pPr>
      <w:r w:rsidRPr="008E60FE">
        <w:rPr>
          <w:noProof/>
        </w:rPr>
        <w:t>Jamilah, Sri, and Randitha</w:t>
      </w:r>
      <w:r w:rsidR="00F22B8B">
        <w:rPr>
          <w:noProof/>
        </w:rPr>
        <w:t>,</w:t>
      </w:r>
      <w:r w:rsidRPr="008E60FE">
        <w:rPr>
          <w:noProof/>
        </w:rPr>
        <w:t xml:space="preserve"> Missouri. “Peran Etika Berbahasa Dalam Menangkal Hoaks Dan Ujaran Kebencian Di Era Digital.” </w:t>
      </w:r>
      <w:r w:rsidRPr="008E60FE">
        <w:rPr>
          <w:i/>
          <w:iCs/>
          <w:noProof/>
        </w:rPr>
        <w:t>Pendiri: Jurnal Riset Pendidikan</w:t>
      </w:r>
      <w:r w:rsidRPr="008E60FE">
        <w:rPr>
          <w:noProof/>
        </w:rPr>
        <w:t xml:space="preserve"> 1, no. 2 (2024): 67–75. https://doi.org/10.63866/pendiri.v1i2.62.</w:t>
      </w:r>
    </w:p>
    <w:p w14:paraId="641DBF8D" w14:textId="10DA8B2A" w:rsidR="008E60FE" w:rsidRPr="008E60FE" w:rsidRDefault="008E60FE" w:rsidP="008E60FE">
      <w:pPr>
        <w:widowControl w:val="0"/>
        <w:autoSpaceDE w:val="0"/>
        <w:autoSpaceDN w:val="0"/>
        <w:adjustRightInd w:val="0"/>
        <w:ind w:left="480" w:hanging="480"/>
        <w:rPr>
          <w:noProof/>
        </w:rPr>
      </w:pPr>
      <w:r w:rsidRPr="008E60FE">
        <w:rPr>
          <w:noProof/>
        </w:rPr>
        <w:t xml:space="preserve">John H. Walton. </w:t>
      </w:r>
      <w:r w:rsidRPr="008E60FE">
        <w:rPr>
          <w:i/>
          <w:iCs/>
          <w:noProof/>
        </w:rPr>
        <w:t xml:space="preserve">Ancient Near Eastern </w:t>
      </w:r>
      <w:r w:rsidR="00F22B8B">
        <w:rPr>
          <w:i/>
          <w:iCs/>
          <w:noProof/>
        </w:rPr>
        <w:t>Thought</w:t>
      </w:r>
      <w:r w:rsidRPr="008E60FE">
        <w:rPr>
          <w:i/>
          <w:iCs/>
          <w:noProof/>
        </w:rPr>
        <w:t xml:space="preserve"> and the Old Testament</w:t>
      </w:r>
      <w:r w:rsidRPr="008E60FE">
        <w:rPr>
          <w:noProof/>
        </w:rPr>
        <w:t xml:space="preserve">. 2nd ed. Grand </w:t>
      </w:r>
      <w:r w:rsidR="00F22B8B">
        <w:rPr>
          <w:noProof/>
        </w:rPr>
        <w:t>Rapids,</w:t>
      </w:r>
      <w:r w:rsidRPr="008E60FE">
        <w:rPr>
          <w:noProof/>
        </w:rPr>
        <w:t xml:space="preserve"> Michigan: Baker Academic Publishing Group, 2018. www.bakeracademic.com.</w:t>
      </w:r>
    </w:p>
    <w:p w14:paraId="644A713E" w14:textId="78BDC759" w:rsidR="008E60FE" w:rsidRPr="008E60FE" w:rsidRDefault="008E60FE" w:rsidP="008E60FE">
      <w:pPr>
        <w:widowControl w:val="0"/>
        <w:autoSpaceDE w:val="0"/>
        <w:autoSpaceDN w:val="0"/>
        <w:adjustRightInd w:val="0"/>
        <w:ind w:left="480" w:hanging="480"/>
        <w:rPr>
          <w:noProof/>
        </w:rPr>
      </w:pPr>
      <w:r w:rsidRPr="008E60FE">
        <w:rPr>
          <w:noProof/>
        </w:rPr>
        <w:t xml:space="preserve">Juhari, Juhari. “Filterisasi Informasi Melalui Literasi Media: (Upaya Indentifikasi Berita Hoak Melalui Media Sosial).” </w:t>
      </w:r>
      <w:r w:rsidRPr="008E60FE">
        <w:rPr>
          <w:i/>
          <w:iCs/>
          <w:noProof/>
        </w:rPr>
        <w:t xml:space="preserve">Sadida: </w:t>
      </w:r>
      <w:r w:rsidR="00F22B8B">
        <w:rPr>
          <w:i/>
          <w:iCs/>
          <w:noProof/>
        </w:rPr>
        <w:t>Islamic Communication and Media Studies</w:t>
      </w:r>
      <w:r w:rsidRPr="008E60FE">
        <w:rPr>
          <w:noProof/>
        </w:rPr>
        <w:t xml:space="preserve"> 4, no. 1 (2024): 1–22. https://doi.org/10.22373/sadida.v4i1.4097.</w:t>
      </w:r>
    </w:p>
    <w:p w14:paraId="16E73C61"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Juliswara, Vibriza. “Mengembangkan Model Literasi Media Yang Berkebhinnekaan Dalam Menganalisis Informasi Berita Palsu (Hoax) Di Media Sosial.” </w:t>
      </w:r>
      <w:r w:rsidRPr="008E60FE">
        <w:rPr>
          <w:i/>
          <w:iCs/>
          <w:noProof/>
        </w:rPr>
        <w:t>Jurnal Pemikiran Sosiologi</w:t>
      </w:r>
      <w:r w:rsidRPr="008E60FE">
        <w:rPr>
          <w:noProof/>
        </w:rPr>
        <w:t xml:space="preserve"> 4, no. 2 (2017): 142–164.</w:t>
      </w:r>
    </w:p>
    <w:p w14:paraId="40041B72"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Keener, C. S. </w:t>
      </w:r>
      <w:r w:rsidRPr="008E60FE">
        <w:rPr>
          <w:i/>
          <w:iCs/>
          <w:noProof/>
        </w:rPr>
        <w:t>The IVP Bible Background Commentary: Old Testament (Revised Edition).</w:t>
      </w:r>
      <w:r w:rsidRPr="008E60FE">
        <w:rPr>
          <w:noProof/>
        </w:rPr>
        <w:t xml:space="preserve"> Grand Rapids, Michigan: InterVarsity Press, 2014.</w:t>
      </w:r>
    </w:p>
    <w:p w14:paraId="789DC5D1"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Klein, William W, Craig L. Blomberg, and Jr Robert L. Hubbard. </w:t>
      </w:r>
      <w:r w:rsidRPr="008E60FE">
        <w:rPr>
          <w:i/>
          <w:iCs/>
          <w:noProof/>
        </w:rPr>
        <w:t xml:space="preserve">Introduction Biblical </w:t>
      </w:r>
      <w:r w:rsidRPr="008E60FE">
        <w:rPr>
          <w:i/>
          <w:iCs/>
          <w:noProof/>
        </w:rPr>
        <w:lastRenderedPageBreak/>
        <w:t>Interpretation 2</w:t>
      </w:r>
      <w:r w:rsidRPr="008E60FE">
        <w:rPr>
          <w:noProof/>
        </w:rPr>
        <w:t>. Edited by Chilanha Jusuf and Danny A. Gamadhi. Malang: Literatur SAAT, 2017.</w:t>
      </w:r>
    </w:p>
    <w:p w14:paraId="57BAE839"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Kombes Pol Chaerul Yani, S.IK, M.H. “Pencegahan Hoax Di Media Sosial Guna Memelihara Harmoni Sosial.” </w:t>
      </w:r>
      <w:r w:rsidRPr="008E60FE">
        <w:rPr>
          <w:i/>
          <w:iCs/>
          <w:noProof/>
        </w:rPr>
        <w:t>Jurnal Kajian Lemhanas RI</w:t>
      </w:r>
      <w:r w:rsidRPr="008E60FE">
        <w:rPr>
          <w:noProof/>
        </w:rPr>
        <w:t xml:space="preserve"> 40 (2019): 15–21.</w:t>
      </w:r>
    </w:p>
    <w:p w14:paraId="386BB1F1"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Kugel, James L. </w:t>
      </w:r>
      <w:r w:rsidRPr="008E60FE">
        <w:rPr>
          <w:i/>
          <w:iCs/>
          <w:noProof/>
        </w:rPr>
        <w:t>The Idea of Biblical Poetry: Parallelism and Its History</w:t>
      </w:r>
      <w:r w:rsidRPr="008E60FE">
        <w:rPr>
          <w:noProof/>
        </w:rPr>
        <w:t>. New Haven, CT: Yale University Press, 1981.</w:t>
      </w:r>
    </w:p>
    <w:p w14:paraId="16963F39"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 </w:t>
      </w:r>
      <w:r w:rsidRPr="008E60FE">
        <w:rPr>
          <w:i/>
          <w:iCs/>
          <w:noProof/>
        </w:rPr>
        <w:t>The Idea of Biblical Poetry</w:t>
      </w:r>
      <w:r w:rsidRPr="008E60FE">
        <w:rPr>
          <w:noProof/>
        </w:rPr>
        <w:t>. New Heaven: Yale University Press, 1981.</w:t>
      </w:r>
    </w:p>
    <w:p w14:paraId="1D042AED"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Longman III, Tremprer. </w:t>
      </w:r>
      <w:r w:rsidRPr="008E60FE">
        <w:rPr>
          <w:i/>
          <w:iCs/>
          <w:noProof/>
        </w:rPr>
        <w:t>Introducing the Old Testament: A Short Guide to Its History and Message.</w:t>
      </w:r>
      <w:r w:rsidRPr="008E60FE">
        <w:rPr>
          <w:noProof/>
        </w:rPr>
        <w:t xml:space="preserve"> Grand Rapids, Michigan: Zondervan, 2012.</w:t>
      </w:r>
    </w:p>
    <w:p w14:paraId="43EF88EF" w14:textId="4269331A" w:rsidR="008E60FE" w:rsidRPr="008E60FE" w:rsidRDefault="008E60FE" w:rsidP="008E60FE">
      <w:pPr>
        <w:widowControl w:val="0"/>
        <w:autoSpaceDE w:val="0"/>
        <w:autoSpaceDN w:val="0"/>
        <w:adjustRightInd w:val="0"/>
        <w:ind w:left="480" w:hanging="480"/>
        <w:rPr>
          <w:noProof/>
        </w:rPr>
      </w:pPr>
      <w:r w:rsidRPr="008E60FE">
        <w:rPr>
          <w:noProof/>
        </w:rPr>
        <w:t xml:space="preserve">Longman, Tremper. </w:t>
      </w:r>
      <w:r w:rsidRPr="008E60FE">
        <w:rPr>
          <w:i/>
          <w:iCs/>
          <w:noProof/>
        </w:rPr>
        <w:t>Proverbs - Baker Commentary on the Old Testament Wisdom and Psalms</w:t>
      </w:r>
      <w:r w:rsidRPr="008E60FE">
        <w:rPr>
          <w:noProof/>
        </w:rPr>
        <w:t xml:space="preserve">. Edited by Tremper Longman III. Grand </w:t>
      </w:r>
      <w:r w:rsidR="00F22B8B">
        <w:rPr>
          <w:noProof/>
        </w:rPr>
        <w:t>Rapids,</w:t>
      </w:r>
      <w:r w:rsidRPr="008E60FE">
        <w:rPr>
          <w:noProof/>
        </w:rPr>
        <w:t xml:space="preserve"> Michigan: Baker Academic Publishing Group, 2006. www.bakeracademic.com.</w:t>
      </w:r>
    </w:p>
    <w:p w14:paraId="57651390" w14:textId="77777777" w:rsidR="008E60FE" w:rsidRPr="008E60FE" w:rsidRDefault="008E60FE" w:rsidP="008E60FE">
      <w:pPr>
        <w:widowControl w:val="0"/>
        <w:autoSpaceDE w:val="0"/>
        <w:autoSpaceDN w:val="0"/>
        <w:adjustRightInd w:val="0"/>
        <w:ind w:left="480" w:hanging="480"/>
        <w:rPr>
          <w:noProof/>
        </w:rPr>
      </w:pPr>
      <w:r w:rsidRPr="008E60FE">
        <w:rPr>
          <w:noProof/>
        </w:rPr>
        <w:t>Luo, Dali. “Proverbs 16:1–15: An Invitation to Adopt the Royal Way of Life.” Trinity International University, 2010.</w:t>
      </w:r>
    </w:p>
    <w:p w14:paraId="5BAC53E0"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Matthews, V. H., and D. C. Benjamin. </w:t>
      </w:r>
      <w:r w:rsidRPr="008E60FE">
        <w:rPr>
          <w:i/>
          <w:iCs/>
          <w:noProof/>
        </w:rPr>
        <w:t>Old Testament Parallels: Laws and Stories from the Ancient Near East</w:t>
      </w:r>
      <w:r w:rsidRPr="008E60FE">
        <w:rPr>
          <w:noProof/>
        </w:rPr>
        <w:t>. 4th ed. Cambridge, UK: Lutterworth Press, 2016.</w:t>
      </w:r>
    </w:p>
    <w:p w14:paraId="7D1AAD09"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Moran, W. L. </w:t>
      </w:r>
      <w:r w:rsidRPr="008E60FE">
        <w:rPr>
          <w:i/>
          <w:iCs/>
          <w:noProof/>
        </w:rPr>
        <w:t>The Amarna Letters.</w:t>
      </w:r>
      <w:r w:rsidRPr="008E60FE">
        <w:rPr>
          <w:noProof/>
        </w:rPr>
        <w:t xml:space="preserve"> Baltimore, MD: Johns Hopkins University Press, 2002.</w:t>
      </w:r>
    </w:p>
    <w:p w14:paraId="036D2B5C" w14:textId="605AF9B7" w:rsidR="008E60FE" w:rsidRPr="008E60FE" w:rsidRDefault="008E60FE" w:rsidP="008E60FE">
      <w:pPr>
        <w:widowControl w:val="0"/>
        <w:autoSpaceDE w:val="0"/>
        <w:autoSpaceDN w:val="0"/>
        <w:adjustRightInd w:val="0"/>
        <w:ind w:left="480" w:hanging="480"/>
        <w:rPr>
          <w:noProof/>
        </w:rPr>
      </w:pPr>
      <w:r w:rsidRPr="008E60FE">
        <w:rPr>
          <w:noProof/>
        </w:rPr>
        <w:t xml:space="preserve">Murphy, Roland E. </w:t>
      </w:r>
      <w:r w:rsidRPr="008E60FE">
        <w:rPr>
          <w:i/>
          <w:iCs/>
          <w:noProof/>
        </w:rPr>
        <w:t>The Tree of Life: An Exploration of Biblical Wisdom Literature</w:t>
      </w:r>
      <w:r w:rsidRPr="008E60FE">
        <w:rPr>
          <w:noProof/>
        </w:rPr>
        <w:t xml:space="preserve">. 3rd ed. Grand </w:t>
      </w:r>
      <w:r w:rsidR="00F22B8B">
        <w:rPr>
          <w:noProof/>
        </w:rPr>
        <w:t>Rapids, Michigan / Cambridge, U.K.</w:t>
      </w:r>
      <w:r w:rsidRPr="008E60FE">
        <w:rPr>
          <w:noProof/>
        </w:rPr>
        <w:t>: William B Eerdmans Publishing Company, 2002.</w:t>
      </w:r>
    </w:p>
    <w:p w14:paraId="0E2509EB" w14:textId="7E0A7BBB" w:rsidR="008E60FE" w:rsidRPr="008E60FE" w:rsidRDefault="008E60FE" w:rsidP="008E60FE">
      <w:pPr>
        <w:widowControl w:val="0"/>
        <w:autoSpaceDE w:val="0"/>
        <w:autoSpaceDN w:val="0"/>
        <w:adjustRightInd w:val="0"/>
        <w:ind w:left="480" w:hanging="480"/>
        <w:rPr>
          <w:noProof/>
        </w:rPr>
      </w:pPr>
      <w:r w:rsidRPr="00F22B8B">
        <w:rPr>
          <w:noProof/>
          <w:lang w:val="fi-FI"/>
        </w:rPr>
        <w:t xml:space="preserve">Pattinaja, Aska Aprilano </w:t>
      </w:r>
      <w:r w:rsidR="00F22B8B" w:rsidRPr="00F22B8B">
        <w:rPr>
          <w:noProof/>
          <w:lang w:val="fi-FI"/>
        </w:rPr>
        <w:t>e</w:t>
      </w:r>
      <w:r w:rsidRPr="00F22B8B">
        <w:rPr>
          <w:noProof/>
          <w:lang w:val="fi-FI"/>
        </w:rPr>
        <w:t xml:space="preserve"> Farel Yosua Sualang. </w:t>
      </w:r>
      <w:r w:rsidRPr="008E60FE">
        <w:rPr>
          <w:noProof/>
        </w:rPr>
        <w:t xml:space="preserve">“Suatu Repetisi Mengenai Implementasi Kejujuran , Kesetiaan Dan Integritas Terhadap Pembentukan Karakter : Studi Kata ‘ ’ ĕ - Mū - Nāh .’” </w:t>
      </w:r>
      <w:r w:rsidRPr="008E60FE">
        <w:rPr>
          <w:i/>
          <w:iCs/>
          <w:noProof/>
        </w:rPr>
        <w:t>Mitra Sriwijaya: Jurnal Teologi dan Pendidikan Kristen</w:t>
      </w:r>
      <w:r w:rsidRPr="008E60FE">
        <w:rPr>
          <w:noProof/>
        </w:rPr>
        <w:t xml:space="preserve"> 6, no. 1 (2025): 81–103. https://doi.org/10.46974/ms.v6i1.140.</w:t>
      </w:r>
    </w:p>
    <w:p w14:paraId="3DFA3744"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Pattinaja, Aska Aprilano, and Wakinus Suhun. “Antitesis Orang Jujur Dan Orang Fasik Dalam Pembentukan Karakter Pemimpin: Studi Eksegesis Amsal 11:11.” </w:t>
      </w:r>
      <w:r w:rsidRPr="008E60FE">
        <w:rPr>
          <w:i/>
          <w:iCs/>
          <w:noProof/>
        </w:rPr>
        <w:t>VIEWS : Jurnal Teologi &amp; Biblika</w:t>
      </w:r>
      <w:r w:rsidRPr="008E60FE">
        <w:rPr>
          <w:noProof/>
        </w:rPr>
        <w:t xml:space="preserve"> 2, no. 1 (2024): 80–99. https://penerbitviekawahanasemesta.com/index.php/views/article/view/aska_2024.</w:t>
      </w:r>
    </w:p>
    <w:p w14:paraId="4326FCB3"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Rahmadhany, Anissa, Anggi Aldila Safitri, and Irwansyah. “Fenomena Penyebaran Hoax Dan Hate Speech Pada Media Sosial.” </w:t>
      </w:r>
      <w:r w:rsidRPr="008E60FE">
        <w:rPr>
          <w:i/>
          <w:iCs/>
          <w:noProof/>
        </w:rPr>
        <w:t>Jurnal Teknologi dan Informasi Bisnis</w:t>
      </w:r>
      <w:r w:rsidRPr="008E60FE">
        <w:rPr>
          <w:noProof/>
        </w:rPr>
        <w:t xml:space="preserve"> 3, no. 1 (2021): 30–43. https://doi.org/10.47233/jteksis.v3i1.182.</w:t>
      </w:r>
    </w:p>
    <w:p w14:paraId="49B9466E" w14:textId="7D85AAA5" w:rsidR="008E60FE" w:rsidRPr="008E60FE" w:rsidRDefault="008E60FE" w:rsidP="008E60FE">
      <w:pPr>
        <w:widowControl w:val="0"/>
        <w:autoSpaceDE w:val="0"/>
        <w:autoSpaceDN w:val="0"/>
        <w:adjustRightInd w:val="0"/>
        <w:ind w:left="480" w:hanging="480"/>
        <w:rPr>
          <w:noProof/>
        </w:rPr>
      </w:pPr>
      <w:r w:rsidRPr="008E60FE">
        <w:rPr>
          <w:noProof/>
        </w:rPr>
        <w:t xml:space="preserve">Roland E. </w:t>
      </w:r>
      <w:r w:rsidR="00F22B8B">
        <w:rPr>
          <w:noProof/>
        </w:rPr>
        <w:t>Murphy</w:t>
      </w:r>
      <w:r w:rsidRPr="008E60FE">
        <w:rPr>
          <w:noProof/>
        </w:rPr>
        <w:t xml:space="preserve">. </w:t>
      </w:r>
      <w:r w:rsidRPr="008E60FE">
        <w:rPr>
          <w:i/>
          <w:iCs/>
          <w:noProof/>
        </w:rPr>
        <w:t>The Tree of Life - An Exploration of Biblical Wisdom</w:t>
      </w:r>
      <w:r w:rsidRPr="008E60FE">
        <w:rPr>
          <w:noProof/>
        </w:rPr>
        <w:t xml:space="preserve">. Third Edit. Grand </w:t>
      </w:r>
      <w:r w:rsidR="00F22B8B">
        <w:rPr>
          <w:noProof/>
        </w:rPr>
        <w:t>Rapids, Michigan/Cambridge, U.K: William B. Erdman</w:t>
      </w:r>
      <w:r w:rsidRPr="008E60FE">
        <w:rPr>
          <w:noProof/>
        </w:rPr>
        <w:t xml:space="preserve"> Publishing Company, 2002.</w:t>
      </w:r>
    </w:p>
    <w:p w14:paraId="63CFB6E9"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Roth, M. T. </w:t>
      </w:r>
      <w:r w:rsidRPr="008E60FE">
        <w:rPr>
          <w:i/>
          <w:iCs/>
          <w:noProof/>
        </w:rPr>
        <w:t>Law Collections from Mesopotamia and Asia Minor</w:t>
      </w:r>
      <w:r w:rsidRPr="008E60FE">
        <w:rPr>
          <w:noProof/>
        </w:rPr>
        <w:t>. 2nd ed. Atlanta, GA: Scholars Press, 1997.</w:t>
      </w:r>
    </w:p>
    <w:p w14:paraId="32A8F764"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Sabrina, Anisa Rizki, Departemen Ilmu Komunikasi, and Universitas Gadjah Mada. “LITERASI DIGITAL SEBAGAI UPAYA PREVENTIF MENANGGULANGI HOAX.” </w:t>
      </w:r>
      <w:r w:rsidRPr="008E60FE">
        <w:rPr>
          <w:i/>
          <w:iCs/>
          <w:noProof/>
        </w:rPr>
        <w:t>Communicare</w:t>
      </w:r>
      <w:r w:rsidRPr="008E60FE">
        <w:rPr>
          <w:noProof/>
        </w:rPr>
        <w:t xml:space="preserve"> 5, no. 2 (2024): 31–46.</w:t>
      </w:r>
    </w:p>
    <w:p w14:paraId="17277CA4"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Sari, Erni Novita, Anggi Hermayanti, Nadya Deninda Rachman, and Faizi. “PERAN LITERASI DIGITAL DALAM MENANGKAL HOAX DI MASA PANDEMI ( LITERATURE REVIEW ).” </w:t>
      </w:r>
      <w:r w:rsidRPr="008E60FE">
        <w:rPr>
          <w:i/>
          <w:iCs/>
          <w:noProof/>
        </w:rPr>
        <w:t>MADAI: Jurnal Politik dan Sosial Kemasyarakatan</w:t>
      </w:r>
      <w:r w:rsidRPr="008E60FE">
        <w:rPr>
          <w:noProof/>
        </w:rPr>
        <w:t xml:space="preserve"> 13, no. 3 (2021): 225–241.</w:t>
      </w:r>
    </w:p>
    <w:p w14:paraId="60E553BA"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Smith, Jason W. “The Implied Imperative: Poetry as Ethics in the Proverbs of the Tirukkuṟaḷ.” </w:t>
      </w:r>
      <w:r w:rsidRPr="008E60FE">
        <w:rPr>
          <w:i/>
          <w:iCs/>
          <w:noProof/>
        </w:rPr>
        <w:t>Journal of Religious Ethics</w:t>
      </w:r>
      <w:r w:rsidRPr="008E60FE">
        <w:rPr>
          <w:noProof/>
        </w:rPr>
        <w:t xml:space="preserve"> 50, no. 1 (2022): 123–145.</w:t>
      </w:r>
    </w:p>
    <w:p w14:paraId="58C9F098"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Sualang, Farel Yosua, Afryliyanus Dejunior Budiman, and Anon Dwi Saputra. “Integritas Pemimpin Berdasarkan Amsal 31:1-9.” </w:t>
      </w:r>
      <w:r w:rsidRPr="008E60FE">
        <w:rPr>
          <w:i/>
          <w:iCs/>
          <w:noProof/>
        </w:rPr>
        <w:t>Te Deum (Jurnal Teologi dan Pengembangan Pelayanan)</w:t>
      </w:r>
      <w:r w:rsidRPr="008E60FE">
        <w:rPr>
          <w:noProof/>
        </w:rPr>
        <w:t xml:space="preserve"> 12, no. 1 (December 28, 2022): 107–131.</w:t>
      </w:r>
    </w:p>
    <w:p w14:paraId="561FD1E2" w14:textId="15C5A973" w:rsidR="008E60FE" w:rsidRPr="008E60FE" w:rsidRDefault="008E60FE" w:rsidP="008E60FE">
      <w:pPr>
        <w:widowControl w:val="0"/>
        <w:autoSpaceDE w:val="0"/>
        <w:autoSpaceDN w:val="0"/>
        <w:adjustRightInd w:val="0"/>
        <w:ind w:left="480" w:hanging="480"/>
        <w:rPr>
          <w:noProof/>
        </w:rPr>
      </w:pPr>
      <w:r w:rsidRPr="008E60FE">
        <w:rPr>
          <w:noProof/>
        </w:rPr>
        <w:t xml:space="preserve">Tacchini, E., G. Ballarin, Della Vedova, S. M. L., Moret, </w:t>
      </w:r>
      <w:r w:rsidR="00F22B8B">
        <w:rPr>
          <w:noProof/>
        </w:rPr>
        <w:t>e</w:t>
      </w:r>
      <w:r w:rsidRPr="008E60FE">
        <w:rPr>
          <w:noProof/>
        </w:rPr>
        <w:t xml:space="preserve"> L. de Alfaro. </w:t>
      </w:r>
      <w:r w:rsidRPr="008E60FE">
        <w:rPr>
          <w:i/>
          <w:iCs/>
          <w:noProof/>
        </w:rPr>
        <w:t>Some Like It Hoax: Automated Detection of Misleading Content in Social Networks.</w:t>
      </w:r>
      <w:r w:rsidRPr="008E60FE">
        <w:rPr>
          <w:noProof/>
        </w:rPr>
        <w:t xml:space="preserve"> Santa Cruz, </w:t>
      </w:r>
      <w:r w:rsidRPr="008E60FE">
        <w:rPr>
          <w:noProof/>
        </w:rPr>
        <w:lastRenderedPageBreak/>
        <w:t>California: University of California Press, 2017.</w:t>
      </w:r>
    </w:p>
    <w:p w14:paraId="1DC39CB3" w14:textId="386D6BE6" w:rsidR="008E60FE" w:rsidRPr="008E60FE" w:rsidRDefault="008E60FE" w:rsidP="008E60FE">
      <w:pPr>
        <w:widowControl w:val="0"/>
        <w:autoSpaceDE w:val="0"/>
        <w:autoSpaceDN w:val="0"/>
        <w:adjustRightInd w:val="0"/>
        <w:ind w:left="480" w:hanging="480"/>
        <w:rPr>
          <w:noProof/>
        </w:rPr>
      </w:pPr>
      <w:r w:rsidRPr="008E60FE">
        <w:rPr>
          <w:noProof/>
        </w:rPr>
        <w:t>Tacchini, Eugenio, Gabriele Ballarin, Marco L</w:t>
      </w:r>
      <w:r w:rsidR="00F22B8B">
        <w:rPr>
          <w:noProof/>
        </w:rPr>
        <w:t>. Della Vedova, Stefano Moret e</w:t>
      </w:r>
      <w:r w:rsidRPr="008E60FE">
        <w:rPr>
          <w:noProof/>
        </w:rPr>
        <w:t xml:space="preserve"> Luca De Alfaro. “Some Like It Hoax : Automated Fake News Detection in Social Networks.” </w:t>
      </w:r>
      <w:r w:rsidR="00F22B8B">
        <w:rPr>
          <w:i/>
          <w:iCs/>
          <w:noProof/>
        </w:rPr>
        <w:t>arXiv</w:t>
      </w:r>
      <w:r w:rsidRPr="008E60FE">
        <w:rPr>
          <w:i/>
          <w:iCs/>
          <w:noProof/>
        </w:rPr>
        <w:t xml:space="preserve"> Cornell University</w:t>
      </w:r>
      <w:r w:rsidRPr="008E60FE">
        <w:rPr>
          <w:noProof/>
        </w:rPr>
        <w:t xml:space="preserve"> 25, no. 1 (2017): 1–12. https://doi.org/10.48550/arXiv.1704.07506.</w:t>
      </w:r>
    </w:p>
    <w:p w14:paraId="745F5172" w14:textId="4AD1694B" w:rsidR="008E60FE" w:rsidRPr="008E60FE" w:rsidRDefault="008E60FE" w:rsidP="008E60FE">
      <w:pPr>
        <w:widowControl w:val="0"/>
        <w:autoSpaceDE w:val="0"/>
        <w:autoSpaceDN w:val="0"/>
        <w:adjustRightInd w:val="0"/>
        <w:ind w:left="480" w:hanging="480"/>
        <w:rPr>
          <w:noProof/>
        </w:rPr>
      </w:pPr>
      <w:r w:rsidRPr="008E60FE">
        <w:rPr>
          <w:noProof/>
        </w:rPr>
        <w:t xml:space="preserve">Tulung, Jeane Marie, and Yan Oktavianus Kalampung. “Digital Literacy Effort by Indonesian Churches in The Midst of Hoax Problems (Advances in Social Science, Education and Humanities Research, Volume 339).” In </w:t>
      </w:r>
      <w:r w:rsidR="00F22B8B">
        <w:rPr>
          <w:noProof/>
        </w:rPr>
        <w:t xml:space="preserve">the </w:t>
      </w:r>
      <w:r w:rsidRPr="008E60FE">
        <w:rPr>
          <w:i/>
          <w:iCs/>
          <w:noProof/>
        </w:rPr>
        <w:t xml:space="preserve">1st Annual </w:t>
      </w:r>
      <w:r w:rsidR="00F22B8B">
        <w:rPr>
          <w:i/>
          <w:iCs/>
          <w:noProof/>
        </w:rPr>
        <w:t>International</w:t>
      </w:r>
      <w:r w:rsidRPr="008E60FE">
        <w:rPr>
          <w:i/>
          <w:iCs/>
          <w:noProof/>
        </w:rPr>
        <w:t xml:space="preserve"> Conference on Social Sciences and Humanities (AICOSH 2019)</w:t>
      </w:r>
      <w:r w:rsidRPr="008E60FE">
        <w:rPr>
          <w:noProof/>
        </w:rPr>
        <w:t>, 339:313–316. Jakarta: Atlantis Press, 2019.</w:t>
      </w:r>
    </w:p>
    <w:p w14:paraId="07C47B21" w14:textId="05C5E94C" w:rsidR="008E60FE" w:rsidRPr="008E60FE" w:rsidRDefault="008E60FE" w:rsidP="008E60FE">
      <w:pPr>
        <w:widowControl w:val="0"/>
        <w:autoSpaceDE w:val="0"/>
        <w:autoSpaceDN w:val="0"/>
        <w:adjustRightInd w:val="0"/>
        <w:ind w:left="480" w:hanging="480"/>
        <w:rPr>
          <w:noProof/>
        </w:rPr>
      </w:pPr>
      <w:r w:rsidRPr="008E60FE">
        <w:rPr>
          <w:noProof/>
        </w:rPr>
        <w:t xml:space="preserve">Waltke, Bruce K. </w:t>
      </w:r>
      <w:r w:rsidRPr="008E60FE">
        <w:rPr>
          <w:i/>
          <w:iCs/>
          <w:noProof/>
        </w:rPr>
        <w:t>The Book of Proverbs Chapter 15-31 (The New International Commentary on the Old Testament)</w:t>
      </w:r>
      <w:r w:rsidRPr="008E60FE">
        <w:rPr>
          <w:noProof/>
        </w:rPr>
        <w:t xml:space="preserve">. Edited by R. K. Harrison and Jr Robert L Hubbard. Grand </w:t>
      </w:r>
      <w:r w:rsidR="00F22B8B">
        <w:rPr>
          <w:noProof/>
        </w:rPr>
        <w:t>Rapids, Michigan / Cambridge, U.K.: William B. Erdman</w:t>
      </w:r>
      <w:r w:rsidRPr="008E60FE">
        <w:rPr>
          <w:noProof/>
        </w:rPr>
        <w:t xml:space="preserve"> Publishing Company, 2005. www.eerdmans.com.</w:t>
      </w:r>
    </w:p>
    <w:p w14:paraId="17B44615" w14:textId="3B780284" w:rsidR="008E60FE" w:rsidRPr="008E60FE" w:rsidRDefault="008E60FE" w:rsidP="008E60FE">
      <w:pPr>
        <w:widowControl w:val="0"/>
        <w:autoSpaceDE w:val="0"/>
        <w:autoSpaceDN w:val="0"/>
        <w:adjustRightInd w:val="0"/>
        <w:ind w:left="480" w:hanging="480"/>
        <w:rPr>
          <w:noProof/>
        </w:rPr>
      </w:pPr>
      <w:r w:rsidRPr="008E60FE">
        <w:rPr>
          <w:noProof/>
        </w:rPr>
        <w:t xml:space="preserve">Waltke, Bruce K., and Ivan D.V. De Silva. </w:t>
      </w:r>
      <w:r w:rsidRPr="008E60FE">
        <w:rPr>
          <w:i/>
          <w:iCs/>
          <w:noProof/>
        </w:rPr>
        <w:t>Proverbs: A Shorter Commentary</w:t>
      </w:r>
      <w:r w:rsidRPr="008E60FE">
        <w:rPr>
          <w:noProof/>
        </w:rPr>
        <w:t xml:space="preserve">. Grand </w:t>
      </w:r>
      <w:r w:rsidR="00F22B8B">
        <w:rPr>
          <w:noProof/>
        </w:rPr>
        <w:t>Rapids,</w:t>
      </w:r>
      <w:r w:rsidRPr="008E60FE">
        <w:rPr>
          <w:noProof/>
        </w:rPr>
        <w:t xml:space="preserve"> Michigan: William B. </w:t>
      </w:r>
      <w:r w:rsidR="00F22B8B">
        <w:rPr>
          <w:noProof/>
        </w:rPr>
        <w:t>Erdman's</w:t>
      </w:r>
      <w:r w:rsidRPr="008E60FE">
        <w:rPr>
          <w:noProof/>
        </w:rPr>
        <w:t xml:space="preserve"> Publishing Company, 2021.</w:t>
      </w:r>
    </w:p>
    <w:p w14:paraId="79F143BB" w14:textId="3EFECA8D" w:rsidR="008E60FE" w:rsidRPr="008E60FE" w:rsidRDefault="008E60FE" w:rsidP="008E60FE">
      <w:pPr>
        <w:widowControl w:val="0"/>
        <w:autoSpaceDE w:val="0"/>
        <w:autoSpaceDN w:val="0"/>
        <w:adjustRightInd w:val="0"/>
        <w:ind w:left="480" w:hanging="480"/>
        <w:rPr>
          <w:noProof/>
        </w:rPr>
      </w:pPr>
      <w:r w:rsidRPr="008E60FE">
        <w:rPr>
          <w:noProof/>
        </w:rPr>
        <w:t xml:space="preserve">Wardle, C., and H. Derakhshan. </w:t>
      </w:r>
      <w:r w:rsidRPr="008E60FE">
        <w:rPr>
          <w:i/>
          <w:iCs/>
          <w:noProof/>
        </w:rPr>
        <w:t>Information Disorder: Toward an Interdisciplinary Framework for Research and Policy Making.</w:t>
      </w:r>
      <w:r w:rsidRPr="008E60FE">
        <w:rPr>
          <w:noProof/>
        </w:rPr>
        <w:t xml:space="preserve"> Strasbourg, France: Council of Europe Publishing. 2017.</w:t>
      </w:r>
    </w:p>
    <w:p w14:paraId="37C04E4D" w14:textId="3856C3FE" w:rsidR="008E60FE" w:rsidRPr="008E60FE" w:rsidRDefault="008E60FE" w:rsidP="008E60FE">
      <w:pPr>
        <w:widowControl w:val="0"/>
        <w:autoSpaceDE w:val="0"/>
        <w:autoSpaceDN w:val="0"/>
        <w:adjustRightInd w:val="0"/>
        <w:ind w:left="480" w:hanging="480"/>
        <w:rPr>
          <w:noProof/>
        </w:rPr>
      </w:pPr>
      <w:r w:rsidRPr="008E60FE">
        <w:rPr>
          <w:noProof/>
        </w:rPr>
        <w:t xml:space="preserve">Winston, </w:t>
      </w:r>
      <w:r w:rsidR="00F22B8B">
        <w:rPr>
          <w:noProof/>
        </w:rPr>
        <w:t>B.E. “Ethical Behaviour</w:t>
      </w:r>
      <w:r w:rsidRPr="008E60FE">
        <w:rPr>
          <w:noProof/>
        </w:rPr>
        <w:t xml:space="preserve"> from the Old Testament.” In </w:t>
      </w:r>
      <w:r w:rsidRPr="008E60FE">
        <w:rPr>
          <w:i/>
          <w:iCs/>
          <w:noProof/>
        </w:rPr>
        <w:t>Biblical Principles of Being an Employee in Contemporary Organizations</w:t>
      </w:r>
      <w:r w:rsidRPr="008E60FE">
        <w:rPr>
          <w:noProof/>
        </w:rPr>
        <w:t>, 29–44. Palgrave Macmillan, Cham, 2019.</w:t>
      </w:r>
    </w:p>
    <w:p w14:paraId="6788B311" w14:textId="1434C6D9" w:rsidR="008E60FE" w:rsidRPr="008E60FE" w:rsidRDefault="008E60FE" w:rsidP="008E60FE">
      <w:pPr>
        <w:widowControl w:val="0"/>
        <w:autoSpaceDE w:val="0"/>
        <w:autoSpaceDN w:val="0"/>
        <w:adjustRightInd w:val="0"/>
        <w:ind w:left="480" w:hanging="480"/>
        <w:rPr>
          <w:noProof/>
        </w:rPr>
      </w:pPr>
      <w:r w:rsidRPr="008E60FE">
        <w:rPr>
          <w:noProof/>
        </w:rPr>
        <w:t xml:space="preserve">Wright, </w:t>
      </w:r>
      <w:r w:rsidR="00F22B8B">
        <w:rPr>
          <w:noProof/>
        </w:rPr>
        <w:t>Christopher</w:t>
      </w:r>
      <w:r w:rsidRPr="008E60FE">
        <w:rPr>
          <w:noProof/>
        </w:rPr>
        <w:t xml:space="preserve"> J. H. </w:t>
      </w:r>
      <w:r w:rsidRPr="008E60FE">
        <w:rPr>
          <w:i/>
          <w:iCs/>
          <w:noProof/>
        </w:rPr>
        <w:t>Old Testament Ethics for the People of God.</w:t>
      </w:r>
      <w:r w:rsidRPr="008E60FE">
        <w:rPr>
          <w:noProof/>
        </w:rPr>
        <w:t xml:space="preserve"> Downers Grove, Illinois: IVP Academic, 2006.</w:t>
      </w:r>
    </w:p>
    <w:p w14:paraId="024A7DE1"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Wright, Christopher J.H. </w:t>
      </w:r>
      <w:r w:rsidRPr="008E60FE">
        <w:rPr>
          <w:i/>
          <w:iCs/>
          <w:noProof/>
        </w:rPr>
        <w:t>Old Testament Ethics for the People of God</w:t>
      </w:r>
      <w:r w:rsidRPr="008E60FE">
        <w:rPr>
          <w:noProof/>
        </w:rPr>
        <w:t>. Downers Grove, Illinois: InterVarsity Press, 2004.</w:t>
      </w:r>
    </w:p>
    <w:p w14:paraId="4CC41B05" w14:textId="4EE92E80" w:rsidR="0087031C" w:rsidRDefault="000A0C93">
      <w:pPr>
        <w:rPr>
          <w:b/>
        </w:rPr>
      </w:pPr>
      <w:r>
        <w:rPr>
          <w:b/>
        </w:rPr>
        <w:fldChar w:fldCharType="end"/>
      </w:r>
    </w:p>
    <w:sectPr w:rsidR="0087031C">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BB61A" w14:textId="77777777" w:rsidR="009C6889" w:rsidRDefault="009C6889">
      <w:r>
        <w:separator/>
      </w:r>
    </w:p>
  </w:endnote>
  <w:endnote w:type="continuationSeparator" w:id="0">
    <w:p w14:paraId="3561FDBE" w14:textId="77777777" w:rsidR="009C6889" w:rsidRDefault="009C68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CF3F417D-12D8-403D-972C-87B5B4FA4F5E}"/>
    <w:embedBold r:id="rId2" w:fontKey="{1A846F08-FBFA-4F3B-A959-858F1400181C}"/>
  </w:font>
  <w:font w:name="Calibri">
    <w:panose1 w:val="020F0502020204030204"/>
    <w:charset w:val="00"/>
    <w:family w:val="swiss"/>
    <w:pitch w:val="variable"/>
    <w:sig w:usb0="E4002EFF" w:usb1="C200247B" w:usb2="00000009" w:usb3="00000000" w:csb0="000001FF" w:csb1="00000000"/>
    <w:embedRegular r:id="rId3" w:fontKey="{239101DC-2357-4F8A-91AF-D2FF296A7F72}"/>
    <w:embedBold r:id="rId4" w:fontKey="{152CE7F4-32D7-405D-90A0-BED668DA73A9}"/>
    <w:embedItalic r:id="rId5" w:fontKey="{3263C623-6F15-4375-89B8-2E7162BCEE48}"/>
  </w:font>
  <w:font w:name="Arial">
    <w:panose1 w:val="020B0604020202020204"/>
    <w:charset w:val="00"/>
    <w:family w:val="swiss"/>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embedRegular r:id="rId6" w:fontKey="{01AA1D7B-9FE3-4E31-936D-D0B7C0899EE1}"/>
    <w:embedBold r:id="rId7" w:fontKey="{464505D4-E49D-46D5-B004-E00C2C85E737}"/>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8" w:fontKey="{76CE4B71-2CF0-4AEE-974D-F0FF3C158CE0}"/>
    <w:embedItalic r:id="rId9" w:fontKey="{372DC7B6-05E7-45D0-90B4-AF7F07D65497}"/>
  </w:font>
  <w:font w:name="Lustria">
    <w:altName w:val="Cambria"/>
    <w:charset w:val="00"/>
    <w:family w:val="auto"/>
    <w:pitch w:val="default"/>
    <w:embedRegular r:id="rId10" w:fontKey="{57F23A44-3BCC-4293-9A90-0A063AF9AA67}"/>
    <w:embedBold r:id="rId11" w:fontKey="{4ECD9B12-49D5-4115-A6FF-38FEF97D75CC}"/>
    <w:embedItalic r:id="rId12" w:fontKey="{64DD9D5A-8CC6-4923-84E4-6B5B4EB9E0B4}"/>
  </w:font>
  <w:font w:name="EB Garamond">
    <w:charset w:val="00"/>
    <w:family w:val="auto"/>
    <w:pitch w:val="variable"/>
    <w:sig w:usb0="E00002FF" w:usb1="02000413" w:usb2="00000000" w:usb3="00000000" w:csb0="0000019F" w:csb1="00000000"/>
    <w:embedRegular r:id="rId13" w:fontKey="{2AD2D6E3-8BD0-4CB3-A199-17E6B3BDE94A}"/>
  </w:font>
  <w:font w:name="Cambria">
    <w:panose1 w:val="02040503050406030204"/>
    <w:charset w:val="00"/>
    <w:family w:val="roman"/>
    <w:pitch w:val="variable"/>
    <w:sig w:usb0="E00006FF" w:usb1="420024FF" w:usb2="02000000" w:usb3="00000000" w:csb0="0000019F" w:csb1="00000000"/>
    <w:embedRegular r:id="rId14" w:fontKey="{19D1F601-3187-41EA-B6AC-927F64978361}"/>
    <w:embedBoldItalic r:id="rId15" w:fontKey="{506FC408-9F4E-43E2-9D5B-EC1BA183B06C}"/>
  </w:font>
  <w:font w:name="Garamond">
    <w:panose1 w:val="02020404030301010803"/>
    <w:charset w:val="00"/>
    <w:family w:val="roman"/>
    <w:pitch w:val="variable"/>
    <w:sig w:usb0="00000287" w:usb1="00000000" w:usb2="00000000" w:usb3="00000000" w:csb0="0000009F" w:csb1="00000000"/>
    <w:embedRegular r:id="rId16" w:fontKey="{C4B32CEC-B348-4916-9AB9-73D6225DCCCE}"/>
  </w:font>
  <w:font w:name="Corben">
    <w:charset w:val="00"/>
    <w:family w:val="auto"/>
    <w:pitch w:val="default"/>
    <w:embedRegular r:id="rId17" w:fontKey="{EBBA9864-C58F-4F8B-9974-F959008DDB11}"/>
  </w:font>
  <w:font w:name="Verdana">
    <w:panose1 w:val="020B0604030504040204"/>
    <w:charset w:val="00"/>
    <w:family w:val="swiss"/>
    <w:pitch w:val="variable"/>
    <w:sig w:usb0="A00006FF" w:usb1="4000205B" w:usb2="00000010" w:usb3="00000000" w:csb0="0000019F" w:csb1="00000000"/>
    <w:embedRegular r:id="rId18" w:fontKey="{5F315F2A-879C-4816-95C5-A95A0E9AE1BB}"/>
    <w:embedBold r:id="rId19" w:fontKey="{1815DE9B-9ABD-4410-9664-E3AB490FF3B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9C10C" w14:textId="77777777" w:rsidR="009C6889" w:rsidRDefault="009C6889">
      <w:r>
        <w:separator/>
      </w:r>
    </w:p>
  </w:footnote>
  <w:footnote w:type="continuationSeparator" w:id="0">
    <w:p w14:paraId="05D0130A" w14:textId="77777777" w:rsidR="009C6889" w:rsidRDefault="009C6889">
      <w:r>
        <w:continuationSeparator/>
      </w:r>
    </w:p>
  </w:footnote>
  <w:footnote w:id="1">
    <w:p w14:paraId="0BDE8342" w14:textId="77777777"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{"citationItems":[{"id":"ITEM-1","itemData":{"DOI":"https://doi.org/10.47233/jteksis.v3i1.182","abstract":"Media sosial merupakan media yang paling efektif dalam penyebaran informasi kepada publik. Keefektifannya karena tidak perlu didistribusikan lagi ke publik secara fisik, cukup hanya dengan memiliki akses internet. Penyebaran informasi pada media online sangat mudah dilakukan, karena tidak ada aturan yang mengekang dalam penulisan sebuah informasi pada media online. Oleh karena itu penyaringan informasi pada media online tidak dapat dilakukan, semua orang yang memiliki akses ke dalam media online dapat melakukan penyebaran informasi tanpa adanya penyaringan terlebih dahulu, dan dapat dikatakan penyebaran informasi ini dilakukan dengan cara anonymous atau sumber yang tidak jelas faktanya. Karna ketidakjelasan fakta yang disebarluaskan maka informasi bersifat hoax dan dapat menimbulkan ujaran kebencian.","author":[{"dropping-particle":"","family":"Rahmadhany","given":"Anissa","non-dropping-particle":"","parse-names":false,"suffix":""},{"dropping-particle":"","family":"Safitri","given":"Anggi Aldila","non-dropping-particle":"","parse-names":false,"suffix":""},{"dropping-particle":"","family":"Irwansyah","given":"","non-dropping-particle":"","parse-names":false,"suffix":""}],"container-title":"Jurnal Teknologi dan Informasi Bisnis","id":"ITEM-1","issue":"1","issued":{"date-parts":[["2021"]]},"page":"30-43","title":"Fenomena Penyebaran Hoax dan Hate Speech pada Media Sosial","type":"article-journal","volume":"3"},"uris":["http://www.mendeley.com/documents/?uuid=24f40898-a412-4c0b-b965-9bfe3e997b07"]}],"mendeley":{"formattedCitation":"Anissa Rahmadhany, Anggi Aldila Safitri, and Irwansyah, “Fenomena Penyebaran Hoax Dan Hate Speech Pada Media Sosial,” &lt;i&gt;Jurnal Teknologi dan Informasi Bisnis&lt;/i&gt; 3, no. 1 (2021): 30–43, https://doi.org/10.47233/jteksis.v3i1.182.","plainTextFormattedCitation":"Anissa Rahmadhany, Anggi Aldila Safitri, and Irwansyah, “Fenomena Penyebaran Hoax Dan Hate Speech Pada Media Sosial,” Jurnal Teknologi dan Informasi Bisnis 3, no. 1 (2021): 30–43, https://doi.org/10.47233/jteksis.v3i1.182.","previouslyFormattedCitation":"Anissa Rahmadhany, Anggi Aldila Safitri, and Irwansyah, “Fenomena Penyebaran Hoax Dan Hate Speech Pada Media Sosial,” &lt;i&gt;Jurnal Teknologi dan Informasi Bisnis&lt;/i&gt; 3, no. 1 (2021): 30–43, https://doi.org/10.47233/jteksis.v3i1.182."},"properties":{"noteIndex":1},"schema":"https://github.com/citation-style-language/schema/raw/master/csl-citation.json"}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Anissa Rahmadhany, Anggi Aldila Safitri, and Irwansyah, “Fenomena Penyebaran Hoax Dan Hate Speech Pada Media Sosial,” </w:t>
      </w:r>
      <w:r w:rsidRPr="008E60FE">
        <w:rPr>
          <w:rFonts w:asciiTheme="majorBidi" w:hAnsiTheme="majorBidi" w:cstheme="majorBidi"/>
          <w:i/>
          <w:noProof/>
        </w:rPr>
        <w:t>Jurnal Teknologi dan Informasi Bisnis</w:t>
      </w:r>
      <w:r w:rsidRPr="008E60FE">
        <w:rPr>
          <w:rFonts w:asciiTheme="majorBidi" w:hAnsiTheme="majorBidi" w:cstheme="majorBidi"/>
          <w:noProof/>
        </w:rPr>
        <w:t xml:space="preserve"> 3, no. 1 (2021): 30–43, https://doi.org/10.47233/jteksis.v3i1.182.</w:t>
      </w:r>
      <w:r w:rsidRPr="008E60FE">
        <w:rPr>
          <w:rFonts w:asciiTheme="majorBidi" w:hAnsiTheme="majorBidi" w:cstheme="majorBidi"/>
        </w:rPr>
        <w:fldChar w:fldCharType="end"/>
      </w:r>
    </w:p>
  </w:footnote>
  <w:footnote w:id="2">
    <w:p w14:paraId="725E2216" w14:textId="77777777"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{"citationItems":[{"id":"ITEM-1","itemData":{"DOI":"https://doi.org/10.22373/sadida.v4i1.4097","abstract":"Everyone needs a variety information in their life, so they upload various content through social media. However, not all information presented in the media contains elements of truth. Hoax is still a serious problem that can harm media users get caught up. This research aims to identify several characteristics of fake news spread on social media so that people can avoid various cybercrimes. This research uses a qualitative descriptive approach by collecting a number of sources both through journals and social media that contain of hoax in order to obtain data. The Theory of Media Setting is used as a guide for analyzing the content. The research results show that there are still many Indonesian people who do not have adequate knowledge in identifying the characteristics of fake news on social media, especially lower middle class people who are not able to filter information so they are still often trapped in the media settings. In the other side, the people, especially middle and upper educated groups, are able to differentiate between true and fake news.","author":[{"dropping-particle":"","family":"Juhari","given":"Juhari","non-dropping-particle":"","parse-names":false,"suffix":""}],"container-title":"Sadida: islamic communication and media studies","id":"ITEM-1","issue":"1","issued":{"date-parts":[["2024"]]},"page":"1-22","title":"Filterisasi Informasi Melalui Literasi Media: (Upaya Indentifikasi Berita Hoak Melalui Media Sosial)","type":"article-journal","volume":"4"},"uris":["http://www.mendeley.com/documents/?uuid=b2486da1-66dd-4927-acf9-8dfce517a233"]}],"mendeley":{"formattedCitation":"Juhari Juhari, “Filterisasi Informasi Melalui Literasi Media: (Upaya Indentifikasi Berita Hoak Melalui Media Sosial),” &lt;i&gt;Sadida: islamic communication and media studies&lt;/i&gt; 4, no. 1 (2024): 1–22, https://doi.org/10.22373/sadida.v4i1.4097.","plainTextFormattedCitation":"Juhari Juhari, “Filterisasi Informasi Melalui Literasi Media: (Upaya Indentifikasi Berita Hoak Melalui Media Sosial),” Sadida: islamic communication and media studies 4, no. 1 (2024): 1–22, https://doi.org/10.22373/sadida.v4i1.4097.","previouslyFormattedCitation":"Juhari Juhari, “Filterisasi Informasi Melalui Literasi Media: (Upaya Indentifikasi Berita Hoak Melalui Media Sosial),” &lt;i&gt;Sadida: islamic communication and media studies&lt;/i&gt; 4, no. 1 (2024): 1–22, https://doi.org/10.22373/sadida.v4i1.4097."},"properties":{"noteIndex":2},"schema":"https://github.com/citation-style-language/schema/raw/master/csl-citation.json"}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Juhari Juhari, “Filterisasi Informasi Melalui Literasi Media: (Upaya Indentifikasi Berita Hoak Melalui Media Sosial),” </w:t>
      </w:r>
      <w:r w:rsidRPr="008E60FE">
        <w:rPr>
          <w:rFonts w:asciiTheme="majorBidi" w:hAnsiTheme="majorBidi" w:cstheme="majorBidi"/>
          <w:i/>
          <w:noProof/>
        </w:rPr>
        <w:t>Sadida: islamic communication and media studies</w:t>
      </w:r>
      <w:r w:rsidRPr="008E60FE">
        <w:rPr>
          <w:rFonts w:asciiTheme="majorBidi" w:hAnsiTheme="majorBidi" w:cstheme="majorBidi"/>
          <w:noProof/>
        </w:rPr>
        <w:t xml:space="preserve"> 4, no. 1 (2024): 1–22, https://doi.org/10.22373/sadida.v4i1.4097.</w:t>
      </w:r>
      <w:r w:rsidRPr="008E60FE">
        <w:rPr>
          <w:rFonts w:asciiTheme="majorBidi" w:hAnsiTheme="majorBidi" w:cstheme="majorBidi"/>
        </w:rPr>
        <w:fldChar w:fldCharType="end"/>
      </w:r>
    </w:p>
  </w:footnote>
  <w:footnote w:id="3">
    <w:p w14:paraId="204E9F27" w14:textId="77777777"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{"citationItems":[{"id":"ITEM-1","itemData":{"author":[{"dropping-particle":"","family":"Luo","given":"Dali.","non-dropping-particle":"","parse-names":false,"suffix":""}],"id":"ITEM-1","issued":{"date-parts":[["2010"]]},"publisher":"Trinity International University","title":"Proverbs 16:1–15: An invitation to adopt the royal way of life","type":"thesis"},"uris":["http://www.mendeley.com/documents/?uuid=70b412cf-7b33-457b-bf3a-1ac19fb5b658"]}],"mendeley":{"formattedCitation":"Dali. Luo, “Proverbs 16:1–15: An Invitation to Adopt the Royal Way of Life” (Trinity International University, 2010).","manualFormatting":"Dali. Luo, “Proverbs 16:1–15: An Invitation to Adopt the Royal Way of Life” (Trinity International University, 2010), 87-89.","plainTextFormattedCitation":"Dali. Luo, “Proverbs 16:1–15: An Invitation to Adopt the Royal Way of Life” (Trinity International University, 2010).","previouslyFormattedCitation":"Dali. Luo, “Proverbs 16:1–15: An Invitation to Adopt the Royal Way of Life” (Trinity International University, 2010)."},"properties":{"noteIndex":3},"schema":"https://github.com/citation-style-language/schema/raw/master/csl-citation.json"}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Dali. Luo, “Proverbs 16:1–15: An Invitation to Adopt the Royal Way of Life” (Trinity International University, 2010), 87-89.</w:t>
      </w:r>
      <w:r w:rsidRPr="008E60FE">
        <w:rPr>
          <w:rFonts w:asciiTheme="majorBidi" w:hAnsiTheme="majorBidi" w:cstheme="majorBidi"/>
        </w:rPr>
        <w:fldChar w:fldCharType="end"/>
      </w:r>
    </w:p>
  </w:footnote>
  <w:footnote w:id="4">
    <w:p w14:paraId="033C6A12" w14:textId="77777777"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{"citationItems":[{"id":"ITEM-1","itemData":{"DOI":"10.2307/27638461","ISSN":"19343876","author":[{"dropping-particle":"V.","family":"Fox","given":"Michael","non-dropping-particle":"","parse-names":false,"suffix":""}],"container-title":"Journal of Biblical Literature","id":"ITEM-1","issue":"4","issued":{"date-parts":[["2007"]]},"page":"669-684","title":"The epistemology of the book of proverbs","type":"article-journal","volume":"126"},"uris":["http://www.mendeley.com/documents/?uuid=dfa98031-5653-4964-93fb-ce79e828d326"]}],"mendeley":{"formattedCitation":"Michael V. Fox, “The Epistemology of the Book of Proverbs,” &lt;i&gt;Journal of Biblical Literature&lt;/i&gt; 126, no. 4 (2007): 669–684.","plainTextFormattedCitation":"Michael V. Fox, “The Epistemology of the Book of Proverbs,” Journal of Biblical Literature 126, no. 4 (2007): 669–684.","previouslyFormattedCitation":"Michael V. Fox, “The Epistemology of the Book of Proverbs,” &lt;i&gt;Journal of Biblical Literature&lt;/i&gt; 126, no. 4 (2007): 669–684."},"properties":{"noteIndex":4},"schema":"https://github.com/citation-style-language/schema/raw/master/csl-citation.json"}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Michael V. Fox, “The Epistemology of the Book of Proverbs,” </w:t>
      </w:r>
      <w:r w:rsidRPr="008E60FE">
        <w:rPr>
          <w:rFonts w:asciiTheme="majorBidi" w:hAnsiTheme="majorBidi" w:cstheme="majorBidi"/>
          <w:i/>
          <w:noProof/>
        </w:rPr>
        <w:t>Journal of Biblical Literature</w:t>
      </w:r>
      <w:r w:rsidRPr="008E60FE">
        <w:rPr>
          <w:rFonts w:asciiTheme="majorBidi" w:hAnsiTheme="majorBidi" w:cstheme="majorBidi"/>
          <w:noProof/>
        </w:rPr>
        <w:t xml:space="preserve"> 126, no. 4 (2007): 669–684.</w:t>
      </w:r>
      <w:r w:rsidRPr="008E60FE">
        <w:rPr>
          <w:rFonts w:asciiTheme="majorBidi" w:hAnsiTheme="majorBidi" w:cstheme="majorBidi"/>
        </w:rPr>
        <w:fldChar w:fldCharType="end"/>
      </w:r>
    </w:p>
  </w:footnote>
  <w:footnote w:id="5">
    <w:p w14:paraId="3FBDF248" w14:textId="77777777"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{"citationItems":[{"id":"ITEM-1","itemData":{"DOI":"https://doi.org/10.48550/arXiv.1704.07506","abstract":"In recent years, the reliability of information on the Internet has emerged as a crucial issue of modern society. Social network sites (SNSs) have revolutionized the way in which information is spread by allowing users to freely share content. As a consequence, SNSs are also increasingly used as vectors for the diffusion of misinformation and hoaxes. The amount of disseminated information and the rapidity of its diffusion make it practically impossible to assess reliability in a timely manner, highlighting the need for automatic hoax detection systems. As a contribution towards this objective, we show that Facebook posts can be classified with high accuracy as hoaxes or non-hoaxes on the basis of the users who \"liked\" them. We present two classification techniques, one based on logistic regression, the other on a novel adaptation of boolean crowdsourcing algorithms. On a dataset consisting of 15,500 Facebook posts and 909,236 users, we obtain classification accuracies exceeding 99% even when the training set contains less than 1% of the posts. We further show that our techniques are robust: they work even when we restrict our attention to the users who like both hoax and non-hoax posts. These results suggest that mapping the diffusion pattern of information can be a useful component of automatic hoax detection systems.","author":[{"dropping-particle":"","family":"Tacchini","given":"Eugenio","non-dropping-particle":"","parse-names":false,"suffix":""},{"dropping-particle":"","family":"Ballarin","given":"Gabriele","non-dropping-particle":"","parse-names":false,"suffix":""},{"dropping-particle":"Della","family":"Vedova","given":"Marco L","non-dropping-particle":"","parse-names":false,"suffix":""},{"dropping-particle":"","family":"Moret","given":"Stefano","non-dropping-particle":"","parse-names":false,"suffix":""},{"dropping-particle":"De","family":"Alfaro","given":"Luca","non-dropping-particle":"","parse-names":false,"suffix":""}],"container-title":"arvix Cornell University","id":"ITEM-1","issue":"1","issued":{"date-parts":[["2017"]]},"page":"1-12","title":"Some Like it Hoax : Automated Fake News Detection in Social Networks","type":"article-journal","volume":"25"},"uris":["http://www.mendeley.com/documents/?uuid=200d6e29-2abe-4466-9a0a-3fc8300723db"]}],"mendeley":{"formattedCitation":"Eugenio Tacchini et al., “Some Like It Hoax : Automated Fake News Detection in Social Networks,” &lt;i&gt;arvix Cornell University&lt;/i&gt; 25, no. 1 (2017): 1–12, https://doi.org/10.48550/arXiv.1704.07506.","plainTextFormattedCitation":"Eugenio Tacchini et al., “Some Like It Hoax : Automated Fake News Detection in Social Networks,” arvix Cornell University 25, no. 1 (2017): 1–12, https://doi.org/10.48550/arXiv.1704.07506.","previouslyFormattedCitation":"Eugenio Tacchini et al., “Some Like It Hoax : Automated Fake News Detection in Social Networks,” &lt;i&gt;arvix Cornell University&lt;/i&gt; 25, no. 1 (2017): 1–12, https://doi.org/10.48550/arXiv.1704.07506."},"properties":{"noteIndex":5},"schema":"https://github.com/citation-style-language/schema/raw/master/csl-citation.json"}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Eugenio Tacchini et al., “Some Like It Hoax : Automated Fake News Detection in Social Networks,” </w:t>
      </w:r>
      <w:r w:rsidRPr="008E60FE">
        <w:rPr>
          <w:rFonts w:asciiTheme="majorBidi" w:hAnsiTheme="majorBidi" w:cstheme="majorBidi"/>
          <w:i/>
          <w:noProof/>
        </w:rPr>
        <w:t>arvix Cornell University</w:t>
      </w:r>
      <w:r w:rsidRPr="008E60FE">
        <w:rPr>
          <w:rFonts w:asciiTheme="majorBidi" w:hAnsiTheme="majorBidi" w:cstheme="majorBidi"/>
          <w:noProof/>
        </w:rPr>
        <w:t xml:space="preserve"> 25, no. 1 (2017): 1–12, https://doi.org/10.48550/arXiv.1704.07506.</w:t>
      </w:r>
      <w:r w:rsidRPr="008E60FE">
        <w:rPr>
          <w:rFonts w:asciiTheme="majorBidi" w:hAnsiTheme="majorBidi" w:cstheme="majorBidi"/>
        </w:rPr>
        <w:fldChar w:fldCharType="end"/>
      </w:r>
    </w:p>
  </w:footnote>
  <w:footnote w:id="6">
    <w:p w14:paraId="75048168" w14:textId="77777777"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{"citationItems":[{"id":"ITEM-1","itemData":{"author":[{"dropping-particle":"","family":"Athifahputih","given":"Putri Yashila Rahimah","non-dropping-particle":"","parse-names":false,"suffix":""}],"container-title":"Jurnal Hukum dan Pembangunan Ekonomi","id":"ITEM-1","issue":"1","issued":{"date-parts":[["2022"]]},"page":"64-77","title":"Penegakan hukum terhadap penyebaran berita hoax di lihat dari tinjauan hukum","type":"article-journal","volume":"10"},"uris":["http://www.mendeley.com/documents/?uuid=63164ba2-219e-4768-8333-988213654065"]}],"mendeley":{"formattedCitation":"Putri Yashila Rahimah Athifahputih, “Penegakan Hukum Terhadap Penyebaran Berita Hoax Di Lihat Dari Tinjauan Hukum,” &lt;i&gt;Jurnal Hukum dan Pembangunan Ekonomi&lt;/i&gt; 10, no. 1 (2022): 64–77.","plainTextFormattedCitation":"Putri Yashila Rahimah Athifahputih, “Penegakan Hukum Terhadap Penyebaran Berita Hoax Di Lihat Dari Tinjauan Hukum,” Jurnal Hukum dan Pembangunan Ekonomi 10, no. 1 (2022): 64–77.","previouslyFormattedCitation":"Putri Yashila Rahimah Athifahputih, “Penegakan Hukum Terhadap Penyebaran Berita Hoax Di Lihat Dari Tinjauan Hukum,” &lt;i&gt;Jurnal Hukum dan Pembangunan Ekonomi&lt;/i&gt; 10, no. 1 (2022): 64–77."},"properties":{"noteIndex":6},"schema":"https://github.com/citation-style-language/schema/raw/master/csl-citation.json"}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Putri Yashila Rahimah Athifahputih, “Penegakan Hukum Terhadap Penyebaran Berita Hoax Di Lihat Dari Tinjauan Hukum,” </w:t>
      </w:r>
      <w:r w:rsidRPr="008E60FE">
        <w:rPr>
          <w:rFonts w:asciiTheme="majorBidi" w:hAnsiTheme="majorBidi" w:cstheme="majorBidi"/>
          <w:i/>
          <w:noProof/>
        </w:rPr>
        <w:t>Jurnal Hukum dan Pembangunan Ekonomi</w:t>
      </w:r>
      <w:r w:rsidRPr="008E60FE">
        <w:rPr>
          <w:rFonts w:asciiTheme="majorBidi" w:hAnsiTheme="majorBidi" w:cstheme="majorBidi"/>
          <w:noProof/>
        </w:rPr>
        <w:t xml:space="preserve"> 10, no. 1 (2022): 64–77.</w:t>
      </w:r>
      <w:r w:rsidRPr="008E60FE">
        <w:rPr>
          <w:rFonts w:asciiTheme="majorBidi" w:hAnsiTheme="majorBidi" w:cstheme="majorBidi"/>
        </w:rPr>
        <w:fldChar w:fldCharType="end"/>
      </w:r>
    </w:p>
  </w:footnote>
  <w:footnote w:id="7">
    <w:p w14:paraId="48E56E0A" w14:textId="77777777"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{"citationItems":[{"id":"ITEM-1","itemData":{"author":[{"dropping-particle":"","family":"Sabrina","given":"Anisa Rizki","non-dropping-particle":"","parse-names":false,"suffix":""},{"dropping-particle":"","family":"Komunikasi","given":"Departemen Ilmu","non-dropping-particle":"","parse-names":false,"suffix":""},{"dropping-particle":"","family":"Mada","given":"Universitas Gadjah","non-dropping-particle":"","parse-names":false,"suffix":""}],"container-title":"Communicare","id":"ITEM-1","issue":"2","issued":{"date-parts":[["2024"]]},"page":"31-46","title":"LITERASI DIGITAL SEBAGAI UPAYA PREVENTIF MENANGGULANGI HOAX","type":"article-journal","volume":"5"},"uris":["http://www.mendeley.com/documents/?uuid=a609f1d3-5b0d-4551-b98c-7e7b9570f909"]}],"mendeley":{"formattedCitation":"Anisa Rizki Sabrina, Departemen Ilmu Komunikasi, and Universitas Gadjah Mada, “LITERASI DIGITAL SEBAGAI UPAYA PREVENTIF MENANGGULANGI HOAX,” &lt;i&gt;Communicare&lt;/i&gt; 5, no. 2 (2024): 31–46.","plainTextFormattedCitation":"Anisa Rizki Sabrina, Departemen Ilmu Komunikasi, and Universitas Gadjah Mada, “LITERASI DIGITAL SEBAGAI UPAYA PREVENTIF MENANGGULANGI HOAX,” Communicare 5, no. 2 (2024): 31–46.","previouslyFormattedCitation":"Anisa Rizki Sabrina, Departemen Ilmu Komunikasi, and Universitas Gadjah Mada, “LITERASI DIGITAL SEBAGAI UPAYA PREVENTIF MENANGGULANGI HOAX,” &lt;i&gt;Communicare&lt;/i&gt; 5, no. 2 (2024): 31–46."},"properties":{"noteIndex":7},"schema":"https://github.com/citation-style-language/schema/raw/master/csl-citation.json"}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Anisa Rizki Sabrina, Departemen Ilmu Komunikasi, and Universitas Gadjah Mada, “LITERASI DIGITAL SEBAGAI UPAYA PREVENTIF MENANGGULANGI HOAX,” </w:t>
      </w:r>
      <w:r w:rsidRPr="008E60FE">
        <w:rPr>
          <w:rFonts w:asciiTheme="majorBidi" w:hAnsiTheme="majorBidi" w:cstheme="majorBidi"/>
          <w:i/>
          <w:noProof/>
        </w:rPr>
        <w:t>Communicare</w:t>
      </w:r>
      <w:r w:rsidRPr="008E60FE">
        <w:rPr>
          <w:rFonts w:asciiTheme="majorBidi" w:hAnsiTheme="majorBidi" w:cstheme="majorBidi"/>
          <w:noProof/>
        </w:rPr>
        <w:t xml:space="preserve"> 5, no. 2 (2024): 31–46.</w:t>
      </w:r>
      <w:r w:rsidRPr="008E60FE">
        <w:rPr>
          <w:rFonts w:asciiTheme="majorBidi" w:hAnsiTheme="majorBidi" w:cstheme="majorBidi"/>
        </w:rPr>
        <w:fldChar w:fldCharType="end"/>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{"citationItems":[{"id":"ITEM-1","itemData":{"author":[{"dropping-particle":"","family":"Sari","given":"Erni Novita","non-dropping-particle":"","parse-names":false,"suffix":""},{"dropping-particle":"","family":"Hermayanti","given":"Anggi","non-dropping-particle":"","parse-names":false,"suffix":""},{"dropping-particle":"","family":"Rachman","given":"Nadya Deninda","non-dropping-particle":"","parse-names":false,"suffix":""},{"dropping-particle":"","family":"Faizi","given":"","non-dropping-particle":"","parse-names":false,"suffix":""}],"container-title":"MADAI: Jurnal Politik dan Sosial Kemasyarakatan","id":"ITEM-1","issue":"3","issued":{"date-parts":[["2021"]]},"page":"225-241","title":"PERAN LITERASI DIGITAL DALAM MENANGKAL HOAX DI MASA PANDEMI ( LITERATURE REVIEW )","type":"article-journal","volume":"13"},"uris":["http://www.mendeley.com/documents/?uuid=870d3ea2-0615-4daf-b571-77949752ed6c"]}],"mendeley":{"formattedCitation":"Erni Novita Sari et al., “PERAN LITERASI DIGITAL DALAM MENANGKAL HOAX DI MASA PANDEMI ( LITERATURE REVIEW ),” &lt;i&gt;MADAI: Jurnal Politik dan Sosial Kemasyarakatan&lt;/i&gt; 13, no. 3 (2021): 225–241.","manualFormatting":"Erni Novita Sari et al., “PERAN LITERASI DIGITAL DALAM MENANGKAL HOAX DI MASA PANDEMI ( LITERATURE REVIEW ),” MADAI: Jurnal Politik dan Sosial Kemasyarakatan 13, no. 3 (2021): 225–241; Ricky Firmansyah, “Web Klarifikasi Berita Untuk Meminimalisir Penyebaran Berita Hoax,” Jurnal Informatika 4, no. 2 (2017): 230–235; Muhamad Iqbal, “EFEKTIFITAS HUKUM DAN UPAYA MENANGKAL HOAX SEBAGAI KONSEKUESNI NEGATIF PERKEMBANGAN INTERKASI MANUSIA,” Literasi Hukum 3, no. 2 (2025): 1–9; M.H. Kombes Pol Chaerul Yani, S.IK, “Pencegahan Hoax Di Media Sosial Guna Memelihara Harmoni Sosial,” Jurnal Kajian Lemhanas RI 40 (2019): 15–21; Vibriza Juliswara, “Mengembangkan Model Literasi Media Yang Berkebhinnekaan Dalam Menganalisis Informasi Berita Palsu (Hoax) Di Media Sosial,” Jurnal Pemikiran Sosiologi 4, no. 2 (2017): 142–164.","plainTextFormattedCitation":"Erni Novita Sari et al., “PERAN LITERASI DIGITAL DALAM MENANGKAL HOAX DI MASA PANDEMI ( LITERATURE REVIEW ),” MADAI: Jurnal Politik dan Sosial Kemasyarakatan 13, no. 3 (2021): 225–241.","previouslyFormattedCitation":"Erni Novita Sari et al., “PERAN LITERASI DIGITAL DALAM MENANGKAL HOAX DI MASA PANDEMI ( LITERATURE REVIEW ),” &lt;i&gt;MADAI: Jurnal Politik dan Sosial Kemasyarakatan&lt;/i&gt; 13, no. 3 (2021): 225–241."},"properties":{"noteIndex":7},"schema":"https://github.com/citation-style-language/schema/raw/master/csl-citation.json"}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Erni Novita Sari et al., “PERAN LITERASI DIGITAL DALAM MENANGKAL HOAX DI MASA PANDEMI ( LITERATURE REVIEW ),” </w:t>
      </w:r>
      <w:r w:rsidRPr="008E60FE">
        <w:rPr>
          <w:rFonts w:asciiTheme="majorBidi" w:hAnsiTheme="majorBidi" w:cstheme="majorBidi"/>
          <w:i/>
          <w:noProof/>
        </w:rPr>
        <w:t>MADAI: Jurnal Politik dan Sosial Kemasyarakatan</w:t>
      </w:r>
      <w:r w:rsidRPr="008E60FE">
        <w:rPr>
          <w:rFonts w:asciiTheme="majorBidi" w:hAnsiTheme="majorBidi" w:cstheme="majorBidi"/>
          <w:noProof/>
        </w:rPr>
        <w:t xml:space="preserve"> 13, no. 3 (2021): 225–241; </w:t>
      </w:r>
      <w:r w:rsidRPr="008E60FE">
        <w:rPr>
          <w:rFonts w:asciiTheme="majorBidi" w:hAnsiTheme="majorBidi" w:cstheme="majorBidi"/>
          <w:noProof/>
        </w:rPr>
        <w:fldChar w:fldCharType="begin" w:fldLock="1"/>
      </w:r>
      <w:r w:rsidRPr="008E60FE">
        <w:rPr>
          <w:rFonts w:asciiTheme="majorBidi" w:hAnsiTheme="majorBidi" w:cstheme="majorBidi"/>
          <w:noProof/>
        </w:rPr>
        <w:instrText>ADDIN CSL_CITATION {"citationItems":[{"id":"ITEM-1","itemData":{"abstract":"Perkembangan teknologi informasi telah menyebabkan dunia menjadi tanpa batas (borderless). Teknologi informasi saat ini selain memberikan kontribusi bagi peningkatan kesejahteraan, kemajuan dan peradaban manusia, sekaligus menjadi arena efektif perbuatan melawan hukum. Indonesia merupakan negara demokrasi terbesar ketiga di dunia setelah India dan Amerika yang mengalami permasalahan serius soal penyebaran berita palsu (Fake News/Hoax). Pemerintah melalui Kepolisian Republik Indonesia telah mengeluarkan ancaman untuk memproses hukum pihak-pihak yang menyebarkan berita palsu. Namun demikian kebijakan ini dikritik sebagai ancaman terhadap kebebasan berpendapat (freedom of speech). Peran serta masyarakat sangatlah diperlukan untuk turut serta melakukan pencegahan terhadap penyebaran berita hoax. Salah satunya dapat dilakukan dengan memberikan informasi berita hoax melalui web klarifikasi berita. Penelitian fokus kepada perancangan web klarifikasi berita untuk pengendalian penyebaran berita hoax yang diimplementasikan dengan bahasa pemrograman web PHP dan MySQL DBMS sebagai Software Developing Tools. Hasil dari penelitian ini diharapkan dapat meminimalisir penyebaran berita hoax","author":[{"dropping-particle":"","family":"Firmansyah","given":"Ricky","non-dropping-particle":"","parse-names":false,"suffix":""}],"container-title":"Jurnal Informatika","id":"ITEM-1","issue":"2","issued":{"date-parts":[["2017"]]},"page":"230-235","title":"Web Klarifikasi Berita Untuk Meminimalisir Penyebaran Berita Hoax","type":"article-journal","volume":"4"},"uris":["http://www.mendeley.com/documents/?uuid=46415c05-4611-45d7-9e5f-7afd19ea39b2"]}],"mendeley":{"formattedCitation":"Ricky Firmansyah, “Web Klarifikasi Berita Untuk Meminimalisir Penyebaran Berita Hoax,” &lt;i&gt;Jurnal Informatika&lt;/i&gt; 4, no. 2 (2017): 230–235.","manualFormatting":"Ricky Firmansyah, “Web Klarifikasi Berita Untuk Meminimalisir Penyebaran Berita Hoax,” Jurnal Informatika 4, no. 2 (2017): 230–235; Muhamad Iqbal, “EFEKTIFITAS HUKUM DAN UPAYA MENANGKAL HOAX SEBAGAI KONSEKUESNI NEGATIF PERKEMBANGAN INTERKASI MANUSIA,” Literasi Hukum 3, no. 2 (2025): 1–9; M.H. Kombes Pol Chaerul Yani, S.IK, “Pencegahan Hoax Di Media Sosial Guna Memelihara Harmoni Sosial,” Jurnal Kajian Lemhanas RI 40 (2019): 15–21; Vibriza Juliswara, “Mengembangkan Model Literasi Media Yang Berkebhinnekaan Dalam Menganalisis Informasi Berita Palsu (Hoax) Di Media Sosial,” Jurnal Pemikiran Sosiologi 4, no. 2 (2017): 142–164.","plainTextFormattedCitation":"Ricky Firmansyah, “Web Klarifikasi Berita Untuk Meminimalisir Penyebaran Berita Hoax,” Jurnal Informatika 4, no. 2 (2017): 230–235.","previouslyFormattedCitation":"Ricky Firmansyah, “Web Klarifikasi Berita Untuk Meminimalisir Penyebaran Berita Hoax,” &lt;i&gt;Jurnal Informatika&lt;/i&gt; 4, no. 2 (2017): 230–235."},"properties":{"noteIndex":7},"schema":"https://github.com/citation-style-language/schema/raw/master/csl-citation.json"}</w:instrText>
      </w:r>
      <w:r w:rsidRPr="008E60FE">
        <w:rPr>
          <w:rFonts w:asciiTheme="majorBidi" w:hAnsiTheme="majorBidi" w:cstheme="majorBidi"/>
          <w:noProof/>
        </w:rPr>
        <w:fldChar w:fldCharType="separate"/>
      </w:r>
      <w:r w:rsidRPr="008E60FE">
        <w:rPr>
          <w:rFonts w:asciiTheme="majorBidi" w:hAnsiTheme="majorBidi" w:cstheme="majorBidi"/>
          <w:noProof/>
        </w:rPr>
        <w:t xml:space="preserve">Ricky Firmansyah, “Web Klarifikasi Berita Untuk Meminimalisir Penyebaran Berita Hoax,” </w:t>
      </w:r>
      <w:r w:rsidRPr="008E60FE">
        <w:rPr>
          <w:rFonts w:asciiTheme="majorBidi" w:hAnsiTheme="majorBidi" w:cstheme="majorBidi"/>
          <w:i/>
          <w:noProof/>
        </w:rPr>
        <w:t>Jurnal Informatika</w:t>
      </w:r>
      <w:r w:rsidRPr="008E60FE">
        <w:rPr>
          <w:rFonts w:asciiTheme="majorBidi" w:hAnsiTheme="majorBidi" w:cstheme="majorBidi"/>
          <w:noProof/>
        </w:rPr>
        <w:t xml:space="preserve"> 4, no. 2 (2017): 230–235; </w:t>
      </w:r>
      <w:r w:rsidRPr="008E60FE">
        <w:rPr>
          <w:rFonts w:asciiTheme="majorBidi" w:hAnsiTheme="majorBidi" w:cstheme="majorBidi"/>
          <w:noProof/>
        </w:rPr>
        <w:fldChar w:fldCharType="begin" w:fldLock="1"/>
      </w:r>
      <w:r w:rsidRPr="008E60FE">
        <w:rPr>
          <w:rFonts w:asciiTheme="majorBidi" w:hAnsiTheme="majorBidi" w:cstheme="majorBidi"/>
          <w:noProof/>
        </w:rPr>
        <w:instrText>ADDIN CSL_CITATION {"citationItems":[{"id":"ITEM-1","itemData":{"author":[{"dropping-particle":"","family":"Iqbal","given":"Muhamad","non-dropping-particle":"","parse-names":false,"suffix":""}],"container-title":"Literasi Hukum","id":"ITEM-1","issue":"2","issued":{"date-parts":[["2025"]]},"page":"1-9","title":"EFEKTIFITAS HUKUM DAN UPAYA MENANGKAL HOAX SEBAGAI KONSEKUESNI NEGATIF PERKEMBANGAN INTERKASI MANUSIA","type":"article-journal","volume":"3"},"uris":["http://www.mendeley.com/documents/?uuid=d9c99e91-9b65-4b9b-9142-3a2657a7850d"]}],"mendeley":{"formattedCitation":"Muhamad Iqbal, “EFEKTIFITAS HUKUM DAN UPAYA MENANGKAL HOAX SEBAGAI KONSEKUESNI NEGATIF PERKEMBANGAN INTERKASI MANUSIA,” &lt;i&gt;Literasi Hukum&lt;/i&gt; 3, no. 2 (2025): 1–9.","manualFormatting":"Muhamad Iqbal, “EFEKTIFITAS HUKUM DAN UPAYA MENANGKAL HOAX SEBAGAI KONSEKUESNI NEGATIF PERKEMBANGAN INTERKASI MANUSIA,” Literasi Hukum 3, no. 2 (2025): 1–9; M.H. Kombes Pol Chaerul Yani, S.IK, “Pencegahan Hoax Di Media Sosial Guna Memelihara Harmoni Sosial,” Jurnal Kajian Lemhanas RI 40 (2019): 15–21; Vibriza Juliswara, “Mengembangkan Model Literasi Media Yang Berkebhinnekaan Dalam Menganalisis Informasi Berita Palsu (Hoax) Di Media Sosial,” Jurnal Pemikiran Sosiologi 4, no. 2 (2017): 142–164.","plainTextFormattedCitation":"Muhamad Iqbal, “EFEKTIFITAS HUKUM DAN UPAYA MENANGKAL HOAX SEBAGAI KONSEKUESNI NEGATIF PERKEMBANGAN INTERKASI MANUSIA,” Literasi Hukum 3, no. 2 (2025): 1–9.","previouslyFormattedCitation":"Muhamad Iqbal, “EFEKTIFITAS HUKUM DAN UPAYA MENANGKAL HOAX SEBAGAI KONSEKUESNI NEGATIF PERKEMBANGAN INTERKASI MANUSIA,” &lt;i&gt;Literasi Hukum&lt;/i&gt; 3, no. 2 (2025): 1–9."},"properties":{"noteIndex":7},"schema":"https://github.com/citation-style-language/schema/raw/master/csl-citation.json"}</w:instrText>
      </w:r>
      <w:r w:rsidRPr="008E60FE">
        <w:rPr>
          <w:rFonts w:asciiTheme="majorBidi" w:hAnsiTheme="majorBidi" w:cstheme="majorBidi"/>
          <w:noProof/>
        </w:rPr>
        <w:fldChar w:fldCharType="separate"/>
      </w:r>
      <w:r w:rsidRPr="008E60FE">
        <w:rPr>
          <w:rFonts w:asciiTheme="majorBidi" w:hAnsiTheme="majorBidi" w:cstheme="majorBidi"/>
          <w:noProof/>
        </w:rPr>
        <w:t xml:space="preserve">Muhamad Iqbal, “EFEKTIFITAS HUKUM DAN UPAYA MENANGKAL HOAX SEBAGAI KONSEKUESNI NEGATIF PERKEMBANGAN INTERKASI MANUSIA,” </w:t>
      </w:r>
      <w:r w:rsidRPr="008E60FE">
        <w:rPr>
          <w:rFonts w:asciiTheme="majorBidi" w:hAnsiTheme="majorBidi" w:cstheme="majorBidi"/>
          <w:i/>
          <w:noProof/>
        </w:rPr>
        <w:t>Literasi Hukum</w:t>
      </w:r>
      <w:r w:rsidRPr="008E60FE">
        <w:rPr>
          <w:rFonts w:asciiTheme="majorBidi" w:hAnsiTheme="majorBidi" w:cstheme="majorBidi"/>
          <w:noProof/>
        </w:rPr>
        <w:t xml:space="preserve"> 3, no. 2 (2025): 1–9; </w:t>
      </w:r>
      <w:r w:rsidRPr="008E60FE">
        <w:rPr>
          <w:rFonts w:asciiTheme="majorBidi" w:hAnsiTheme="majorBidi" w:cstheme="majorBidi"/>
          <w:noProof/>
        </w:rPr>
        <w:fldChar w:fldCharType="begin" w:fldLock="1"/>
      </w:r>
      <w:r w:rsidRPr="008E60FE">
        <w:rPr>
          <w:rFonts w:asciiTheme="majorBidi" w:hAnsiTheme="majorBidi" w:cstheme="majorBidi"/>
          <w:noProof/>
        </w:rPr>
        <w:instrText>ADDIN CSL_CITATION {"citationItems":[{"id":"ITEM-1","itemData":{"author":[{"dropping-particle":"","family":"Kombes Pol Chaerul Yani, S.IK","given":"M.H.","non-dropping-particle":"","parse-names":false,"suffix":""}],"container-title":"Jurnal Kajian Lemhanas RI","id":"ITEM-1","issued":{"date-parts":[["2019"]]},"page":"15-21","title":"Pencegahan Hoax Di Media Sosial Guna Memelihara Harmoni Sosial","type":"article-journal","volume":"40"},"uris":["http://www.mendeley.com/documents/?uuid=4fca9964-df5d-4574-861f-44d1112ae638"]}],"mendeley":{"formattedCitation":"M.H. Kombes Pol Chaerul Yani, S.IK, “Pencegahan Hoax Di Media Sosial Guna Memelihara Harmoni Sosial,” &lt;i&gt;Jurnal Kajian Lemhanas RI&lt;/i&gt; 40 (2019): 15–21.","manualFormatting":"M.H. Kombes Pol Chaerul Yani, S.IK, “Pencegahan Hoax Di Media Sosial Guna Memelihara Harmoni Sosial,” Jurnal Kajian Lemhanas RI 40 (2019): 15–21; Vibriza Juliswara, “Mengembangkan Model Literasi Media Yang Berkebhinnekaan Dalam Menganalisis Informasi Berita Palsu (Hoax) Di Media Sosial,” Jurnal Pemikiran Sosiologi 4, no. 2 (2017): 142–164.","plainTextFormattedCitation":"M.H. Kombes Pol Chaerul Yani, S.IK, “Pencegahan Hoax Di Media Sosial Guna Memelihara Harmoni Sosial,” Jurnal Kajian Lemhanas RI 40 (2019): 15–21.","previouslyFormattedCitation":"M.H. Kombes Pol Chaerul Yani, S.IK, “Pencegahan Hoax Di Media Sosial Guna Memelihara Harmoni Sosial,” &lt;i&gt;Jurnal Kajian Lemhanas RI&lt;/i&gt; 40 (2019): 15–21."},"properties":{"noteIndex":7},"schema":"https://github.com/citation-style-language/schema/raw/master/csl-citation.json"}</w:instrText>
      </w:r>
      <w:r w:rsidRPr="008E60FE">
        <w:rPr>
          <w:rFonts w:asciiTheme="majorBidi" w:hAnsiTheme="majorBidi" w:cstheme="majorBidi"/>
          <w:noProof/>
        </w:rPr>
        <w:fldChar w:fldCharType="separate"/>
      </w:r>
      <w:r w:rsidRPr="008E60FE">
        <w:rPr>
          <w:rFonts w:asciiTheme="majorBidi" w:hAnsiTheme="majorBidi" w:cstheme="majorBidi"/>
          <w:noProof/>
        </w:rPr>
        <w:t xml:space="preserve">M.H. Kombes Pol Chaerul Yani, S.IK, “Pencegahan Hoax Di Media Sosial Guna Memelihara Harmoni Sosial,” </w:t>
      </w:r>
      <w:r w:rsidRPr="008E60FE">
        <w:rPr>
          <w:rFonts w:asciiTheme="majorBidi" w:hAnsiTheme="majorBidi" w:cstheme="majorBidi"/>
          <w:i/>
          <w:noProof/>
        </w:rPr>
        <w:t>Jurnal Kajian Lemhanas RI</w:t>
      </w:r>
      <w:r w:rsidRPr="008E60FE">
        <w:rPr>
          <w:rFonts w:asciiTheme="majorBidi" w:hAnsiTheme="majorBidi" w:cstheme="majorBidi"/>
          <w:noProof/>
        </w:rPr>
        <w:t xml:space="preserve"> 40 (2019): 15–21; </w:t>
      </w:r>
      <w:r w:rsidRPr="008E60FE">
        <w:rPr>
          <w:rFonts w:asciiTheme="majorBidi" w:hAnsiTheme="majorBidi" w:cstheme="majorBidi"/>
          <w:noProof/>
        </w:rPr>
        <w:fldChar w:fldCharType="begin" w:fldLock="1"/>
      </w:r>
      <w:r w:rsidRPr="008E60FE">
        <w:rPr>
          <w:rFonts w:asciiTheme="majorBidi" w:hAnsiTheme="majorBidi" w:cstheme="majorBidi"/>
          <w:noProof/>
        </w:rPr>
        <w:instrText>ADDIN CSL_CITATION {"citationItems":[{"id":"ITEM-1","itemData":{"abstract":"Ujaran kebencian (hate speech) mengiringi kebebasan berpendapat di media sosial. Sejak pilpres 2014 lalu, istilah ‘hater’ pun dikenal luas, yang menandai orang-orang dengan kecenderungan membuat pesan ujaran kebencian pada orang atau kelompok tertentu. Kebhinnekaan sebagai pengikat sosial diuji karena kecenderungan praktik ujaran kebencian yang dipromosikan melalui media sosial. Kondisi itu diperparah oleh penyalahgunaan media sosial seperti persebaran berita bohong atau informasi palsu (hoax) yang dampaknya menimbulkan permusuhan dan tidak sesuai dengan budaya bangsa Indonesia yang mengutamakan toleransi. Dalam rangka merespon berkembangnya ujaran kebencian, kajian ini mencoba untuk mengembangkan suatu model literasi media yang berkebhinnekaan dalam menganalisis informasi palsu (hoax) dalam berita di media sosial. Melalui pengembangan model kajian literasi media sebagai pendekatan yang memberdayakan pengguna media sosial (netizen) maka diasumsikan para netizen akan lebih mampu mengkonstruksi muatan yang positif dalam memanfaatkan media sosial.","author":[{"dropping-particle":"","family":"Juliswara","given":"Vibriza","non-dropping-particle":"","parse-names":false,"suffix":""}],"container-title":"Jurnal Pemikiran Sosiologi","id":"ITEM-1","issue":"2","issued":{"date-parts":[["2017"]]},"page":"142-164","title":"Mengembangkan Model Literasi Media yang Berkebhinnekaan dalam Menganalisis Informasi Berita Palsu (Hoax) di Media Sosial","type":"article-journal","volume":"4"},"uris":["http://www.mendeley.com/documents/?uuid=fa7ddf65-c105-4481-92c9-6ad3e84f6889"]}],"mendeley":{"formattedCitation":"Vibriza Juliswara, “Mengembangkan Model Literasi Media Yang Berkebhinnekaan Dalam Menganalisis Informasi Berita Palsu (Hoax) Di Media Sosial,” &lt;i&gt;Jurnal Pemikiran Sosiologi&lt;/i&gt; 4, no. 2 (2017): 142–164.","plainTextFormattedCitation":"Vibriza Juliswara, “Mengembangkan Model Literasi Media Yang Berkebhinnekaan Dalam Menganalisis Informasi Berita Palsu (Hoax) Di Media Sosial,” Jurnal Pemikiran Sosiologi 4, no. 2 (2017): 142–164.","previouslyFormattedCitation":"Vibriza Juliswara, “Mengembangkan Model Literasi Media Yang Berkebhinnekaan Dalam Menganalisis Informasi Berita Palsu (Hoax) Di Media Sosial,” &lt;i&gt;Jurnal Pemikiran Sosiologi&lt;/i&gt; 4, no. 2 (2017): 142–164."},"properties":{"noteIndex":7},"schema":"https://github.com/citation-style-language/schema/raw/master/csl-citation.json"}</w:instrText>
      </w:r>
      <w:r w:rsidRPr="008E60FE">
        <w:rPr>
          <w:rFonts w:asciiTheme="majorBidi" w:hAnsiTheme="majorBidi" w:cstheme="majorBidi"/>
          <w:noProof/>
        </w:rPr>
        <w:fldChar w:fldCharType="separate"/>
      </w:r>
      <w:r w:rsidRPr="008E60FE">
        <w:rPr>
          <w:rFonts w:asciiTheme="majorBidi" w:hAnsiTheme="majorBidi" w:cstheme="majorBidi"/>
          <w:noProof/>
        </w:rPr>
        <w:t xml:space="preserve">Vibriza Juliswara, “Mengembangkan Model Literasi Media Yang Berkebhinnekaan Dalam Menganalisis Informasi Berita Palsu (Hoax) Di Media Sosial,” </w:t>
      </w:r>
      <w:r w:rsidRPr="008E60FE">
        <w:rPr>
          <w:rFonts w:asciiTheme="majorBidi" w:hAnsiTheme="majorBidi" w:cstheme="majorBidi"/>
          <w:i/>
          <w:noProof/>
        </w:rPr>
        <w:t>Jurnal Pemikiran Sosiologi</w:t>
      </w:r>
      <w:r w:rsidRPr="008E60FE">
        <w:rPr>
          <w:rFonts w:asciiTheme="majorBidi" w:hAnsiTheme="majorBidi" w:cstheme="majorBidi"/>
          <w:noProof/>
        </w:rPr>
        <w:t xml:space="preserve"> 4, no. 2 (2017): 142–164.</w:t>
      </w:r>
      <w:r w:rsidRPr="008E60FE">
        <w:rPr>
          <w:rFonts w:asciiTheme="majorBidi" w:hAnsiTheme="majorBidi" w:cstheme="majorBidi"/>
          <w:noProof/>
        </w:rPr>
        <w:fldChar w:fldCharType="end"/>
      </w:r>
      <w:r w:rsidRPr="008E60FE">
        <w:rPr>
          <w:rFonts w:asciiTheme="majorBidi" w:hAnsiTheme="majorBidi" w:cstheme="majorBidi"/>
          <w:noProof/>
        </w:rPr>
        <w:fldChar w:fldCharType="end"/>
      </w:r>
      <w:r w:rsidRPr="008E60FE">
        <w:rPr>
          <w:rFonts w:asciiTheme="majorBidi" w:hAnsiTheme="majorBidi" w:cstheme="majorBidi"/>
          <w:noProof/>
        </w:rPr>
        <w:fldChar w:fldCharType="end"/>
      </w:r>
      <w:r w:rsidRPr="008E60FE">
        <w:rPr>
          <w:rFonts w:asciiTheme="majorBidi" w:hAnsiTheme="majorBidi" w:cstheme="majorBidi"/>
          <w:noProof/>
        </w:rPr>
        <w:fldChar w:fldCharType="end"/>
      </w:r>
      <w:r w:rsidRPr="008E60FE">
        <w:rPr>
          <w:rFonts w:asciiTheme="majorBidi" w:hAnsiTheme="majorBidi" w:cstheme="majorBidi"/>
        </w:rPr>
        <w:fldChar w:fldCharType="end"/>
      </w:r>
    </w:p>
  </w:footnote>
  <w:footnote w:id="8">
    <w:p w14:paraId="24BB47D5" w14:textId="77777777"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{"citationItems":[{"id":"ITEM-1","itemData":{"DOI":"https://doi.org/10.29313/jrjmd.v4i2.5042","abstract":"Penelitian ini bertujuan untuk mengidentifikasi hubungan antara literasi media digital dan penyebaran hoaks di kalangan Generasi Z di SMA 5 Negeri Tambun Selatan, Bekasi. Literasi media digital didefinisikan sebagai kemampuan untuk mengakses, menganalisis, mengevaluasi, dan mengkomunikasikan informasi dalam berbagai format digital. Melalui pendekatan kuantitatif, data dikumpulkan dari siswa SMA 5 Negeri Tambun Selatan menggunakan kuesioner. Analisis statistik korelasi spearmen digunakan untuk menentukan hubungan antara variabel literasi media digital dan penyebaran hoaks. Hasil penelitian menunjukkan adanya hubungan positif yang signifikan antara literasi media digital dan penyebaran hoaks di kalangan Generasi Z, dengan koefisien korelasi sebesar 0,577. Temuan ini menegaskan pentingnya pengembangan literasi media digital di kalangan siswa sebagai upaya untuk melawan penyebaran hoaks dan membangun masyarakat yang lebih kritis terhadap informasi digital. Penelitian ini memberikan wawasan yang berharga bagi pendidik, orang tua, dan pemangku kepentingan lainnya dalam memperkuat literasi digital siswa dan masyarakat secara luas.","author":[{"dropping-particle":"","family":"Illahi","given":"Shifa Mutiara","non-dropping-particle":"","parse-names":false,"suffix":""},{"dropping-particle":"","family":"Gani","given":"Rita","non-dropping-particle":"","parse-names":false,"suffix":""}],"container-title":"JRJMD: Jurnal Riset Jurnalistik dan Media Digital","id":"ITEM-1","issue":"2","issued":{"date-parts":[["2024"]]},"page":"183-188","title":"Hubungan Literasi Media Digital dengan Penyebaran Hoax di Kalangan Generasi Z","type":"article-journal","volume":"4"},"uris":["http://www.mendeley.com/documents/?uuid=804a583e-a788-4ac7-91d5-b771f1ea232f"]}],"mendeley":{"formattedCitation":"Shifa Mutiara Illahi and Rita Gani, “Hubungan Literasi Media Digital Dengan Penyebaran Hoax Di Kalangan Generasi Z,” &lt;i&gt;JRJMD: Jurnal Riset Jurnalistik dan Media Digital&lt;/i&gt; 4, no. 2 (2024): 183–188, https://doi.org/10.29313/jrjmd.v4i2.5042.","plainTextFormattedCitation":"Shifa Mutiara Illahi and Rita Gani, “Hubungan Literasi Media Digital Dengan Penyebaran Hoax Di Kalangan Generasi Z,” JRJMD: Jurnal Riset Jurnalistik dan Media Digital 4, no. 2 (2024): 183–188, https://doi.org/10.29313/jrjmd.v4i2.5042.","previouslyFormattedCitation":"Shifa Mutiara Illahi and Rita Gani, “Hubungan Literasi Media Digital Dengan Penyebaran Hoax Di Kalangan Generasi Z,” &lt;i&gt;JRJMD: Jurnal Riset Jurnalistik dan Media Digital&lt;/i&gt; 4, no. 2 (2024): 183–188, https://doi.org/10.29313/jrjmd.v4i2.5042."},"properties":{"noteIndex":8},"schema":"https://github.com/citation-style-language/schema/raw/master/csl-citation.json"}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Shifa Mutiara Illahi and Rita Gani, “Hubungan Literasi Media Digital Dengan Penyebaran Hoax Di Kalangan Generasi Z,” </w:t>
      </w:r>
      <w:r w:rsidRPr="008E60FE">
        <w:rPr>
          <w:rFonts w:asciiTheme="majorBidi" w:hAnsiTheme="majorBidi" w:cstheme="majorBidi"/>
          <w:i/>
          <w:noProof/>
        </w:rPr>
        <w:t>JRJMD: Jurnal Riset Jurnalistik dan Media Digital</w:t>
      </w:r>
      <w:r w:rsidRPr="008E60FE">
        <w:rPr>
          <w:rFonts w:asciiTheme="majorBidi" w:hAnsiTheme="majorBidi" w:cstheme="majorBidi"/>
          <w:noProof/>
        </w:rPr>
        <w:t xml:space="preserve"> 4, no. 2 (2024): 183–188, https://doi.org/10.29313/jrjmd.v4i2.5042.</w:t>
      </w:r>
      <w:r w:rsidRPr="008E60FE">
        <w:rPr>
          <w:rFonts w:asciiTheme="majorBidi" w:hAnsiTheme="majorBidi" w:cstheme="majorBidi"/>
        </w:rPr>
        <w:fldChar w:fldCharType="end"/>
      </w:r>
    </w:p>
  </w:footnote>
  <w:footnote w:id="9">
    <w:p w14:paraId="3FBF73D2" w14:textId="77777777" w:rsidR="000A0C93" w:rsidRPr="008E60FE" w:rsidRDefault="000A0C93" w:rsidP="008E60FE">
      <w:pPr>
        <w:pStyle w:val="TeksCatatanKaki"/>
        <w:ind w:firstLine="720"/>
        <w:rPr>
          <w:rFonts w:asciiTheme="majorBidi" w:hAnsiTheme="majorBidi" w:cstheme="majorBidi"/>
          <w:lang w:val="fi-FI"/>
        </w:rPr>
      </w:pPr>
      <w:r w:rsidRPr="008E60FE">
        <w:rPr>
          <w:rStyle w:val="ReferensiCatatanKaki"/>
          <w:rFonts w:asciiTheme="majorBidi" w:hAnsiTheme="majorBidi" w:cstheme="majorBidi"/>
        </w:rPr>
        <w:footnoteRef/>
      </w:r>
      <w:r w:rsidRPr="008E60FE">
        <w:rPr>
          <w:rFonts w:asciiTheme="majorBidi" w:hAnsiTheme="majorBidi" w:cstheme="majorBidi"/>
          <w:lang w:val="fi-FI"/>
        </w:rPr>
        <w:t xml:space="preserve"> </w:t>
      </w:r>
      <w:r w:rsidRPr="008E60FE">
        <w:rPr>
          <w:rFonts w:asciiTheme="majorBidi" w:hAnsiTheme="majorBidi" w:cstheme="majorBidi"/>
        </w:rPr>
        <w:fldChar w:fldCharType="begin" w:fldLock="1"/>
      </w:r>
      <w:r w:rsidRPr="008E60FE">
        <w:rPr>
          <w:rFonts w:asciiTheme="majorBidi" w:hAnsiTheme="majorBidi" w:cstheme="majorBidi"/>
          <w:lang w:val="fi-FI"/>
        </w:rPr>
        <w:instrText>ADDIN CSL_CITATION {"citationItems":[{"id":"ITEM-1","itemData":{"DOI":"https://doi.org/10.22373/sadida.v4i1.4097","abstract":"Everyone needs a variety information in their life, so they upload various content through social media. However, not all information presented in the media contains elements of truth. Hoax is still a serious problem that can harm media users get caught up. This research aims to identify several characteristics of fake news spread on social media so that people can avoid various cybercrimes. This research uses a qualitative descriptive approach by collecting a number of sources both through journals and social media that contain of hoax in order to obtain data. The Theory of Media Setting is used as a guide for analyzing the content. The research results show that there are still many Indonesian people who do not have adequate knowledge in identifying the characteristics of fake news on social media, especially lower middle class people who are not able to filter information so they are still often trapped in the media settings. In the other side, the people, especially middle and upper educated groups, are able to differentiate between true and fake news.","author":[{"dropping-particle":"","family":"Juhari","given":"Juhari","non-dropping-particle":"","parse-names":false,"suffix":""}],"container-title":"Sadida: islamic communication and media studies","id":"ITEM-1","issue":"1","issued":{"date-parts":[["2024"]]},"page":"1-22","title":"Filterisasi Informasi Melalui Literasi Media: (Upaya Indentifikasi Berita Hoak Melalui Media Sosial)","type":"article-journal","volume":"4"},"uris":["http://www.mendeley.com/documents/?uuid=b2486da1-66dd-4927-acf9-8dfce517a233"]}],"mendeley":{"formattedCitation":"Juhari, “Filterisasi Informasi Melalui Literasi Media: (Upaya Indentifikasi Berita Hoak Melalui Media Sosial).”","plainTextFormattedCitation":"Juhari, “Filterisasi Informasi Melalui Literasi Media: (Upaya Indentifikasi Berita Hoak Melalui Media Sosial).”","previouslyFormattedCitation":"Juhari, “Filterisasi Informasi Melalui Literasi Media: (Upaya Indentifikasi Berita Hoak Melalui Media Sosial).”"},"properties":{"noteIndex":9},"schema":"https://github.com/citation-style-language/schema/raw/master/csl-citation.json"}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lang w:val="fi-FI"/>
        </w:rPr>
        <w:t>Juhari, “Filterisasi Informasi Melalui Literasi Media: (Upaya Indentifikasi Berita Hoak Melalui Media Sosial).”</w:t>
      </w:r>
      <w:r w:rsidRPr="008E60FE">
        <w:rPr>
          <w:rFonts w:asciiTheme="majorBidi" w:hAnsiTheme="majorBidi" w:cstheme="majorBidi"/>
        </w:rPr>
        <w:fldChar w:fldCharType="end"/>
      </w:r>
    </w:p>
  </w:footnote>
  <w:footnote w:id="10">
    <w:p w14:paraId="2ECB1708" w14:textId="77777777" w:rsidR="000A0C93" w:rsidRPr="008E60FE" w:rsidRDefault="000A0C93" w:rsidP="008E60FE">
      <w:pPr>
        <w:pStyle w:val="TeksCatatanKaki"/>
        <w:ind w:firstLine="720"/>
        <w:rPr>
          <w:rFonts w:asciiTheme="majorBidi" w:hAnsiTheme="majorBidi" w:cstheme="majorBidi"/>
          <w:lang w:val="fi-FI"/>
        </w:rPr>
      </w:pPr>
      <w:r w:rsidRPr="008E60FE">
        <w:rPr>
          <w:rStyle w:val="ReferensiCatatanKaki"/>
          <w:rFonts w:asciiTheme="majorBidi" w:hAnsiTheme="majorBidi" w:cstheme="majorBidi"/>
        </w:rPr>
        <w:footnoteRef/>
      </w:r>
      <w:r w:rsidRPr="008E60FE">
        <w:rPr>
          <w:rFonts w:asciiTheme="majorBidi" w:hAnsiTheme="majorBidi" w:cstheme="majorBidi"/>
          <w:lang w:val="fi-FI"/>
        </w:rPr>
        <w:t xml:space="preserve"> </w:t>
      </w:r>
      <w:r w:rsidRPr="008E60FE">
        <w:rPr>
          <w:rFonts w:asciiTheme="majorBidi" w:hAnsiTheme="majorBidi" w:cstheme="majorBidi"/>
        </w:rPr>
        <w:fldChar w:fldCharType="begin" w:fldLock="1"/>
      </w:r>
      <w:r w:rsidRPr="008E60FE">
        <w:rPr>
          <w:rFonts w:asciiTheme="majorBidi" w:hAnsiTheme="majorBidi" w:cstheme="majorBidi"/>
          <w:lang w:val="fi-FI"/>
        </w:rPr>
        <w:instrText>ADDIN CSL_CITATION {"citationItems":[{"id":"ITEM-1","itemData":{"DOI":"https://doi.org/10.63866/pendiri.v1i2.62","abstract":"Di era digital, penyebaran hoaks dan ujaran kebencian semakin meningkat akibat rendahnya literasi digital dan etika berbahasa dalam komunikasi daring. Hoaks sering kali menggunakan bahasa provokatif dan manipulatif untuk memengaruhi opini publik, sementara ujaran kebencian memperkeruh ruang diskusi dengan memperkuat polarisasi sosial. Penelitian ini bertujuan untuk menganalisis peran etika berbahasa dalam menangkal hoaks dan ujaran kebencian di media digital melalui pendekatan analisis wacana kritis. Data dikumpulkan dari berbagai unggahan media sosial yang mengandung unsur hoaks dan ujaran kebencian, kemudian dianalisis untuk mengidentifikasi pola kebahasaan yang digunakan. Hasil penelitian menunjukkan bahwa hoaks umumnya menggunakan kalimat emosional, istilah ilmiah yang disalahgunakan, serta struktur naratif yang meyakinkan, sedangkan ujaran kebencian cenderung bersifat menggeneralisasi, menyudutkan kelompok tertentu, dan berisi pemaknaan negatif yang berulang. Selain itu, strategi komunikasi berbasis etika—seperti penggunaan bahasa santun, berbasis fakta, dan tidak provokatif—terbukti efektif dalam mengurangi penyebaran hoaks serta menciptakan lingkungan diskusi yang lebih sehat. Penelitian ini berkontribusi pada pengembangan literasi digital dengan menekankan pentingnya kesadaran berbahasa dalam komunikasi daring. Implikasi praktisnya mencakup penerapan kebijakan dan program edukasi literasi digital yang lebih menitikberatkan pada aspek etika komunikasi. Penelitian lebih lanjut dapat mengeksplorasi peran algoritma media sosial dalam memperkuat atau menekan penyebaran hoaks dan ujaran kebencian.","author":[{"dropping-particle":"","family":"Jamilah","given":"Sri","non-dropping-particle":"","parse-names":false,"suffix":""},{"dropping-particle":"","family":"Missouri","given":"Randitha","non-dropping-particle":"","parse-names":false,"suffix":""}],"container-title":"Pendiri: Jurnal Riset Pendidikan","id":"ITEM-1","issue":"2","issued":{"date-parts":[["2024"]]},"page":"67-75","title":"Peran Etika Berbahasa dalam Menangkal Hoaks dan Ujaran Kebencian di Era Digital","type":"article-journal","volume":"1"},"uris":["http://www.mendeley.com/documents/?uuid=d58ad94b-232d-4a4a-ad3b-435d0dec3bef"]}],"mendeley":{"formattedCitation":"Sri Jamilah and Randitha Missouri, “Peran Etika Berbahasa Dalam Menangkal Hoaks Dan Ujaran Kebencian Di Era Digital,” &lt;i&gt;Pendiri: Jurnal Riset Pendidikan&lt;/i&gt; 1, no. 2 (2024): 67–75, https://doi.org/10.63866/pendiri.v1i2.62.","plainTextFormattedCitation":"Sri Jamilah and Randitha Missouri, “Peran Etika Berbahasa Dalam Menangkal Hoaks Dan Ujaran Kebencian Di Era Digital,” Pendiri: Jurnal Riset Pendidikan 1, no. 2 (2024): 67–75, https://doi.org/10.63866/pendiri.v1i2.62.","previouslyFormattedCitation":"Sri Jamilah and Randitha Missouri, “Peran Etika Berbahasa Dalam Menangkal Hoaks Dan Ujaran Kebencian Di Era Digital,” &lt;i&gt;Pendiri: Jurnal Riset Pendidikan&lt;/i&gt; 1, no. 2 (2024): 67–75, https://doi.org/10.63866/pendiri.v1i2.62."},"properties":{"noteIndex":10},"schema":"https://github.com/citation-style-language/schema/raw/master/csl-citation.json"}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lang w:val="fi-FI"/>
        </w:rPr>
        <w:t xml:space="preserve">Sri Jamilah and Randitha Missouri, “Peran Etika Berbahasa Dalam Menangkal Hoaks Dan Ujaran Kebencian Di Era Digital,” </w:t>
      </w:r>
      <w:r w:rsidRPr="008E60FE">
        <w:rPr>
          <w:rFonts w:asciiTheme="majorBidi" w:hAnsiTheme="majorBidi" w:cstheme="majorBidi"/>
          <w:i/>
          <w:noProof/>
          <w:lang w:val="fi-FI"/>
        </w:rPr>
        <w:t>Pendiri: Jurnal Riset Pendidikan</w:t>
      </w:r>
      <w:r w:rsidRPr="008E60FE">
        <w:rPr>
          <w:rFonts w:asciiTheme="majorBidi" w:hAnsiTheme="majorBidi" w:cstheme="majorBidi"/>
          <w:noProof/>
          <w:lang w:val="fi-FI"/>
        </w:rPr>
        <w:t xml:space="preserve"> 1, no. 2 (2024): 67–75, https://doi.org/10.63866/pendiri.v1i2.62.</w:t>
      </w:r>
      <w:r w:rsidRPr="008E60FE">
        <w:rPr>
          <w:rFonts w:asciiTheme="majorBidi" w:hAnsiTheme="majorBidi" w:cstheme="majorBidi"/>
        </w:rPr>
        <w:fldChar w:fldCharType="end"/>
      </w:r>
    </w:p>
  </w:footnote>
  <w:footnote w:id="11">
    <w:p w14:paraId="403F5C48" w14:textId="77777777"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{"citationItems":[{"id":"ITEM-1","itemData":{"DOI":"https://doi.org/10.48550/arXiv.1704.07506","abstract":"In recent years, the reliability of information on the Internet has emerged as a crucial issue of modern society. Social network sites (SNSs) have revolutionized the way in which information is spread by allowing users to freely share content. As a consequence, SNSs are also increasingly used as vectors for the diffusion of misinformation and hoaxes. The amount of disseminated information and the rapidity of its diffusion make it practically impossible to assess reliability in a timely manner, highlighting the need for automatic hoax detection systems. As a contribution towards this objective, we show that Facebook posts can be classified with high accuracy as hoaxes or non-hoaxes on the basis of the users who \"liked\" them. We present two classification techniques, one based on logistic regression, the other on a novel adaptation of boolean crowdsourcing algorithms. On a dataset consisting of 15,500 Facebook posts and 909,236 users, we obtain classification accuracies exceeding 99% even when the training set contains less than 1% of the posts. We further show that our techniques are robust: they work even when we restrict our attention to the users who like both hoax and non-hoax posts. These results suggest that mapping the diffusion pattern of information can be a useful component of automatic hoax detection systems.","author":[{"dropping-particle":"","family":"Tacchini","given":"Eugenio","non-dropping-particle":"","parse-names":false,"suffix":""},{"dropping-particle":"","family":"Ballarin","given":"Gabriele","non-dropping-particle":"","parse-names":false,"suffix":""},{"dropping-particle":"Della","family":"Vedova","given":"Marco L","non-dropping-particle":"","parse-names":false,"suffix":""},{"dropping-particle":"","family":"Moret","given":"Stefano","non-dropping-particle":"","parse-names":false,"suffix":""},{"dropping-particle":"De","family":"Alfaro","given":"Luca","non-dropping-particle":"","parse-names":false,"suffix":""}],"container-title":"arvix Cornell University","id":"ITEM-1","issue":"1","issued":{"date-parts":[["2017"]]},"page":"1-12","title":"Some Like it Hoax : Automated Fake News Detection in Social Networks","type":"article-journal","volume":"25"},"uris":["http://www.mendeley.com/documents/?uuid=200d6e29-2abe-4466-9a0a-3fc8300723db"]}],"mendeley":{"formattedCitation":"Tacchini et al., “Some Like It Hoax : Automated Fake News Detection in Social Networks.”","plainTextFormattedCitation":"Tacchini et al., “Some Like It Hoax : Automated Fake News Detection in Social Networks.”","previouslyFormattedCitation":"Tacchini et al., “Some Like It Hoax : Automated Fake News Detection in Social Networks.”"},"properties":{"noteIndex":11},"schema":"https://github.com/citation-style-language/schema/raw/master/csl-citation.json"}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Tacchini et al., “Some Like It Hoax : Automated Fake News Detection in Social Networks.”</w:t>
      </w:r>
      <w:r w:rsidRPr="008E60FE">
        <w:rPr>
          <w:rFonts w:asciiTheme="majorBidi" w:hAnsiTheme="majorBidi" w:cstheme="majorBidi"/>
        </w:rPr>
        <w:fldChar w:fldCharType="end"/>
      </w:r>
    </w:p>
  </w:footnote>
  <w:footnote w:id="12">
    <w:p w14:paraId="59C40FD8" w14:textId="77777777"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{"citationItems":[{"id":"ITEM-1","itemData":{"DOI":"10.1080/13534645.2010.508648","author":[{"dropping-particle":"","family":"Fleming","given":"Chris","non-dropping-particle":"","parse-names":false,"suffix":""},{"dropping-particle":"","family":"Carroll","given":"John O","non-dropping-particle":"","parse-names":false,"suffix":""}],"container-title":"Parallax","id":"ITEM-1","issue":"4","issued":{"date-parts":[["2010"]]},"page":"45-59","title":"The Art of the Hoax","type":"article-journal","volume":"16"},"uris":["http://www.mendeley.com/documents/?uuid=d8118af2-08bd-4bd7-a624-25d977169600"]}],"mendeley":{"formattedCitation":"Chris Fleming and John O Carroll, “The Art of the Hoax,” &lt;i&gt;Parallax&lt;/i&gt; 16, no. 4 (2010): 45–59, https://doi.org/10.1080/13534645.2010.508648.","plainTextFormattedCitation":"Chris Fleming and John O Carroll, “The Art of the Hoax,” Parallax 16, no. 4 (2010): 45–59, https://doi.org/10.1080/13534645.2010.508648.","previouslyFormattedCitation":"Chris Fleming and John O Carroll, “The Art of the Hoax,” &lt;i&gt;Parallax&lt;/i&gt; 16, no. 4 (2010): 45–59, https://doi.org/10.1080/13534645.2010.508648."},"properties":{"noteIndex":12},"schema":"https://github.com/citation-style-language/schema/raw/master/csl-citation.json"}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Chris Fleming and John O Carroll, “The Art of the Hoax,” </w:t>
      </w:r>
      <w:r w:rsidRPr="008E60FE">
        <w:rPr>
          <w:rFonts w:asciiTheme="majorBidi" w:hAnsiTheme="majorBidi" w:cstheme="majorBidi"/>
          <w:i/>
          <w:noProof/>
        </w:rPr>
        <w:t>Parallax</w:t>
      </w:r>
      <w:r w:rsidRPr="008E60FE">
        <w:rPr>
          <w:rFonts w:asciiTheme="majorBidi" w:hAnsiTheme="majorBidi" w:cstheme="majorBidi"/>
          <w:noProof/>
        </w:rPr>
        <w:t xml:space="preserve"> 16, no. 4 (2010): 45–59, https://doi.org/10.1080/13534645.2010.508648.</w:t>
      </w:r>
      <w:r w:rsidRPr="008E60FE">
        <w:rPr>
          <w:rFonts w:asciiTheme="majorBidi" w:hAnsiTheme="majorBidi" w:cstheme="majorBidi"/>
        </w:rPr>
        <w:fldChar w:fldCharType="end"/>
      </w:r>
    </w:p>
  </w:footnote>
  <w:footnote w:id="13">
    <w:p w14:paraId="51A0BB91" w14:textId="77777777"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{"citationItems":[{"id":"ITEM-1","itemData":{"DOI":"10.1177/1948550620934692","abstract":"During the coronavirus disease pandemic rising in 2020, governments and nongovernmental organizations across the globe have taken great efforts to curb the infection rate by promoting or legally prescribing behavior that can reduce the spread of the virus. At the same time, this pandemic has given rise to speculations and conspiracy theories. Conspiracy worldviews have been connected to refusal to trust science, the biomedical model of disease, and legal means of political engagement in previous research. In three studies from the United States (N ¼ 220; N ¼ 288) and the UK (N ¼ 298), we went beyond this focus on a general conspiracy worldview and tested the idea that different forms of conspiracy beliefs despite being positively correlated have distinct behavioral implications. Whereas conspiracy beliefs describing the pandemic as a hoax were more strongly asso- ciated with reduced containment-related behavior, conspiracy beliefs about sinister forces purposefully creating the virus related to an increase in self-centered prepping behavior.","author":[{"dropping-particle":"","family":"Imhoff","given":"Roland","non-dropping-particle":"","parse-names":false,"suffix":""},{"dropping-particle":"","family":"Lamberty","given":"Pia","non-dropping-particle":"","parse-names":false,"suffix":""}],"container-title":"Social Psychological and Personality Science","id":"ITEM-1","issue":"8","issued":{"date-parts":[["2020"]]},"page":"1110-1118","title":"A Bioweapon or a Hoax ? The Link Between Distinct Conspiracy Beliefs About the Coronavirus Disease ( COVID-19 ) Outbreak and Pandemic Behavior","type":"article-journal","volume":"11"},"uris":["http://www.mendeley.com/documents/?uuid=48fc0e9c-1da9-4681-80e6-63fae63dc964"]}],"mendeley":{"formattedCitation":"Roland Imhoff and Pia Lamberty, “A Bioweapon or a Hoax ? The Link Between Distinct Conspiracy Beliefs About the Coronavirus Disease ( COVID-19 ) Outbreak and Pandemic Behavior,” &lt;i&gt;Social Psychological and Personality Science&lt;/i&gt; 11, no. 8 (2020): 1110–1118.","plainTextFormattedCitation":"Roland Imhoff and Pia Lamberty, “A Bioweapon or a Hoax ? The Link Between Distinct Conspiracy Beliefs About the Coronavirus Disease ( COVID-19 ) Outbreak and Pandemic Behavior,” Social Psychological and Personality Science 11, no. 8 (2020): 1110–1118.","previouslyFormattedCitation":"Roland Imhoff and Pia Lamberty, “A Bioweapon or a Hoax ? The Link Between Distinct Conspiracy Beliefs About the Coronavirus Disease ( COVID-19 ) Outbreak and Pandemic Behavior,” &lt;i&gt;Social Psychological and Personality Science&lt;/i&gt; 11, no. 8 (2020): 1110–1118."},"properties":{"noteIndex":13},"schema":"https://github.com/citation-style-language/schema/raw/master/csl-citation.json"}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Roland Imhoff and Pia Lamberty, “A Bioweapon or a Hoax ? The Link Between Distinct Conspiracy Beliefs About the Coronavirus Disease ( COVID-19 ) Outbreak and Pandemic Behavior,” </w:t>
      </w:r>
      <w:r w:rsidRPr="008E60FE">
        <w:rPr>
          <w:rFonts w:asciiTheme="majorBidi" w:hAnsiTheme="majorBidi" w:cstheme="majorBidi"/>
          <w:i/>
          <w:noProof/>
        </w:rPr>
        <w:t>Social Psychological and Personality Science</w:t>
      </w:r>
      <w:r w:rsidRPr="008E60FE">
        <w:rPr>
          <w:rFonts w:asciiTheme="majorBidi" w:hAnsiTheme="majorBidi" w:cstheme="majorBidi"/>
          <w:noProof/>
        </w:rPr>
        <w:t xml:space="preserve"> 11, no. 8 (2020): 1110–1118.</w:t>
      </w:r>
      <w:r w:rsidRPr="008E60FE">
        <w:rPr>
          <w:rFonts w:asciiTheme="majorBidi" w:hAnsiTheme="majorBidi" w:cstheme="majorBidi"/>
        </w:rPr>
        <w:fldChar w:fldCharType="end"/>
      </w:r>
    </w:p>
  </w:footnote>
  <w:footnote w:id="14">
    <w:p w14:paraId="1E488B4F" w14:textId="77777777"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{"citationItems":[{"id":"ITEM-1","itemData":{"abstract":"Abstract— Facing the problem of massive Hoax in the Internet realm, Indonesian Communion of Churches published a Christian Handbook for Social Media using. This is an interesting participative action on Digital Literacy. Christianity as a Religion in Indonesia embraces the internet as a phenomenon which needs a special attention. Using the perspective of Critical Literacy Theory, this article analyzes the the effort of Christianity on Digital Literacy in the Internet Era. The result of this analysis is to show how Religious Institution such as Church can contribute to the problem of society by the approach of Digital Literacy","author":[{"dropping-particle":"","family":"Tulung","given":"Jeane Marie","non-dropping-particle":"","parse-names":false,"suffix":""},{"dropping-particle":"","family":"Kalampung","given":"Yan Oktavianus","non-dropping-particle":"","parse-names":false,"suffix":""}],"container-title":"1st Annual Internatioal Conference on Social Sciences and Humanities (AICOSH 2019)","id":"ITEM-1","issue":"Aicosh","issued":{"date-parts":[["2019"]]},"page":"313-316","publisher":"Atlantis Press","publisher-place":"Jakarta","title":"Digital Literacy Effort by Indonesian Churches in The Midst of Hoax Problems (Advances in Social Science, Education and Humanities Research, volume 339)","type":"paper-conference","volume":"339"},"uris":["http://www.mendeley.com/documents/?uuid=614470d3-8e25-4737-8276-837b551ea76f"]}],"mendeley":{"formattedCitation":"Jeane Marie Tulung and Yan Oktavianus Kalampung, “Digital Literacy Effort by Indonesian Churches in The Midst of Hoax Problems (Advances in Social Science, Education and Humanities Research, Volume 339),” in &lt;i&gt;1st Annual Internatioal Conference on Social Sciences and Humanities (AICOSH 2019)&lt;/i&gt;, vol. 339 (Jakarta: Atlantis Press, 2019), 313–316.","plainTextFormattedCitation":"Jeane Marie Tulung and Yan Oktavianus Kalampung, “Digital Literacy Effort by Indonesian Churches in The Midst of Hoax Problems (Advances in Social Science, Education and Humanities Research, Volume 339),” in 1st Annual Internatioal Conference on Social Sciences and Humanities (AICOSH 2019), vol. 339 (Jakarta: Atlantis Press, 2019), 313–316.","previouslyFormattedCitation":"Jeane Marie Tulung and Yan Oktavianus Kalampung, “Digital Literacy Effort by Indonesian Churches in The Midst of Hoax Problems (Advances in Social Science, Education and Humanities Research, Volume 339),” in &lt;i&gt;1st Annual Internatioal Conference on Social Sciences and Humanities (AICOSH 2019)&lt;/i&gt;, vol. 339 (Jakarta: Atlantis Press, 2019), 313–316."},"properties":{"noteIndex":14},"schema":"https://github.com/citation-style-language/schema/raw/master/csl-citation.json"}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Jeane Marie Tulung and Yan Oktavianus Kalampung, “Digital Literacy Effort by Indonesian Churches in The Midst of Hoax Problems (Advances in Social Science, Education and Humanities Research, Volume 339),” in </w:t>
      </w:r>
      <w:r w:rsidRPr="008E60FE">
        <w:rPr>
          <w:rFonts w:asciiTheme="majorBidi" w:hAnsiTheme="majorBidi" w:cstheme="majorBidi"/>
          <w:i/>
          <w:noProof/>
        </w:rPr>
        <w:t>1st Annual Internatioal Conference on Social Sciences and Humanities (AICOSH 2019)</w:t>
      </w:r>
      <w:r w:rsidRPr="008E60FE">
        <w:rPr>
          <w:rFonts w:asciiTheme="majorBidi" w:hAnsiTheme="majorBidi" w:cstheme="majorBidi"/>
          <w:noProof/>
        </w:rPr>
        <w:t>, vol. 339 (Jakarta: Atlantis Press, 2019), 313–316.</w:t>
      </w:r>
      <w:r w:rsidRPr="008E60FE">
        <w:rPr>
          <w:rFonts w:asciiTheme="majorBidi" w:hAnsiTheme="majorBidi" w:cstheme="majorBidi"/>
        </w:rPr>
        <w:fldChar w:fldCharType="end"/>
      </w:r>
    </w:p>
  </w:footnote>
  <w:footnote w:id="15">
    <w:p w14:paraId="6015232C" w14:textId="20A027ED"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{"citationItems":[{"id":"ITEM-1","itemData":{"ISBN":"9780300142099","author":[{"dropping-particle":"V.","family":"Fox","given":"Michael","non-dropping-particle":"","parse-names":false,"suffix":""}],"edition":"The Anchor","id":"ITEM-1","issue":"18B","issued":{"date-parts":[["2009"]]},"publisher":"Yale University Press","publisher-place":"New Haven London","title":"The Anchor Bible Proverbs 10-31 A New Translation with Introduction and Commentary","type":"book"},"uris":["http://www.mendeley.com/documents/?uuid=92806039-b1e0-4c3c-bd16-7550651a6ff6"]}],"mendeley":{"formattedCitation":"Michael V. Fox, &lt;i&gt;The Anchor Bible Proverbs 10-31 A New Translation with Introduction and Commentary&lt;/i&gt;, The Anchor. (New Haven London: Yale University Press, 2009).","manualFormatting":"Michael V. Fox, The Ancor Bible Proverbs 10-31 A New Translation with Introduction and Commentary, The Anchor. (New Haven London: Yale University Press, 2009), 546.","plainTextFormattedCitation":"Michael V. Fox, The Anchor Bible Proverbs 10-31 A New Translation with Introduction and Commentary, The Anchor. (New Haven London: Yale University Press, 2009).","previouslyFormattedCitation":"Michael V. Fox, &lt;i&gt;The Anchor Bible Proverbs 10-31 A New Translation with Introduction and Commentary&lt;/i&gt;, The Anchor. (New Haven London: Yale University Press, 2009)."},"properties":{"noteIndex":15},"schema":"https://github.com/citation-style-language/schema/raw/master/csl-citation.json"}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Michael V. Fox, </w:t>
      </w:r>
      <w:r w:rsidRPr="008E60FE">
        <w:rPr>
          <w:rFonts w:asciiTheme="majorBidi" w:hAnsiTheme="majorBidi" w:cstheme="majorBidi"/>
          <w:i/>
          <w:noProof/>
        </w:rPr>
        <w:t>The Ancor Bible Proverbs 10-31 A New Translation with Introduction and Commentary</w:t>
      </w:r>
      <w:r w:rsidRPr="008E60FE">
        <w:rPr>
          <w:rFonts w:asciiTheme="majorBidi" w:hAnsiTheme="majorBidi" w:cstheme="majorBidi"/>
          <w:noProof/>
        </w:rPr>
        <w:t>, The Anchor. (New Haven London: Yale University Press, 2009), 546.</w:t>
      </w:r>
      <w:r w:rsidRPr="008E60FE">
        <w:rPr>
          <w:rFonts w:asciiTheme="majorBidi" w:hAnsiTheme="majorBidi" w:cstheme="majorBidi"/>
        </w:rPr>
        <w:fldChar w:fldCharType="end"/>
      </w:r>
    </w:p>
  </w:footnote>
  <w:footnote w:id="16">
    <w:p w14:paraId="25F34825" w14:textId="77777777"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{"citationItems":[{"id":"ITEM-1","itemData":{"DOI":"10.3989/sefarad.2009.v69.i2.595","ISSN":"00370894","abstract":"The meaning of Proverbs 30:18-19 has long been disputed. Most scholars interpret the Biblical couplets textually on stylistic features only; an explanation of the contextual association between the four motifs mentioned (eagle, serpent, boat, man and woman) has not yet been undertaken. The present paper aims at shedding light on the motivation for this association, taking into consideration ancient Near Eastern cuneiform compositions for the first time. It is further suggested that Proverbs 30:18-19 derived originally from a riddle that had its setting in a wedding ceremony.","author":[{"dropping-particle":"","family":"Böck","given":"Barbara","non-dropping-particle":"","parse-names":false,"suffix":""}],"container-title":"Sefarad","id":"ITEM-1","issue":"2","issued":{"date-parts":[["2009"]]},"page":"263-279","title":"Proverbs 30:18-19 in the light of ancient mesopotamian cuneiform texts","type":"article-journal","volume":"69"},"uris":["http://www.mendeley.com/documents/?uuid=d338ebc8-e184-49ec-9c3f-268b4b4efff5"]}],"mendeley":{"formattedCitation":"Barbara Böck, “Proverbs 30:18-19 in the Light of Ancient Mesopotamian Cuneiform Texts,” &lt;i&gt;Sefarad&lt;/i&gt; 69, no. 2 (2009): 263–279.","plainTextFormattedCitation":"Barbara Böck, “Proverbs 30:18-19 in the Light of Ancient Mesopotamian Cuneiform Texts,” Sefarad 69, no. 2 (2009): 263–279.","previouslyFormattedCitation":"Barbara Böck, “Proverbs 30:18-19 in the Light of Ancient Mesopotamian Cuneiform Texts,” &lt;i&gt;Sefarad&lt;/i&gt; 69, no. 2 (2009): 263–279."},"properties":{"noteIndex":16},"schema":"https://github.com/citation-style-language/schema/raw/master/csl-citation.json"}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Barbara Böck, “Proverbs 30:18-19 in the Light of Ancient Mesopotamian Cuneiform Texts,” </w:t>
      </w:r>
      <w:r w:rsidRPr="008E60FE">
        <w:rPr>
          <w:rFonts w:asciiTheme="majorBidi" w:hAnsiTheme="majorBidi" w:cstheme="majorBidi"/>
          <w:i/>
          <w:noProof/>
        </w:rPr>
        <w:t>Sefarad</w:t>
      </w:r>
      <w:r w:rsidRPr="008E60FE">
        <w:rPr>
          <w:rFonts w:asciiTheme="majorBidi" w:hAnsiTheme="majorBidi" w:cstheme="majorBidi"/>
          <w:noProof/>
        </w:rPr>
        <w:t xml:space="preserve"> 69, no. 2 (2009): 263–279.</w:t>
      </w:r>
      <w:r w:rsidRPr="008E60FE">
        <w:rPr>
          <w:rFonts w:asciiTheme="majorBidi" w:hAnsiTheme="majorBidi" w:cstheme="majorBidi"/>
        </w:rPr>
        <w:fldChar w:fldCharType="end"/>
      </w:r>
    </w:p>
  </w:footnote>
  <w:footnote w:id="17">
    <w:p w14:paraId="01238245" w14:textId="77777777"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{"citationItems":[{"id":"ITEM-1","itemData":{"DOI":"10.1111/jore.12381","ISSN":"14679795","abstract":"The Tirukkuṟaḷ is a text of Tamil proverbs that circulates widely in South India today. While the first two sections of the text contain practical pieces of ethical advice, the third section contains an extended love poem. This variation in content has resulted in a dichotomous view of the text in which ethics and poetry are viewed as fundamentally distinct. This paper blurs the distinction between ethics and poetry by showing how the poetic form of the Tirukkuṟaḷ's proverbs not only enhances the text's ethical message but also participates in the ethical formation of the text's audience. Building on Geoffrey Galt Harpham's notion of sub-ethics, I argue that the Tirukkuṟaḷ uses three literary strategies—metaphor, inference, and suspense—to engage the audience in modes of “sub-ethical” reflection by raising ethical questions and framing ethical choices.","author":[{"dropping-particle":"","family":"Smith","given":"Jason W.","non-dropping-particle":"","parse-names":false,"suffix":""}],"container-title":"Journal of Religious Ethics","id":"ITEM-1","issue":"1","issued":{"date-parts":[["2022"]]},"page":"123-145","title":"The Implied Imperative: Poetry as Ethics in the Proverbs of the Tirukkuṟaḷ","type":"article-journal","volume":"50"},"uris":["http://www.mendeley.com/documents/?uuid=ee3268db-6b18-4b0b-b468-80f17e56bd09"]}],"mendeley":{"formattedCitation":"Jason W. Smith, “The Implied Imperative: Poetry as Ethics in the Proverbs of the Tirukkuṟaḷ,” &lt;i&gt;Journal of Religious Ethics&lt;/i&gt; 50, no. 1 (2022): 123–145.","plainTextFormattedCitation":"Jason W. Smith, “The Implied Imperative: Poetry as Ethics in the Proverbs of the Tirukkuṟaḷ,” Journal of Religious Ethics 50, no. 1 (2022): 123–145.","previouslyFormattedCitation":"Jason W. Smith, “The Implied Imperative: Poetry as Ethics in the Proverbs of the Tirukkuṟaḷ,” &lt;i&gt;Journal of Religious Ethics&lt;/i&gt; 50, no. 1 (2022): 123–145."},"properties":{"noteIndex":17},"schema":"https://github.com/citation-style-language/schema/raw/master/csl-citation.json"}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Jason W. Smith, “The Implied Imperative: Poetry as Ethics in the Proverbs of the Tirukkuṟaḷ,” </w:t>
      </w:r>
      <w:r w:rsidRPr="008E60FE">
        <w:rPr>
          <w:rFonts w:asciiTheme="majorBidi" w:hAnsiTheme="majorBidi" w:cstheme="majorBidi"/>
          <w:i/>
          <w:noProof/>
        </w:rPr>
        <w:t>Journal of Religious Ethics</w:t>
      </w:r>
      <w:r w:rsidRPr="008E60FE">
        <w:rPr>
          <w:rFonts w:asciiTheme="majorBidi" w:hAnsiTheme="majorBidi" w:cstheme="majorBidi"/>
          <w:noProof/>
        </w:rPr>
        <w:t xml:space="preserve"> 50, no. 1 (2022): 123–145.</w:t>
      </w:r>
      <w:r w:rsidRPr="008E60FE">
        <w:rPr>
          <w:rFonts w:asciiTheme="majorBidi" w:hAnsiTheme="majorBidi" w:cstheme="majorBidi"/>
        </w:rPr>
        <w:fldChar w:fldCharType="end"/>
      </w:r>
    </w:p>
  </w:footnote>
  <w:footnote w:id="18">
    <w:p w14:paraId="4A4947D7" w14:textId="77777777"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{"citationItems":[{"id":"ITEM-1","itemData":{"DOI":"10.51828/td.v12i1.229","ISSN":"2252-3871","abstract":"Integritas merupakan suatu hal yang sangat penting yang harus dimiliki seorang pemimpin dalam memimpin sebuah komunitas atau suatu kelompok. Nasihat dari sang ibu kepada Lemuel dalam teks Amsal 31:1-9 menunjukkan ada beberapa prinsip yang memiliki keterkaitan dengan seorang pemimpin berintegritas dan tulisan ini bertujuan untuk menemukan prinsip-prinsip seorang pemimpin yang berintegritas dengan melihat teks tersebut. Metode yang dilakukan dalam tulisan ini adalah pendekatan metode kualitatif dengan sub-hermeneutika sastra hikmat yang menggunakan beberapa analisis sesuai dengan kitab yang bergenre sastra. Jika memperhatikan interpretasi Amsal 31:1-9, maka Artikel ini menemukan adanya tiga prinsip mengenai integrtias seorang seorang pemimpin yaitu seorang yang konsisten dalam setiap perkataan dan tindakan, jujur dalam melakukan segala hal, serta adil dalam mengambil keputusan.","author":[{"dropping-particle":"","family":"Sualang","given":"Farel Yosua","non-dropping-particle":"","parse-names":false,"suffix":""},{"dropping-particle":"","family":"Budiman","given":"Afryliyanus Dejunior","non-dropping-particle":"","parse-names":false,"suffix":""},{"dropping-particle":"","family":"Saputra","given":"Anon Dwi","non-dropping-particle":"","parse-names":false,"suffix":""}],"container-title":"Te Deum (Jurnal Teologi dan Pengembangan Pelayanan)","id":"ITEM-1","issue":"1","issued":{"date-parts":[["2022","12","28"]]},"page":"107-131","publisher":"Sekolah Tinggi Teologi Studi Alkitab untuk Pengembangan Pedesaan Indonesia","title":"Integritas pemimpin berdasarkan Amsal 31:1-9","type":"article-journal","volume":"12"},"uris":["http://www.mendeley.com/documents/?uuid=76baa810-d515-356d-8840-899076dcc440"]}],"mendeley":{"formattedCitation":"Farel Yosua Sualang, Afryliyanus Dejunior Budiman, and Anon Dwi Saputra, “Integritas Pemimpin Berdasarkan Amsal 31:1-9,” &lt;i&gt;Te Deum (Jurnal Teologi dan Pengembangan Pelayanan)&lt;/i&gt; 12, no. 1 (December 28, 2022): 107–131.","plainTextFormattedCitation":"Farel Yosua Sualang, Afryliyanus Dejunior Budiman, and Anon Dwi Saputra, “Integritas Pemimpin Berdasarkan Amsal 31:1-9,” Te Deum (Jurnal Teologi dan Pengembangan Pelayanan) 12, no. 1 (December 28, 2022): 107–131.","previouslyFormattedCitation":"Farel Yosua Sualang, Afryliyanus Dejunior Budiman, and Anon Dwi Saputra, “Integritas Pemimpin Berdasarkan Amsal 31:1-9,” &lt;i&gt;Te Deum (Jurnal Teologi dan Pengembangan Pelayanan)&lt;/i&gt; 12, no. 1 (December 28, 2022): 107–131."},"properties":{"noteIndex":18},"schema":"https://github.com/citation-style-language/schema/raw/master/csl-citation.json"}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Farel Yosua Sualang, Afryliyanus Dejunior Budiman, and Anon Dwi Saputra, “Integritas Pemimpin Berdasarkan Amsal 31:1-9,” </w:t>
      </w:r>
      <w:r w:rsidRPr="008E60FE">
        <w:rPr>
          <w:rFonts w:asciiTheme="majorBidi" w:hAnsiTheme="majorBidi" w:cstheme="majorBidi"/>
          <w:i/>
          <w:noProof/>
        </w:rPr>
        <w:t>Te Deum (Jurnal Teologi dan Pengembangan Pelayanan)</w:t>
      </w:r>
      <w:r w:rsidRPr="008E60FE">
        <w:rPr>
          <w:rFonts w:asciiTheme="majorBidi" w:hAnsiTheme="majorBidi" w:cstheme="majorBidi"/>
          <w:noProof/>
        </w:rPr>
        <w:t xml:space="preserve"> 12, no. 1 (December 28, 2022): 107–131.</w:t>
      </w:r>
      <w:r w:rsidRPr="008E60FE">
        <w:rPr>
          <w:rFonts w:asciiTheme="majorBidi" w:hAnsiTheme="majorBidi" w:cstheme="majorBidi"/>
        </w:rPr>
        <w:fldChar w:fldCharType="end"/>
      </w:r>
    </w:p>
  </w:footnote>
  <w:footnote w:id="19">
    <w:p w14:paraId="7855D47A" w14:textId="77777777"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{"citationItems":[{"id":"ITEM-1","itemData":{"abstract":"Dalam pemilihan umum, seluruh warga masyarakat memberikan suaranya untuk memilih pemimpin bagi suatu bangsa. Realita yang terjadi hari ini bahwa ada pemimpin-pemimpin yang otoriter, korupsi, nepotisme, yang menggunakan fasilitas negara untuk kepentingan pribadi, melakukan ketidakadilan, tidak memperhatikan kesejahteraan rakyat, dan lainnya, yang diakibatkan oleh kesalahan masyarakat dalam memilih pemimpin tersebut. Masyarakat perlu mendapatkan edukasi agar mendapatkan gambaran tentang bagaimana memilih pemimpin berkualitas, memiliki karakter, dan kepribadian yang benar. Amsal 11:11 menjelaskan antitesis “Orang Jujur dan Orang Fasik” yang berkorelasi dengan pembentukan karakter pemimpin, dan berdampak bagi masyarakat. Penelitian ini menggunakan metode kualitatif dengan sub interpretative design khususnya hermeneutika sastra hikmat, sehingga menjadi rujukan bagi masyarakat untuk memilih pemimpin yang tepat. Penelitian ini menemukan beberapa faktor penting yang perlu diperhatikan, adalah: pertama, Orang Jujur adalah orang benar, yang berarti ia hidup berdasarkan nilai-nilai kebenaran alkitabiah; kedua, Orang Jujur adalah orang yang dapat dipercaya, karena ia berkata dan bertindak yang benar; ketiga, Orang Jujur akan berdampak bagi perkembangan kota. Kualifikasi Orang Jujur ini adalah rujukan bagi standar pemimpin yang harus dipilih oleh masyarakat.","author":[{"dropping-particle":"","family":"Pattinaja","given":"Aska Aprilano","non-dropping-particle":"","parse-names":false,"suffix":""},{"dropping-particle":"","family":"Suhun","given":"Wakinus","non-dropping-particle":"","parse-names":false,"suffix":""}],"container-title":"VIEWS : Jurnal Teologi &amp; Biblika","id":"ITEM-1","issue":"1","issued":{"date-parts":[["2024"]]},"page":"80-99","title":"Antitesis Orang Jujur dan Orang Fasik Dalam Pembentukan Karakter Pemimpin: Studi Eksegesis Amsal 11:11","type":"article-journal","volume":"2"},"uris":["http://www.mendeley.com/documents/?uuid=4b6003cc-a761-422b-9352-45986559549b"]}],"mendeley":{"formattedCitation":"Aska Aprilano Pattinaja and Wakinus Suhun, “Antitesis Orang Jujur Dan Orang Fasik Dalam Pembentukan Karakter Pemimpin: Studi Eksegesis Amsal 11:11,” &lt;i&gt;VIEWS : Jurnal Teologi &amp; Biblika&lt;/i&gt; 2, no. 1 (2024): 80–99, https://penerbitviekawahanasemesta.com/index.php/views/article/view/aska_2024.","plainTextFormattedCitation":"Aska Aprilano Pattinaja and Wakinus Suhun, “Antitesis Orang Jujur Dan Orang Fasik Dalam Pembentukan Karakter Pemimpin: Studi Eksegesis Amsal 11:11,” VIEWS : Jurnal Teologi &amp; Biblika 2, no. 1 (2024): 80–99, https://penerbitviekawahanasemesta.com/index.php/views/article/view/aska_2024.","previouslyFormattedCitation":"Aska Aprilano Pattinaja and Wakinus Suhun, “Antitesis Orang Jujur Dan Orang Fasik Dalam Pembentukan Karakter Pemimpin: Studi Eksegesis Amsal 11:11,” &lt;i&gt;VIEWS : Jurnal Teologi &amp; Biblika&lt;/i&gt; 2, no. 1 (2024): 80–99, https://penerbitviekawahanasemesta.com/index.php/views/article/view/aska_2024."},"properties":{"noteIndex":19},"schema":"https://github.com/citation-style-language/schema/raw/master/csl-citation.json"}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Aska Aprilano Pattinaja and Wakinus Suhun, “Antitesis Orang Jujur Dan Orang Fasik Dalam Pembentukan Karakter Pemimpin: Studi Eksegesis Amsal 11:11,” </w:t>
      </w:r>
      <w:r w:rsidRPr="008E60FE">
        <w:rPr>
          <w:rFonts w:asciiTheme="majorBidi" w:hAnsiTheme="majorBidi" w:cstheme="majorBidi"/>
          <w:i/>
          <w:noProof/>
        </w:rPr>
        <w:t>VIEWS : Jurnal Teologi &amp; Biblika</w:t>
      </w:r>
      <w:r w:rsidRPr="008E60FE">
        <w:rPr>
          <w:rFonts w:asciiTheme="majorBidi" w:hAnsiTheme="majorBidi" w:cstheme="majorBidi"/>
          <w:noProof/>
        </w:rPr>
        <w:t xml:space="preserve"> 2, no. 1 (2024): 80–99, https://penerbitviekawahanasemesta.com/index.php/views/article/view/aska_2024.</w:t>
      </w:r>
      <w:r w:rsidRPr="008E60FE">
        <w:rPr>
          <w:rFonts w:asciiTheme="majorBidi" w:hAnsiTheme="majorBidi" w:cstheme="majorBidi"/>
        </w:rPr>
        <w:fldChar w:fldCharType="end"/>
      </w:r>
    </w:p>
  </w:footnote>
  <w:footnote w:id="20">
    <w:p w14:paraId="1E03F353" w14:textId="77777777" w:rsidR="00F85D75" w:rsidRPr="008E60FE" w:rsidRDefault="00F85D75"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{"citationItems":[{"id":"ITEM-1","itemData":{"ISBN":"978-978-0-830-87877-2","abstract":"The nine gifts of the Holy Spirit listed in 1 Corinthians 12 are demonstrations of God’s matchless grace at work in the world, as well as evidence of His powerful presence in the midst of His church. They are manifestations of the sovereignty and provision of God that people can actually see, hear, and experience with their senses. And they testify to the crucial truth that Jesus Christ is the Lord and Savior of the world. All Christians can receive and exercise these gifts of the Holy Spirit. Acclaimed Bible teacher Derek Prince shows how to discover and live in the spiritual gifts God has given you, so you may... • Experience God’s power personally. • Demonstrate distinct manifestations of the Spirit in your life. • Increase your effectiveness in the body of Christ. • Become a conduit of God’s grace. • Defeat satanic powers. • Do miracles in the name of Jesus. • Strengthen and encourage your fellow believers. • Live in God’s will. • Bring deliverance, healing, and hope to the world. The gifts of the Holy Spirit are not a luxury. They are a necessity for living out the purposes and plans of God. As we receive the spiritual gifts God wants to give us, we can demonstrate His manifold grace and power everywhere we go. **","author":[{"dropping-particle":"","family":"Grant R. Osborne","given":"","non-dropping-particle":"","parse-names":false,"suffix":""}],"id":"ITEM-1","issued":{"date-parts":[["2006"]]},"publisher":"IVP Academic","publisher-place":"Downers Grover, Illinois","title":"The Hermeneutical Spiral: A Comprehensive Introduction to Biblical Interpretation (Revised and Expand)","type":"book"},"uris":["http://www.mendeley.com/documents/?uuid=992ada41-59fe-4d8a-a108-488c3fde366c"]}],"mendeley":{"formattedCitation":"Grant R. Osborne, &lt;i&gt;The Hermeneutical Spiral: A Comprehensive Introduction to Biblical Interpretation (Revised and Expand)&lt;/i&gt; (Downers Grover, Illinois: IVP Academic, 2006).","manualFormatting":"Grant R. Osborne, The Hermeneutical Spiral: A Comprehensive Introduction to Biblical Interpretation (Revised and Expand) (Downers Grover, Illinois: IVP Academic, 2006), 11-14.","plainTextFormattedCitation":"Grant R. Osborne, The Hermeneutical Spiral: A Comprehensive Introduction to Biblical Interpretation (Revised and Expand) (Downers Grover, Illinois: IVP Academic, 2006).","previouslyFormattedCitation":"Grant R. Osborne, &lt;i&gt;The Hermeneutical Spiral: A Comprehensive Introduction to Biblical Interpretation (Revised and Expand)&lt;/i&gt; (Downers Grover, Illinois: IVP Academic, 2006)."},"properties":{"noteIndex":20},"schema":"https://github.com/citation-style-language/schema/raw/master/csl-citation.json"}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Grant R. Osborne, </w:t>
      </w:r>
      <w:r w:rsidRPr="008E60FE">
        <w:rPr>
          <w:rFonts w:asciiTheme="majorBidi" w:hAnsiTheme="majorBidi" w:cstheme="majorBidi"/>
          <w:i/>
          <w:noProof/>
        </w:rPr>
        <w:t>The Hermeneutical Spiral: A Comprehensive Introduction to Biblical Interpretation (Revised and Expand)</w:t>
      </w:r>
      <w:r w:rsidRPr="008E60FE">
        <w:rPr>
          <w:rFonts w:asciiTheme="majorBidi" w:hAnsiTheme="majorBidi" w:cstheme="majorBidi"/>
          <w:noProof/>
        </w:rPr>
        <w:t xml:space="preserve"> (Downers Grover, Illinois: IVP Academic, 2006), 11-14.</w:t>
      </w:r>
      <w:r w:rsidRPr="008E60FE">
        <w:rPr>
          <w:rFonts w:asciiTheme="majorBidi" w:hAnsiTheme="majorBidi" w:cstheme="majorBidi"/>
        </w:rPr>
        <w:fldChar w:fldCharType="end"/>
      </w:r>
    </w:p>
  </w:footnote>
  <w:footnote w:id="21">
    <w:p w14:paraId="189A8275" w14:textId="6D267270" w:rsidR="00F85D75" w:rsidRPr="008E60FE" w:rsidRDefault="00F85D75"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{"citationItems":[{"id":"ITEM-1","itemData":{"author":[{"dropping-particle":"","family":"Klein","given":"William W","non-dropping-particle":"","parse-names":false,"suffix":""},{"dropping-particle":"","family":"Blomberg","given":"Craig L.","non-dropping-particle":"","parse-names":false,"suffix":""},{"dropping-particle":"","family":"Robert L. Hubbard","given":"Jr","non-dropping-particle":"","parse-names":false,"suffix":""}],"editor":[{"dropping-particle":"","family":"Chilanha Jusuf","given":"","non-dropping-particle":"","parse-names":false,"suffix":""},{"dropping-particle":"","family":"Gamadhi","given":"Danny A.","non-dropping-particle":"","parse-names":false,"suffix":""}],"id":"ITEM-1","issued":{"date-parts":[["2017"]]},"publisher":"Literatur SAAT","publisher-place":"Malang","title":"Introduction Biblical Interpretation 2","type":"book"},"uris":["http://www.mendeley.com/documents/?uuid=2fbc833f-30f4-49d3-96ab-9866659c4c55"]}],"mendeley":{"formattedCitation":"William W Klein, Craig L. Blomberg, and Jr Robert L. Hubbard, &lt;i&gt;Introduction Biblical Interpretation 2&lt;/i&gt;, ed. Chilanha Jusuf and Danny A. Gamadhi (Malang: Literatur SAAT, 2017).","manualFormatting":"William W Klein, Craig L. Blomberg, and Jr Robert L. Hubbard, Introduction Biblical Interpretation 2, ed. Chilanha Jusuf and Danny A. Gamadhi (Malang: Literatur SAAT, 2017), 213-214.","plainTextFormattedCitation":"William W Klein, Craig L. Blomberg, and Jr Robert L. Hubbard, Introduction Biblical Interpretation 2, ed. Chilanha Jusuf and Danny A. Gamadhi (Malang: Literatur SAAT, 2017).","previouslyFormattedCitation":"William W Klein, Craig L. Blomberg, and Jr Robert L. Hubbard, &lt;i&gt;Introduction Biblical Interpretation 2&lt;/i&gt;, ed. Chilanha Jusuf and Danny A. Gamadhi (Malang: Literatur SAAT, 2017)."},"properties":{"noteIndex":21},"schema":"https://github.com/citation-style-language/schema/raw/master/csl-citation.json"}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William W Klein, Craig L. Blomberg, and Jr Robert L. Hubbard, </w:t>
      </w:r>
      <w:r w:rsidRPr="008E60FE">
        <w:rPr>
          <w:rFonts w:asciiTheme="majorBidi" w:hAnsiTheme="majorBidi" w:cstheme="majorBidi"/>
          <w:i/>
          <w:noProof/>
        </w:rPr>
        <w:t>Introduction Biblical Interpretation 2</w:t>
      </w:r>
      <w:r w:rsidRPr="008E60FE">
        <w:rPr>
          <w:rFonts w:asciiTheme="majorBidi" w:hAnsiTheme="majorBidi" w:cstheme="majorBidi"/>
          <w:noProof/>
        </w:rPr>
        <w:t>, ed. Chilanha Jusuf and Danny A. Gamadhi (Malang: Literatur SAAT, 2017), 213-214.</w:t>
      </w:r>
      <w:r w:rsidRPr="008E60FE">
        <w:rPr>
          <w:rFonts w:asciiTheme="majorBidi" w:hAnsiTheme="majorBidi" w:cstheme="majorBidi"/>
        </w:rPr>
        <w:fldChar w:fldCharType="end"/>
      </w:r>
    </w:p>
  </w:footnote>
  <w:footnote w:id="22">
    <w:p w14:paraId="7A8B8B08" w14:textId="15C0BC12" w:rsidR="00F85D75" w:rsidRPr="008E60FE" w:rsidRDefault="00F85D75"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{"citationItems":[{"id":"ITEM-1","itemData":{"author":[{"dropping-particle":"","family":"Wright","given":"Christopher J.H.","non-dropping-particle":"","parse-names":false,"suffix":""}],"id":"ITEM-1","issued":{"date-parts":[["2004"]]},"publisher":"InterVarsity Press","publisher-place":"Downers Grove, Illinois","title":"Old Testament Ethics for the People of God","type":"book"},"uris":["http://www.mendeley.com/documents/?uuid=122d3db3-96d8-41d6-8673-6b175d21b355"]}],"mendeley":{"formattedCitation":"Christopher J.H. Wright, &lt;i&gt;Old Testament Ethics for the People of God&lt;/i&gt; (Downers Grove, Illinois: InterVarsity Press, 2004).","manualFormatting":"Christopher J.H. Wright, Old Testament Ethics for the People of God (Downers Grove, Illinois: InterVarsity Press, 2020), 23.","plainTextFormattedCitation":"Christopher J.H. Wright, Old Testament Ethics for the People of God (Downers Grove, Illinois: InterVarsity Press, 2004).","previouslyFormattedCitation":"Christopher J.H. Wright, &lt;i&gt;Old Testament Ethics for the People of God&lt;/i&gt; (Downers Grove, Illinois: InterVarsity Press, 2004)."},"properties":{"noteIndex":22},"schema":"https://github.com/citation-style-language/schema/raw/master/csl-citation.json"}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Christopher J.H. Wright, </w:t>
      </w:r>
      <w:r w:rsidRPr="008E60FE">
        <w:rPr>
          <w:rFonts w:asciiTheme="majorBidi" w:hAnsiTheme="majorBidi" w:cstheme="majorBidi"/>
          <w:i/>
          <w:noProof/>
        </w:rPr>
        <w:t>Old Testament Ethics for the People of God</w:t>
      </w:r>
      <w:r w:rsidRPr="008E60FE">
        <w:rPr>
          <w:rFonts w:asciiTheme="majorBidi" w:hAnsiTheme="majorBidi" w:cstheme="majorBidi"/>
          <w:noProof/>
        </w:rPr>
        <w:t xml:space="preserve"> (Downers Grove, Illinois: InterVarsity Press, 2020), 23.</w:t>
      </w:r>
      <w:r w:rsidRPr="008E60FE">
        <w:rPr>
          <w:rFonts w:asciiTheme="majorBidi" w:hAnsiTheme="majorBidi" w:cstheme="majorBidi"/>
        </w:rPr>
        <w:fldChar w:fldCharType="end"/>
      </w:r>
    </w:p>
  </w:footnote>
  <w:footnote w:id="23">
    <w:p w14:paraId="5EC86DEF" w14:textId="193786CF"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{"citationItems":[{"id":"ITEM-1","itemData":{"author":[{"dropping-particle":"","family":"Matthews","given":"V. H.","non-dropping-particle":"","parse-names":false,"suffix":""},{"dropping-particle":"","family":"Benjamin","given":"D. C.","non-dropping-particle":"","parse-names":false,"suffix":""}],"edition":"4","id":"ITEM-1","issued":{"date-parts":[["2016"]]},"publisher":"Lutterworth Press","publisher-place":"Cambridge, UK","title":"Old Testament Parallels: Laws and Stories from the Ancient Near East","type":"book"},"uris":["http://www.mendeley.com/documents/?uuid=4b436ddf-8d33-4e21-bdb8-03b63ab346d0"]}],"mendeley":{"formattedCitation":"V. H. Matthews and D. C. Benjamin, &lt;i&gt;Old Testament Parallels: Laws and Stories from the Ancient Near East&lt;/i&gt;, 4th ed. (Cambridge, UK: Lutterworth Press, 2016).","manualFormatting":"V. H. Matthews and D. C. Benjamin, Old Testament Parallels: Laws and Stories from the Ancient Near East, 4th ed. (Cambridge, UK: Lutterworth Press, 2016), 98.","plainTextFormattedCitation":"V. H. Matthews and D. C. Benjamin, Old Testament Parallels: Laws and Stories from the Ancient Near East, 4th ed. (Cambridge, UK: Lutterworth Press, 2016).","previouslyFormattedCitation":"V. H. Matthews and D. C. Benjamin, &lt;i&gt;Old Testament Parallels: Laws and Stories from the Ancient Near East&lt;/i&gt;, 4th ed. (Cambridge, UK: Lutterworth Press, 2016)."},"properties":{"noteIndex":23},"schema":"https://github.com/citation-style-language/schema/raw/master/csl-citation.json"}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V. H. Matthews and D. C. Benjamin, </w:t>
      </w:r>
      <w:r w:rsidRPr="008E60FE">
        <w:rPr>
          <w:rFonts w:asciiTheme="majorBidi" w:hAnsiTheme="majorBidi" w:cstheme="majorBidi"/>
          <w:i/>
          <w:noProof/>
        </w:rPr>
        <w:t>Old Testament Parallels: Laws and Stories from the Ancient Near East</w:t>
      </w:r>
      <w:r w:rsidRPr="008E60FE">
        <w:rPr>
          <w:rFonts w:asciiTheme="majorBidi" w:hAnsiTheme="majorBidi" w:cstheme="majorBidi"/>
          <w:noProof/>
        </w:rPr>
        <w:t>, 4th ed. (Cambridge, UK: Lutterworth Press, 2016), 98.</w:t>
      </w:r>
      <w:r w:rsidRPr="008E60FE">
        <w:rPr>
          <w:rFonts w:asciiTheme="majorBidi" w:hAnsiTheme="majorBidi" w:cstheme="majorBidi"/>
        </w:rPr>
        <w:fldChar w:fldCharType="end"/>
      </w:r>
    </w:p>
  </w:footnote>
  <w:footnote w:id="24">
    <w:p w14:paraId="4A2E4EE7" w14:textId="4624E1C7"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{"citationItems":[{"id":"ITEM-1","itemData":{"author":[{"dropping-particle":"","family":"Birch","given":"Bruce. C.","non-dropping-particle":"","parse-names":false,"suffix":""}],"id":"ITEM-1","issued":{"date-parts":[["1999"]]},"publisher":"Westminster John Knox Press","publisher-place":"Louisville, KY","title":"Let Justice Roll Down: The Old Testament, Ethics, and Christian Life.","type":"book"},"uris":["http://www.mendeley.com/documents/?uuid=2707208c-c090-4f79-88d7-7ee333392379"]}],"mendeley":{"formattedCitation":"Bruce. C. Birch, &lt;i&gt;Let Justice Roll Down: The Old Testament, Ethics, and Christian Life.&lt;/i&gt; (Louisville, KY: Westminster John Knox Press, 1999).","manualFormatting":"Bruce. C. Birch, Let Justice Roll Down: The Old Testament, Ethics, and Christian Life. (Louisville, KY: Westminster John Knox Press, 1999), 126.","plainTextFormattedCitation":"Bruce. C. Birch, Let Justice Roll Down: The Old Testament, Ethics, and Christian Life. (Louisville, KY: Westminster John Knox Press, 1999).","previouslyFormattedCitation":"Bruce. C. Birch, &lt;i&gt;Let Justice Roll Down: The Old Testament, Ethics, and Christian Life.&lt;/i&gt; (Louisville, KY: Westminster John Knox Press, 1999)."},"properties":{"noteIndex":24},"schema":"https://github.com/citation-style-language/schema/raw/master/csl-citation.json"}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Bruce. C. Birch, </w:t>
      </w:r>
      <w:r w:rsidRPr="008E60FE">
        <w:rPr>
          <w:rFonts w:asciiTheme="majorBidi" w:hAnsiTheme="majorBidi" w:cstheme="majorBidi"/>
          <w:i/>
          <w:noProof/>
        </w:rPr>
        <w:t>Let Justice Roll Down: The Old Testament, Ethics, and Christian Life.</w:t>
      </w:r>
      <w:r w:rsidRPr="008E60FE">
        <w:rPr>
          <w:rFonts w:asciiTheme="majorBidi" w:hAnsiTheme="majorBidi" w:cstheme="majorBidi"/>
          <w:noProof/>
        </w:rPr>
        <w:t xml:space="preserve"> (Louisville, KY: Westminster John Knox Press, 1999), 126.</w:t>
      </w:r>
      <w:r w:rsidRPr="008E60FE">
        <w:rPr>
          <w:rFonts w:asciiTheme="majorBidi" w:hAnsiTheme="majorBidi" w:cstheme="majorBidi"/>
        </w:rPr>
        <w:fldChar w:fldCharType="end"/>
      </w:r>
    </w:p>
  </w:footnote>
  <w:footnote w:id="25">
    <w:p w14:paraId="6D95CF07" w14:textId="27341B6B"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{"citationItems":[{"id":"ITEM-1","itemData":{"ISBN":"9780300142099","author":[{"dropping-particle":"V.","family":"Fox","given":"Michael","non-dropping-particle":"","parse-names":false,"suffix":""}],"edition":"The Anchor","id":"ITEM-1","issue":"18B","issued":{"date-parts":[["2009"]]},"publisher":"Yale University Press","publisher-place":"New Haven London","title":"The Anchor Bible Proverbs 10-31 A New Translation with Introduction and Commentary","type":"book"},"uris":["http://www.mendeley.com/documents/?uuid=92806039-b1e0-4c3c-bd16-7550651a6ff6"]}],"mendeley":{"formattedCitation":"Fox, &lt;i&gt;The Anchor Bible Proverbs 10-31 A New Translation with Introduction and Commentary&lt;/i&gt;.","manualFormatting":"Michael V. Fox, The Ancor Bible Proverbs 10-31 A New Translation with Introduction and Commentary, 546.","plainTextFormattedCitation":"Fox, The Anchor Bible Proverbs 10-31 A New Translation with Introduction and Commentary.","previouslyFormattedCitation":"Fox, &lt;i&gt;The Anchor Bible Proverbs 10-31 A New Translation with Introduction and Commentary&lt;/i&gt;."},"properties":{"noteIndex":25},"schema":"https://github.com/citation-style-language/schema/raw/master/csl-citation.json"}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Michael V. Fox, </w:t>
      </w:r>
      <w:r w:rsidRPr="008E60FE">
        <w:rPr>
          <w:rFonts w:asciiTheme="majorBidi" w:hAnsiTheme="majorBidi" w:cstheme="majorBidi"/>
          <w:i/>
          <w:noProof/>
        </w:rPr>
        <w:t xml:space="preserve">The Ancor Bible Proverbs 10-31 A New Translation with Introduction and Commentary, </w:t>
      </w:r>
      <w:r w:rsidRPr="008E60FE">
        <w:rPr>
          <w:rFonts w:asciiTheme="majorBidi" w:hAnsiTheme="majorBidi" w:cstheme="majorBidi"/>
          <w:iCs/>
          <w:noProof/>
        </w:rPr>
        <w:t>546</w:t>
      </w:r>
      <w:r w:rsidRPr="008E60FE">
        <w:rPr>
          <w:rFonts w:asciiTheme="majorBidi" w:hAnsiTheme="majorBidi" w:cstheme="majorBidi"/>
          <w:noProof/>
        </w:rPr>
        <w:t>.</w:t>
      </w:r>
      <w:r w:rsidRPr="008E60FE">
        <w:rPr>
          <w:rFonts w:asciiTheme="majorBidi" w:hAnsiTheme="majorBidi" w:cstheme="majorBidi"/>
        </w:rPr>
        <w:fldChar w:fldCharType="end"/>
      </w:r>
    </w:p>
  </w:footnote>
  <w:footnote w:id="26">
    <w:p w14:paraId="27343AF4" w14:textId="43233837"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{"citationItems":[{"id":"ITEM-1","itemData":{"ISBN":"9781493414369","author":[{"dropping-particle":"","family":"John H. Walton","given":"","non-dropping-particle":"","parse-names":false,"suffix":""}],"edition":"2nd","id":"ITEM-1","issued":{"date-parts":[["2018"]]},"publisher":"Baker Academic Publishing Group","publisher-place":"Grand Rapid Michigan","title":"Ancient Near Eastern Thoght and the Old Testament","type":"book"},"uris":["http://www.mendeley.com/documents/?uuid=29a46963-f2b7-429d-99b3-99bfed9206fe"]}],"mendeley":{"formattedCitation":"John H. Walton, &lt;i&gt;Ancient Near Eastern Thoght and the Old Testament&lt;/i&gt;, 2nd ed. (Grand Rapid Michigan: Baker Academic Publishing Group, 2018), www.bakeracademic.com.","manualFormatting":"John H. Walton, Ancient Near Eastern Thoght and the Old Testament, 2nd ed. (Grand Rapid Michigan: Baker Academic Publishing Group, 2018), 212 www.bakeracademic.com.","plainTextFormattedCitation":"John H. Walton, Ancient Near Eastern Thoght and the Old Testament, 2nd ed. (Grand Rapid Michigan: Baker Academic Publishing Group, 2018), www.bakeracademic.com.","previouslyFormattedCitation":"John H. Walton, &lt;i&gt;Ancient Near Eastern Thoght and the Old Testament&lt;/i&gt;, 2nd ed. (Grand Rapid Michigan: Baker Academic Publishing Group, 2018), www.bakeracademic.com."},"properties":{"noteIndex":26},"schema":"https://github.com/citation-style-language/schema/raw/master/csl-citation.json"}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John H. Walton, </w:t>
      </w:r>
      <w:r w:rsidRPr="008E60FE">
        <w:rPr>
          <w:rFonts w:asciiTheme="majorBidi" w:hAnsiTheme="majorBidi" w:cstheme="majorBidi"/>
          <w:i/>
          <w:noProof/>
        </w:rPr>
        <w:t>Ancient Near Eastern Tho</w:t>
      </w:r>
      <w:r w:rsidR="00260F1E">
        <w:rPr>
          <w:rFonts w:asciiTheme="majorBidi" w:hAnsiTheme="majorBidi" w:cstheme="majorBidi"/>
          <w:i/>
          <w:noProof/>
        </w:rPr>
        <w:t>ug</w:t>
      </w:r>
      <w:r w:rsidRPr="008E60FE">
        <w:rPr>
          <w:rFonts w:asciiTheme="majorBidi" w:hAnsiTheme="majorBidi" w:cstheme="majorBidi"/>
          <w:i/>
          <w:noProof/>
        </w:rPr>
        <w:t>ht and the Old Testament</w:t>
      </w:r>
      <w:r w:rsidRPr="008E60FE">
        <w:rPr>
          <w:rFonts w:asciiTheme="majorBidi" w:hAnsiTheme="majorBidi" w:cstheme="majorBidi"/>
          <w:noProof/>
        </w:rPr>
        <w:t>, 2nd ed. (Grand Rapid</w:t>
      </w:r>
      <w:r w:rsidR="00260F1E">
        <w:rPr>
          <w:rFonts w:asciiTheme="majorBidi" w:hAnsiTheme="majorBidi" w:cstheme="majorBidi"/>
          <w:noProof/>
        </w:rPr>
        <w:t>s,</w:t>
      </w:r>
      <w:r w:rsidRPr="008E60FE">
        <w:rPr>
          <w:rFonts w:asciiTheme="majorBidi" w:hAnsiTheme="majorBidi" w:cstheme="majorBidi"/>
          <w:noProof/>
        </w:rPr>
        <w:t xml:space="preserve"> Michigan: Baker Academic Publishing Group, 2018), 212 www.bakeracademic.com.</w:t>
      </w:r>
      <w:r w:rsidRPr="008E60FE">
        <w:rPr>
          <w:rFonts w:asciiTheme="majorBidi" w:hAnsiTheme="majorBidi" w:cstheme="majorBidi"/>
        </w:rPr>
        <w:fldChar w:fldCharType="end"/>
      </w:r>
    </w:p>
  </w:footnote>
  <w:footnote w:id="27">
    <w:p w14:paraId="19C65C6A" w14:textId="24690D9A"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{"citationItems":[{"id":"ITEM-1","itemData":{"ISBN":"9781441201584","author":[{"dropping-particle":"","family":"Longman","given":"Tremper","non-dropping-particle":"","parse-names":false,"suffix":""}],"editor":[{"dropping-particle":"","family":"Tremper Longman III","given":"","non-dropping-particle":"","parse-names":false,"suffix":""}],"id":"ITEM-1","issued":{"date-parts":[["2006"]]},"publisher":"Baker Academic Publishing Group","publisher-place":"Grand Rapid Michigan","title":"Proverbs - Baker Commentary on the Old Testament Wisdom and Psalms","type":"book"},"uris":["http://www.mendeley.com/documents/?uuid=ce6810d7-c073-4833-bf63-b98cb546be2a"]}],"mendeley":{"formattedCitation":"Tremper Longman, &lt;i&gt;Proverbs - Baker Commentary on the Old Testament Wisdom and Psalms&lt;/i&gt;, ed. Tremper Longman III (Grand Rapid Michigan: Baker Academic Publishing Group, 2006), www.bakeracademic.com.","manualFormatting":"Tremper Longman III, Proverbs - Baker Commentary on the Old Testament Wisdom and Psalms, ed. Tremper Longman III (Grand Rapid Michigan: Baker Academic Publishing Group, 2006), 42 www.bakeracademic.com.","plainTextFormattedCitation":"Tremper Longman, Proverbs - Baker Commentary on the Old Testament Wisdom and Psalms, ed. Tremper Longman III (Grand Rapid Michigan: Baker Academic Publishing Group, 2006), www.bakeracademic.com.","previouslyFormattedCitation":"Tremper Longman, &lt;i&gt;Proverbs - Baker Commentary on the Old Testament Wisdom and Psalms&lt;/i&gt;, ed. Tremper Longman III (Grand Rapid Michigan: Baker Academic Publishing Group, 2006), www.bakeracademic.com."},"properties":{"noteIndex":27},"schema":"https://github.com/citation-style-language/schema/raw/master/csl-citation.json"}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Tremper Longman III, </w:t>
      </w:r>
      <w:r w:rsidRPr="008E60FE">
        <w:rPr>
          <w:rFonts w:asciiTheme="majorBidi" w:hAnsiTheme="majorBidi" w:cstheme="majorBidi"/>
          <w:i/>
          <w:noProof/>
        </w:rPr>
        <w:t>Proverbs - Baker Commentary on the Old Testament Wisdom and Psalms</w:t>
      </w:r>
      <w:r w:rsidRPr="008E60FE">
        <w:rPr>
          <w:rFonts w:asciiTheme="majorBidi" w:hAnsiTheme="majorBidi" w:cstheme="majorBidi"/>
          <w:noProof/>
        </w:rPr>
        <w:t>, ed. Tremper Longman III (Grand Rapid Michigan: Baker Academic Publishing Group, 2006), 42 www.bakeracademic.com.</w:t>
      </w:r>
      <w:r w:rsidRPr="008E60FE">
        <w:rPr>
          <w:rFonts w:asciiTheme="majorBidi" w:hAnsiTheme="majorBidi" w:cstheme="majorBidi"/>
        </w:rPr>
        <w:fldChar w:fldCharType="end"/>
      </w:r>
    </w:p>
  </w:footnote>
  <w:footnote w:id="28">
    <w:p w14:paraId="69D403B4" w14:textId="4BE49CD6"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{"citationItems":[{"id":"ITEM-1","itemData":{"author":[{"dropping-particle":"","family":"Roland E. Murpgy","given":"","non-dropping-particle":"","parse-names":false,"suffix":""}],"edition":"third Edit","id":"ITEM-1","issued":{"date-parts":[["2002"]]},"publisher":"William B. Erdmans Publishing Company","publisher-place":"Grand Rapid Michigan/Cambridge, U.K","title":"The Tree of Life - An exploration of Biblical Wisdom","type":"book"},"uris":["http://www.mendeley.com/documents/?uuid=88f72f70-363a-46dd-b592-270d9fd84059"]}],"mendeley":{"formattedCitation":"Roland E. Murpgy, &lt;i&gt;The Tree of Life - An Exploration of Biblical Wisdom&lt;/i&gt;, third Edit. (Grand Rapid Michigan/Cambridge, U.K: William B. Erdmans Publishing Company, 2002).","manualFormatting":"Roland E. Murpgy, The Tree of Life - An Exploration of Biblical Wisdom, third Edit. (Grand Rapid Michigan/Cambridge, U.K: William B. Erdmans Publishing Company, 2002), 172.","plainTextFormattedCitation":"Roland E. Murpgy, The Tree of Life - An Exploration of Biblical Wisdom, third Edit. (Grand Rapid Michigan/Cambridge, U.K: William B. Erdmans Publishing Company, 2002).","previouslyFormattedCitation":"Roland E. Murpgy, &lt;i&gt;The Tree of Life - An Exploration of Biblical Wisdom&lt;/i&gt;, third Edit. (Grand Rapid Michigan/Cambridge, U.K: William B. Erdmans Publishing Company, 2002)."},"properties":{"noteIndex":28},"schema":"https://github.com/citation-style-language/schema/raw/master/csl-citation.json"}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Roland E. Murp</w:t>
      </w:r>
      <w:r w:rsidR="00893DDA">
        <w:rPr>
          <w:rFonts w:asciiTheme="majorBidi" w:hAnsiTheme="majorBidi" w:cstheme="majorBidi"/>
          <w:noProof/>
        </w:rPr>
        <w:t>h</w:t>
      </w:r>
      <w:r w:rsidRPr="008E60FE">
        <w:rPr>
          <w:rFonts w:asciiTheme="majorBidi" w:hAnsiTheme="majorBidi" w:cstheme="majorBidi"/>
          <w:noProof/>
        </w:rPr>
        <w:t xml:space="preserve">y, </w:t>
      </w:r>
      <w:r w:rsidRPr="008E60FE">
        <w:rPr>
          <w:rFonts w:asciiTheme="majorBidi" w:hAnsiTheme="majorBidi" w:cstheme="majorBidi"/>
          <w:i/>
          <w:noProof/>
        </w:rPr>
        <w:t>The Tree of Life - An Exploration of Biblical Wisdom</w:t>
      </w:r>
      <w:r w:rsidRPr="008E60FE">
        <w:rPr>
          <w:rFonts w:asciiTheme="majorBidi" w:hAnsiTheme="majorBidi" w:cstheme="majorBidi"/>
          <w:noProof/>
        </w:rPr>
        <w:t>, third Edit. (Grand Rapid</w:t>
      </w:r>
      <w:r w:rsidR="00893DDA">
        <w:rPr>
          <w:rFonts w:asciiTheme="majorBidi" w:hAnsiTheme="majorBidi" w:cstheme="majorBidi"/>
          <w:noProof/>
        </w:rPr>
        <w:t>s,</w:t>
      </w:r>
      <w:r w:rsidRPr="008E60FE">
        <w:rPr>
          <w:rFonts w:asciiTheme="majorBidi" w:hAnsiTheme="majorBidi" w:cstheme="majorBidi"/>
          <w:noProof/>
        </w:rPr>
        <w:t xml:space="preserve"> Michigan/Cambridge, U.K: William B. Erdmans Publishing Company, 2002), 172.</w:t>
      </w:r>
      <w:r w:rsidRPr="008E60FE">
        <w:rPr>
          <w:rFonts w:asciiTheme="majorBidi" w:hAnsiTheme="majorBidi" w:cstheme="majorBidi"/>
        </w:rPr>
        <w:fldChar w:fldCharType="end"/>
      </w:r>
    </w:p>
  </w:footnote>
  <w:footnote w:id="29">
    <w:p w14:paraId="059F0F40" w14:textId="7956E382"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{"citationItems":[{"id":"ITEM-1","itemData":{"ISBN":"9781493414369","author":[{"dropping-particle":"","family":"John H. Walton","given":"","non-dropping-particle":"","parse-names":false,"suffix":""}],"edition":"2nd","id":"ITEM-1","issued":{"date-parts":[["2018"]]},"publisher":"Baker Academic Publishing Group","publisher-place":"Grand Rapid Michigan","title":"Ancient Near Eastern Thoght and the Old Testament","type":"book"},"uris":["http://www.mendeley.com/documents/?uuid=29a46963-f2b7-429d-99b3-99bfed9206fe"]}],"mendeley":{"formattedCitation":"John H. Walton, &lt;i&gt;Ancient Near Eastern Thoght and the Old Testament&lt;/i&gt;.","manualFormatting":"John H. Walton, Ancient Near Eastern Thoght and the Old Testament, 210.","plainTextFormattedCitation":"John H. Walton, Ancient Near Eastern Thoght and the Old Testament.","previouslyFormattedCitation":"John H. Walton, &lt;i&gt;Ancient Near Eastern Thoght and the Old Testament&lt;/i&gt;."},"properties":{"noteIndex":29},"schema":"https://github.com/citation-style-language/schema/raw/master/csl-citation.json"}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John H. Walton, </w:t>
      </w:r>
      <w:r w:rsidRPr="008E60FE">
        <w:rPr>
          <w:rFonts w:asciiTheme="majorBidi" w:hAnsiTheme="majorBidi" w:cstheme="majorBidi"/>
          <w:i/>
          <w:noProof/>
        </w:rPr>
        <w:t xml:space="preserve">Ancient Near Eastern Thoght and the Old Testament, </w:t>
      </w:r>
      <w:r w:rsidRPr="008E60FE">
        <w:rPr>
          <w:rFonts w:asciiTheme="majorBidi" w:hAnsiTheme="majorBidi" w:cstheme="majorBidi"/>
          <w:iCs/>
          <w:noProof/>
        </w:rPr>
        <w:t>210</w:t>
      </w:r>
      <w:r w:rsidRPr="008E60FE">
        <w:rPr>
          <w:rFonts w:asciiTheme="majorBidi" w:hAnsiTheme="majorBidi" w:cstheme="majorBidi"/>
          <w:noProof/>
        </w:rPr>
        <w:t>.</w:t>
      </w:r>
      <w:r w:rsidRPr="008E60FE">
        <w:rPr>
          <w:rFonts w:asciiTheme="majorBidi" w:hAnsiTheme="majorBidi" w:cstheme="majorBidi"/>
        </w:rPr>
        <w:fldChar w:fldCharType="end"/>
      </w:r>
    </w:p>
  </w:footnote>
  <w:footnote w:id="30">
    <w:p w14:paraId="4218AB38" w14:textId="6D93812F"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{"citationItems":[{"id":"ITEM-1","itemData":{"author":[{"dropping-particle":"","family":"Roth","given":"M. T.","non-dropping-particle":"","parse-names":false,"suffix":""}],"edition":"2","id":"ITEM-1","issued":{"date-parts":[["1997"]]},"publisher":"Scholars Press","publisher-place":"Atlanta, GA","title":"Law Collections from Mesopotamia and Asia Minor","type":"book"},"uris":["http://www.mendeley.com/documents/?uuid=4e8aab4b-f3a4-4362-a4dd-4f4b560c564f"]}],"mendeley":{"formattedCitation":"M. T. Roth, &lt;i&gt;Law Collections from Mesopotamia and Asia Minor&lt;/i&gt;, 2nd ed. (Atlanta, GA: Scholars Press, 1997).","manualFormatting":"M. T. Roth, Law Collections from Mesopotamia and Asia Minor, 2nd ed. (Atlanta, GA: Scholars Press, 1997), 85-86.","plainTextFormattedCitation":"M. T. Roth, Law Collections from Mesopotamia and Asia Minor, 2nd ed. (Atlanta, GA: Scholars Press, 1997).","previouslyFormattedCitation":"M. T. Roth, &lt;i&gt;Law Collections from Mesopotamia and Asia Minor&lt;/i&gt;, 2nd ed. (Atlanta, GA: Scholars Press, 1997)."},"properties":{"noteIndex":30},"schema":"https://github.com/citation-style-language/schema/raw/master/csl-citation.json"}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M. T. Roth, </w:t>
      </w:r>
      <w:r w:rsidRPr="008E60FE">
        <w:rPr>
          <w:rFonts w:asciiTheme="majorBidi" w:hAnsiTheme="majorBidi" w:cstheme="majorBidi"/>
          <w:i/>
          <w:noProof/>
        </w:rPr>
        <w:t>Law Collections from Mesopotamia and Asia Minor</w:t>
      </w:r>
      <w:r w:rsidRPr="008E60FE">
        <w:rPr>
          <w:rFonts w:asciiTheme="majorBidi" w:hAnsiTheme="majorBidi" w:cstheme="majorBidi"/>
          <w:noProof/>
        </w:rPr>
        <w:t>, 2nd ed. (Atlanta, GA: Scholars Press, 1997), 85-86.</w:t>
      </w:r>
      <w:r w:rsidRPr="008E60FE">
        <w:rPr>
          <w:rFonts w:asciiTheme="majorBidi" w:hAnsiTheme="majorBidi" w:cstheme="majorBidi"/>
        </w:rPr>
        <w:fldChar w:fldCharType="end"/>
      </w:r>
    </w:p>
  </w:footnote>
  <w:footnote w:id="31">
    <w:p w14:paraId="476D5A2F" w14:textId="70292A5D"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{"citationItems":[{"id":"ITEM-1","itemData":{"author":[{"dropping-particle":"","family":"Longman III","given":"Tremprer","non-dropping-particle":"","parse-names":false,"suffix":""}],"id":"ITEM-1","issued":{"date-parts":[["2012"]]},"publisher":"Zondervan","publisher-place":"Grand Rapids, Michigan","title":"Introducing the Old Testament: A Short Guide to Its History and Message.","type":"book"},"uris":["http://www.mendeley.com/documents/?uuid=f905e464-0256-4ca9-8f0c-1b8f728597fa"]}],"mendeley":{"formattedCitation":"Tremprer Longman III, &lt;i&gt;Introducing the Old Testament: A Short Guide to Its History and Message.&lt;/i&gt; (Grand Rapids, Michigan: Zondervan, 2012).","manualFormatting":"Tremprer Longman III, Introducing the Old Testament: A Short Guide to Its History and Message. (Grand Rapids, Michigan: Zondervan, 2012), 133.","plainTextFormattedCitation":"Tremprer Longman III, Introducing the Old Testament: A Short Guide to Its History and Message. (Grand Rapids, Michigan: Zondervan, 2012).","previouslyFormattedCitation":"Tremprer Longman III, &lt;i&gt;Introducing the Old Testament: A Short Guide to Its History and Message.&lt;/i&gt; (Grand Rapids, Michigan: Zondervan, 2012)."},"properties":{"noteIndex":31},"schema":"https://github.com/citation-style-language/schema/raw/master/csl-citation.json"}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Tremprer Longman III, </w:t>
      </w:r>
      <w:r w:rsidRPr="008E60FE">
        <w:rPr>
          <w:rFonts w:asciiTheme="majorBidi" w:hAnsiTheme="majorBidi" w:cstheme="majorBidi"/>
          <w:i/>
          <w:noProof/>
        </w:rPr>
        <w:t>Introducing the Old Testament: A Short Guide to Its History and Message.</w:t>
      </w:r>
      <w:r w:rsidRPr="008E60FE">
        <w:rPr>
          <w:rFonts w:asciiTheme="majorBidi" w:hAnsiTheme="majorBidi" w:cstheme="majorBidi"/>
          <w:noProof/>
        </w:rPr>
        <w:t xml:space="preserve"> (Grand Rapids, Michigan: Zondervan, 2012), 133.</w:t>
      </w:r>
      <w:r w:rsidRPr="008E60FE">
        <w:rPr>
          <w:rFonts w:asciiTheme="majorBidi" w:hAnsiTheme="majorBidi" w:cstheme="majorBidi"/>
        </w:rPr>
        <w:fldChar w:fldCharType="end"/>
      </w:r>
    </w:p>
  </w:footnote>
  <w:footnote w:id="32">
    <w:p w14:paraId="4929AAEB" w14:textId="59D64D36"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{"citationItems":[{"id":"ITEM-1","itemData":{"author":[{"dropping-particle":"","family":"Moran","given":"W. L.","non-dropping-particle":"","parse-names":false,"suffix":""}],"id":"ITEM-1","issued":{"date-parts":[["2002"]]},"publisher":"Johns Hopkins University Press","publisher-place":"Baltimore, MD","title":"The Amarna Letters.","type":"book"},"uris":["http://www.mendeley.com/documents/?uuid=d15959a7-d64f-47d3-8e85-febde0a2073c"]}],"mendeley":{"formattedCitation":"W. L. Moran, &lt;i&gt;The Amarna Letters.&lt;/i&gt; (Baltimore, MD: Johns Hopkins University Press, 2002).","manualFormatting":"W. L. Moran, The Amarna Letters. (Baltimore, MD: Johns Hopkins University Press, 2002), 142-145.","plainTextFormattedCitation":"W. L. Moran, The Amarna Letters. (Baltimore, MD: Johns Hopkins University Press, 2002).","previouslyFormattedCitation":"W. L. Moran, &lt;i&gt;The Amarna Letters.&lt;/i&gt; (Baltimore, MD: Johns Hopkins University Press, 2002)."},"properties":{"noteIndex":32},"schema":"https://github.com/citation-style-language/schema/raw/master/csl-citation.json"}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W. L. Moran, </w:t>
      </w:r>
      <w:r w:rsidRPr="008E60FE">
        <w:rPr>
          <w:rFonts w:asciiTheme="majorBidi" w:hAnsiTheme="majorBidi" w:cstheme="majorBidi"/>
          <w:i/>
          <w:noProof/>
        </w:rPr>
        <w:t>The Amarna Letters.</w:t>
      </w:r>
      <w:r w:rsidRPr="008E60FE">
        <w:rPr>
          <w:rFonts w:asciiTheme="majorBidi" w:hAnsiTheme="majorBidi" w:cstheme="majorBidi"/>
          <w:noProof/>
        </w:rPr>
        <w:t xml:space="preserve"> (Baltimore, MD: Johns Hopkins University Press, 2002), 142-145.</w:t>
      </w:r>
      <w:r w:rsidRPr="008E60FE">
        <w:rPr>
          <w:rFonts w:asciiTheme="majorBidi" w:hAnsiTheme="majorBidi" w:cstheme="majorBidi"/>
        </w:rPr>
        <w:fldChar w:fldCharType="end"/>
      </w:r>
    </w:p>
  </w:footnote>
  <w:footnote w:id="33">
    <w:p w14:paraId="5E8EDE26" w14:textId="55BED6E1"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author":[{"dropping-particle":"","family":"Wardle","given":"C.","non-dropping-particle":"","parse-names":false,"suffix":""},{"dropping-particle":"","family":"Derakhshan","given":"H.","non-dropping-particle":"","parse-names":false,"suffix":""}],"id":"ITEM-1","issued":{"date-parts":[["2017"]]},"publisher":"Council of Europe Publishing.","publisher-place":"Strasbourg, France","title":"Information Disorder: Toward an Interdisciplinary Framework for Research and Policy Making.","type":"book"},"uris":["http://www.mendeley.com/documents/?uuid=cd676126-74a0-452f-a931-6bb9e775724f"]}],"mendeley":{"formattedCitation":"C. Wardle and H. Derakhshan, &lt;i&gt;Information Disorder: Toward an Interdisciplinary Framework for Research and Policy Making.&lt;/i&gt; (Strasbourg, France: Council of Europe Publishing., 2017).","manualFormatting":"C. Wardle and H. Derakhshan, Information Disorder: Toward an Interdisciplinary Framework for Research and Policy Making. (Strasbourg, France: Council of Europe Publishing., 2017), 20.","plainTextFormattedCitation":"C. Wardle and H. Derakhshan, Information Disorder: Toward an Interdisciplinary Framework for Research and Policy Making. (Strasbourg, France: Council of Europe Publishing., 2017).","previouslyFormattedCitation":"C. Wardle and H. Derakhshan, &lt;i&gt;Information Disorder: Toward an Interdisciplinary Framework for Research and Policy Making.&lt;/i&gt; (Strasbourg, France: Council of Europe Publishing., 2017)."},"properties":{"noteIndex":33},"schema":"https://github.com/citation-style-language/schema/raw/master/csl-citation.json"}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C. Wardle and H. Derakhshan, </w:t>
      </w:r>
      <w:r w:rsidRPr="008E60FE">
        <w:rPr>
          <w:rFonts w:asciiTheme="majorBidi" w:hAnsiTheme="majorBidi" w:cstheme="majorBidi"/>
          <w:i/>
          <w:noProof/>
        </w:rPr>
        <w:t>Information Disorder: Toward an Interdisciplinary Framework for Research and Policy Making.</w:t>
      </w:r>
      <w:r w:rsidRPr="008E60FE">
        <w:rPr>
          <w:rFonts w:asciiTheme="majorBidi" w:hAnsiTheme="majorBidi" w:cstheme="majorBidi"/>
          <w:noProof/>
        </w:rPr>
        <w:t xml:space="preserve"> (Strasbourg, France: Council of Europe Publishing., 2017), 20.</w:t>
      </w:r>
      <w:r w:rsidRPr="008E60FE">
        <w:rPr>
          <w:rFonts w:asciiTheme="majorBidi" w:hAnsiTheme="majorBidi" w:cstheme="majorBidi"/>
        </w:rPr>
        <w:fldChar w:fldCharType="end"/>
      </w:r>
    </w:p>
  </w:footnote>
  <w:footnote w:id="34">
    <w:p w14:paraId="29ED3D69" w14:textId="28583390"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author":[{"dropping-particle":"","family":"Tacchini","given":"E.","non-dropping-particle":"","parse-names":false,"suffix":""},{"dropping-particle":"","family":"Ballarin","given":"G.","non-dropping-particle":"","parse-names":false,"suffix":""},{"dropping-particle":"","family":"Vedova","given":"Della","non-dropping-particle":"","parse-names":false,"suffix":""},{"dropping-particle":"","family":"M. L., Moret","given":"S.","non-dropping-particle":"","parse-names":false,"suffix":""},{"dropping-particle":"","family":"Alfaro","given":"L.","non-dropping-particle":"de","parse-names":false,"suffix":""}],"id":"ITEM-1","issued":{"date-parts":[["2017"]]},"publisher":"University of California Press","publisher-place":"Santa Cruz, California","title":"Some Like It Hoax: Automated Detection of Misleading Content in Social Networks.","type":"book"},"uris":["http://www.mendeley.com/documents/?uuid=5461598e-e9c2-4765-8ac3-42bf260bf756"]}],"mendeley":{"formattedCitation":"E. Tacchini et al., &lt;i&gt;Some Like It Hoax: Automated Detection of Misleading Content in Social Networks.&lt;/i&gt; (Santa Cruz, California: University of California Press, 2017).","manualFormatting":"E. Tacchini et al., Some Like It Hoax: Automated Detection of Misleading Content in Social Networks. (Santa Cruz, California: University of California Press, 2017), 2.","plainTextFormattedCitation":"E. Tacchini et al., Some Like It Hoax: Automated Detection of Misleading Content in Social Networks. (Santa Cruz, California: University of California Press, 2017).","previouslyFormattedCitation":"E. Tacchini et al., &lt;i&gt;Some Like It Hoax: Automated Detection of Misleading Content in Social Networks.&lt;/i&gt; (Santa Cruz, California: University of California Press, 2017)."},"properties":{"noteIndex":34},"schema":"https://github.com/citation-style-language/schema/raw/master/csl-citation.json"}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E. Tacchini et al., </w:t>
      </w:r>
      <w:r w:rsidRPr="008E60FE">
        <w:rPr>
          <w:rFonts w:asciiTheme="majorBidi" w:hAnsiTheme="majorBidi" w:cstheme="majorBidi"/>
          <w:i/>
          <w:noProof/>
        </w:rPr>
        <w:t>Some Like It Hoax: Automated Detection of Misleading Content in Social Networks.</w:t>
      </w:r>
      <w:r w:rsidRPr="008E60FE">
        <w:rPr>
          <w:rFonts w:asciiTheme="majorBidi" w:hAnsiTheme="majorBidi" w:cstheme="majorBidi"/>
          <w:noProof/>
        </w:rPr>
        <w:t xml:space="preserve"> (Santa Cruz, California: University of California Press, 2017), 2.</w:t>
      </w:r>
      <w:r w:rsidRPr="008E60FE">
        <w:rPr>
          <w:rFonts w:asciiTheme="majorBidi" w:hAnsiTheme="majorBidi" w:cstheme="majorBidi"/>
        </w:rPr>
        <w:fldChar w:fldCharType="end"/>
      </w:r>
    </w:p>
  </w:footnote>
  <w:footnote w:id="35">
    <w:p w14:paraId="0D59A450" w14:textId="0DDFEFED"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{"citationItems":[{"id":"ITEM-1","itemData":{"DOI":"https://doi.org/10.1007/978-3-030-11169-4_3","ISBN":"978-3-030-11169-4","abstract":"There are three levels of ethical behavior: (a) macro, as presented in the Ten Commandments (the first four commandments are about loving God, and the remaining commandments are about loving your neighbor); (b) mid-range from Proverbs chapters 10–22, with a focus on being righteous or wise; and (c) micro based on industries’ or the firm’s code of ethics. Employees should be aware of the macro and mid-range for any employment opportunity and be knowledgeable of the ethical requirements of the industry’s or firm’s behavior expectations.","author":[{"dropping-particle":"","family":"Winston","given":"B.E.","non-dropping-particle":"","parse-names":false,"suffix":""}],"container-title":"Biblical Principles of Being an Employee in Contemporary Organizations","id":"ITEM-1","issued":{"date-parts":[["2019"]]},"page":"29-44","publisher":"Palgrave Macmillan, Cham","title":"Ethical Behavior from the Old Testament","type":"chapter"},"uris":["http://www.mendeley.com/documents/?uuid=cf49aa9b-816f-45ab-bcd5-f307e97cc73b"]}],"mendeley":{"formattedCitation":"B.E. Winston, “Ethical Behavior from the Old Testament,” in &lt;i&gt;Biblical Principles of Being an Employee in Contemporary Organizations&lt;/i&gt; (Palgrave Macmillan, Cham, 2019), 29–44.","plainTextFormattedCitation":"B.E. Winston, “Ethical Behavior from the Old Testament,” in Biblical Principles of Being an Employee in Contemporary Organizations (Palgrave Macmillan, Cham, 2019), 29–44.","previouslyFormattedCitation":"B.E. Winston, “Ethical Behavior from the Old Testament,” in &lt;i&gt;Biblical Principles of Being an Employee in Contemporary Organizations&lt;/i&gt; (Palgrave Macmillan, Cham, 2019), 29–44."},"properties":{"noteIndex":35},"schema":"https://github.com/citation-style-language/schema/raw/master/csl-citation.json"}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B.E. Winston, “Ethical Behavior from the Old Testament,” in </w:t>
      </w:r>
      <w:r w:rsidRPr="008E60FE">
        <w:rPr>
          <w:rFonts w:asciiTheme="majorBidi" w:hAnsiTheme="majorBidi" w:cstheme="majorBidi"/>
          <w:i/>
          <w:noProof/>
        </w:rPr>
        <w:t>Biblical Principles of Being an Employee in Contemporary Organizations</w:t>
      </w:r>
      <w:r w:rsidRPr="008E60FE">
        <w:rPr>
          <w:rFonts w:asciiTheme="majorBidi" w:hAnsiTheme="majorBidi" w:cstheme="majorBidi"/>
          <w:noProof/>
        </w:rPr>
        <w:t xml:space="preserve"> (Palgrave Macmillan, Cham, 2019), 29–44.</w:t>
      </w:r>
      <w:r w:rsidRPr="008E60FE">
        <w:rPr>
          <w:rFonts w:asciiTheme="majorBidi" w:hAnsiTheme="majorBidi" w:cstheme="majorBidi"/>
        </w:rPr>
        <w:fldChar w:fldCharType="end"/>
      </w:r>
    </w:p>
  </w:footnote>
  <w:footnote w:id="36">
    <w:p w14:paraId="43014942" w14:textId="53C369EF"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author":[{"dropping-particle":"","family":"Cook","given":"Johann","non-dropping-particle":"","parse-names":false,"suffix":""}],"editor":[{"dropping-particle":"","family":"EMERTON","given":"J.A.","non-dropping-particle":"","parse-names":false,"suffix":""},{"dropping-particle":"","family":"BARSTAD","given":"H.M.","non-dropping-particle":"","parse-names":false,"suffix":""},{"dropping-particle":"","family":"BIRD","given":"PHYLLIS A.","non-dropping-particle":"","parse-names":false,"suffix":""},{"dropping-particle":"","family":"GORDON","given":"R.P.","non-dropping-particle":"","parse-names":false,"suffix":""},{"dropping-particle":"","family":"HURVITZ","given":"A.","non-dropping-particle":"","parse-names":false,"suffix":""},{"dropping-particle":"VAN DER","family":"KOOI]","given":"A.","non-dropping-particle":"","parse-names":false,"suffix":""},{"dropping-particle":"","family":"LEMAIRE","given":"A.","non-dropping-particle":"","parse-names":false,"suffix":""},{"dropping-particle":"","family":"SMEND","given":"R.","non-dropping-particle":"","parse-names":false,"suffix":""},{"dropping-particle":"v","family":"ANDERKAM","given":"Je.","non-dropping-particle":"","parse-names":false,"suffix":""},{"dropping-particle":"","family":"WILLIAMSON","given":"H.G.M.","non-dropping-particle":"","parse-names":false,"suffix":""}],"id":"ITEM-1","issued":{"date-parts":[["1997"]]},"publisher":"Brill","publisher-place":"Leiden, Netherland","title":"The Septuagint of Proverbs: Jewish and/or Hellenistic Proverbs? Concerning the Hellenistic Colouring of LXX Proverbs. (Supplements to Vetus Testamentum 69)","type":"book"},"uris":["http://www.mendeley.com/documents/?uuid=b8c0958a-a80a-4bb0-8b6f-3cdbc5331dec"]}],"mendeley":{"formattedCitation":"Johann Cook, &lt;i&gt;The Septuagint of Proverbs: Jewish and/or Hellenistic Proverbs? Concerning the Hellenistic Colouring of LXX Proverbs. (Supplements to Vetus Testamentum 69)&lt;/i&gt;, ed. J.A. EMERTON et al. (Leiden, Netherland: Brill, 1997).","manualFormatting":"Johann Cook, The Septuagint of Proverbs: Jewish and/or Hellenistic Proverbs? Concerning the Hellenistic Colouring of LXX Proverbs. (Supplements to Vetus Testamentum 69) (Leiden, Netherland: Brill, 2017), 233-235.","plainTextFormattedCitation":"Johann Cook, The Septuagint of Proverbs: Jewish and/or Hellenistic Proverbs? Concerning the Hellenistic Colouring of LXX Proverbs. (Supplements to Vetus Testamentum 69), ed. J.A. EMERTON et al. (Leiden, Netherland: Brill, 1997).","previouslyFormattedCitation":"Johann Cook, &lt;i&gt;The Septuagint of Proverbs: Jewish and/or Hellenistic Proverbs? Concerning the Hellenistic Colouring of LXX Proverbs. (Supplements to Vetus Testamentum 69)&lt;/i&gt;, ed. J.A. EMERTON et al. (Leiden, Netherland: Brill, 1997)."},"properties":{"noteIndex":36},"schema":"https://github.com/citation-style-language/schema/raw/master/csl-citation.json"}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Johann Cook, </w:t>
      </w:r>
      <w:r w:rsidRPr="008E60FE">
        <w:rPr>
          <w:rFonts w:asciiTheme="majorBidi" w:hAnsiTheme="majorBidi" w:cstheme="majorBidi"/>
          <w:i/>
          <w:noProof/>
        </w:rPr>
        <w:t>The Septuagint of Proverbs: Jewish and/or Hellenistic Proverbs? Concerning the Hellenistic Colouring of LXX Proverbs. (Supplements to Vetus Testamentum 69)</w:t>
      </w:r>
      <w:r w:rsidRPr="008E60FE">
        <w:rPr>
          <w:rFonts w:asciiTheme="majorBidi" w:hAnsiTheme="majorBidi" w:cstheme="majorBidi"/>
          <w:noProof/>
        </w:rPr>
        <w:t xml:space="preserve"> (Leiden, Netherland: Brill, 2017), 233-235.</w:t>
      </w:r>
      <w:r w:rsidRPr="008E60FE">
        <w:rPr>
          <w:rFonts w:asciiTheme="majorBidi" w:hAnsiTheme="majorBidi" w:cstheme="majorBidi"/>
        </w:rPr>
        <w:fldChar w:fldCharType="end"/>
      </w:r>
    </w:p>
  </w:footnote>
  <w:footnote w:id="37">
    <w:p w14:paraId="23644BA9" w14:textId="645BD0A4"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{"citationItems":[{"id":"ITEM-1","itemData":{"author":[{"dropping-particle":"","family":"Kugel","given":"James L.","non-dropping-particle":"","parse-names":false,"suffix":""}],"id":"ITEM-1","issued":{"date-parts":[["1981"]]},"publisher":"Yale University Press","publisher-place":"New Heaven","title":"The Idea of Biblical Poetry","type":"book"},"uris":["http://www.mendeley.com/documents/?uuid=c4bb30e3-d588-470c-9c94-879ecc93c455"]}],"mendeley":{"formattedCitation":"James L. Kugel, &lt;i&gt;The Idea of Biblical Poetry&lt;/i&gt; (New Heaven: Yale University Press, 1981).","manualFormatting":"James L. Kugel, The Idea of Biblical Poetry (New Heaven: Yale University Press, 1981), 12; Robert Alter, The Art of Biblical Poetry (Revised and Update) (New York: Basic Books, 2019), 125.","plainTextFormattedCitation":"James L. Kugel, The Idea of Biblical Poetry (New Heaven: Yale University Press, 1981).","previouslyFormattedCitation":"James L. Kugel, &lt;i&gt;The Idea of Biblical Poetry&lt;/i&gt; (New Heaven: Yale University Press, 1981)."},"properties":{"noteIndex":37},"schema":"https://github.com/citation-style-language/schema/raw/master/csl-citation.json"}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James L. Kugel, </w:t>
      </w:r>
      <w:r w:rsidRPr="008E60FE">
        <w:rPr>
          <w:rFonts w:asciiTheme="majorBidi" w:hAnsiTheme="majorBidi" w:cstheme="majorBidi"/>
          <w:i/>
          <w:noProof/>
        </w:rPr>
        <w:t>The Idea of Biblical Poetry</w:t>
      </w:r>
      <w:r w:rsidRPr="008E60FE">
        <w:rPr>
          <w:rFonts w:asciiTheme="majorBidi" w:hAnsiTheme="majorBidi" w:cstheme="majorBidi"/>
          <w:noProof/>
        </w:rPr>
        <w:t xml:space="preserve"> (New Heaven: Yale University Press, 1981), 12; </w:t>
      </w:r>
      <w:r w:rsidRPr="008E60FE">
        <w:rPr>
          <w:rFonts w:asciiTheme="majorBidi" w:hAnsiTheme="majorBidi" w:cstheme="majorBidi"/>
          <w:noProof/>
        </w:rPr>
        <w:fldChar w:fldCharType="begin" w:fldLock="1"/>
      </w:r>
      <w:r w:rsidR="004C7B23" w:rsidRPr="008E60FE">
        <w:rPr>
          <w:rFonts w:asciiTheme="majorBidi" w:hAnsiTheme="majorBidi" w:cstheme="majorBidi"/>
          <w:noProof/>
        </w:rPr>
        <w:instrText>ADDIN CSL_CITATION {"citationItems":[{"id":"ITEM-1","itemData":{"ISBN":"9780465022564","author":[{"dropping-particle":"","family":"Alter","given":"Robert","non-dropping-particle":"","parse-names":false,"suffix":""}],"id":"ITEM-1","issued":{"date-parts":[["2011"]]},"publisher":"Basic Books","publisher-place":"Park Avenue South, New York","title":"The Art of Biblical Poetry (Revised and Updated)","type":"book"},"uris":["http://www.mendeley.com/documents/?uuid=289b37c3-4a55-49e0-932c-5f9b83e0f443"]}],"mendeley":{"formattedCitation":"Robert Alter, &lt;i&gt;The Art of Biblical Poetry (Revised and Updated)&lt;/i&gt; (Park Avenue South, New York: Basic Books, 2011).","manualFormatting":"Robert Alter, The Art of Biblical Poetry (Revised and Update) (New York: Basic Books, 2019), 125","plainTextFormattedCitation":"Robert Alter, The Art of Biblical Poetry (Revised and Updated) (Park Avenue South, New York: Basic Books, 2011).","previouslyFormattedCitation":"Robert Alter, &lt;i&gt;The Art of Biblical Poetry (Revised and Updated)&lt;/i&gt; (Park Avenue South, New York: Basic Books, 2011)."},"properties":{"noteIndex":37},"schema":"https://github.com/citation-style-language/schema/raw/master/csl-citation.json"}</w:instrText>
      </w:r>
      <w:r w:rsidRPr="008E60FE">
        <w:rPr>
          <w:rFonts w:asciiTheme="majorBidi" w:hAnsiTheme="majorBidi" w:cstheme="majorBidi"/>
          <w:noProof/>
        </w:rPr>
        <w:fldChar w:fldCharType="separate"/>
      </w:r>
      <w:r w:rsidRPr="008E60FE">
        <w:rPr>
          <w:rFonts w:asciiTheme="majorBidi" w:hAnsiTheme="majorBidi" w:cstheme="majorBidi"/>
          <w:noProof/>
        </w:rPr>
        <w:t xml:space="preserve">Robert Alter, </w:t>
      </w:r>
      <w:r w:rsidRPr="008E60FE">
        <w:rPr>
          <w:rFonts w:asciiTheme="majorBidi" w:hAnsiTheme="majorBidi" w:cstheme="majorBidi"/>
          <w:i/>
          <w:noProof/>
        </w:rPr>
        <w:t>The Art of Biblical Poetry (Revised and Update)</w:t>
      </w:r>
      <w:r w:rsidRPr="008E60FE">
        <w:rPr>
          <w:rFonts w:asciiTheme="majorBidi" w:hAnsiTheme="majorBidi" w:cstheme="majorBidi"/>
          <w:noProof/>
        </w:rPr>
        <w:t xml:space="preserve"> (New York: Basic Books, 2019), 125</w:t>
      </w:r>
      <w:r w:rsidRPr="008E60FE">
        <w:rPr>
          <w:rFonts w:asciiTheme="majorBidi" w:hAnsiTheme="majorBidi" w:cstheme="majorBidi"/>
          <w:noProof/>
        </w:rPr>
        <w:fldChar w:fldCharType="end"/>
      </w:r>
      <w:r w:rsidRPr="008E60FE">
        <w:rPr>
          <w:rFonts w:asciiTheme="majorBidi" w:hAnsiTheme="majorBidi" w:cstheme="majorBidi"/>
          <w:noProof/>
        </w:rPr>
        <w:t>.</w:t>
      </w:r>
      <w:r w:rsidRPr="008E60FE">
        <w:rPr>
          <w:rFonts w:asciiTheme="majorBidi" w:hAnsiTheme="majorBidi" w:cstheme="majorBidi"/>
        </w:rPr>
        <w:fldChar w:fldCharType="end"/>
      </w:r>
    </w:p>
  </w:footnote>
  <w:footnote w:id="38">
    <w:p w14:paraId="59B74E56" w14:textId="498477AD"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{"citationItems":[{"id":"ITEM-1","itemData":{"ISBN":"3192401445195","author":[{"dropping-particle":"","family":"Brown","given":"Francis","non-dropping-particle":"","parse-names":false,"suffix":""},{"dropping-particle":"","family":"Driver","given":"S. R.","non-dropping-particle":"","parse-names":false,"suffix":""},{"dropping-particle":"","family":"Briggs","given":"Charles A","non-dropping-particle":"","parse-names":false,"suffix":""}],"edition":"5","editor":[{"dropping-particle":"","family":"Brown","given":"Francis","non-dropping-particle":"","parse-names":false,"suffix":""},{"dropping-particle":"","family":"Driver","given":"S. R.","non-dropping-particle":"","parse-names":false,"suffix":""},{"dropping-particle":"","family":"Charles A Briggs","given":"","non-dropping-particle":"","parse-names":false,"suffix":""}],"id":"ITEM-1","issued":{"date-parts":[["1997"]]},"publisher":"Clarendon Press","publisher-place":"Oxford, UK","title":"A Hebrew and English Lexicon of the Old Testament, with an Appendisx Containing The Biblical Aramaic (Based on The Lexicon of William Gesenius as translated by Edward robinson)","type":"book"},"uris":["http://www.mendeley.com/documents/?uuid=3e32f157-f9d9-45ab-a8d6-0598f3861987"]}],"mendeley":{"formattedCitation":"Francis Brown, S. R. Driver, and Charles A Briggs, &lt;i&gt;A Hebrew and English Lexicon of the Old Testament, with an Appendisx Containing The Biblical Aramaic (Based on The Lexicon of William Gesenius as Translated by Edward Robinson)&lt;/i&gt;, ed. Francis Brown, S. R. Driver, and Charles A Briggs, 5th ed. (Oxford, UK: Clarendon Press, 1997).","manualFormatting":"Francis Brown, S. R. Driver, and Charles A Briggs, A Hebrew and English Lexicon of the Old Testament, with an Appendisx Containing The Biblical Aramaic, ed. Francis Brown, S. R. Driver, and Charles A Briggs, 5th ed. (London: Oxford University Press, 2015), 180.","plainTextFormattedCitation":"Francis Brown, S. R. Driver, and Charles A Briggs, A Hebrew and English Lexicon of the Old Testament, with an Appendisx Containing The Biblical Aramaic (Based on The Lexicon of William Gesenius as Translated by Edward Robinson), ed. Francis Brown, S. R. Driver, and Charles A Briggs, 5th ed. (Oxford, UK: Clarendon Press, 1997).","previouslyFormattedCitation":"Francis Brown, S. R. Driver, and Charles A Briggs, &lt;i&gt;A Hebrew and English Lexicon of the Old Testament, with an Appendisx Containing The Biblical Aramaic (Based on The Lexicon of William Gesenius as Translated by Edward Robinson)&lt;/i&gt;, ed. Francis Brown, S. R. Driver, and Charles A Briggs, 5th ed. (Oxford, UK: Clarendon Press, 1997)."},"properties":{"noteIndex":38},"schema":"https://github.com/citation-style-language/schema/raw/master/csl-citation.json"}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Francis Brown, S. R. Driver, and Charles A Briggs, </w:t>
      </w:r>
      <w:r w:rsidRPr="008E60FE">
        <w:rPr>
          <w:rFonts w:asciiTheme="majorBidi" w:hAnsiTheme="majorBidi" w:cstheme="majorBidi"/>
          <w:i/>
          <w:noProof/>
        </w:rPr>
        <w:t>A Hebrew and English Lexicon of the Old Testament, with an Appendisx Containing The Biblical Aramaic</w:t>
      </w:r>
      <w:r w:rsidRPr="008E60FE">
        <w:rPr>
          <w:rFonts w:asciiTheme="majorBidi" w:hAnsiTheme="majorBidi" w:cstheme="majorBidi"/>
          <w:noProof/>
        </w:rPr>
        <w:t>, ed. Francis Brown, S. R. Driver, and Charles A Briggs, 5th ed. (London: Oxford University Press, 2015), 180.</w:t>
      </w:r>
      <w:r w:rsidRPr="008E60FE">
        <w:rPr>
          <w:rFonts w:asciiTheme="majorBidi" w:hAnsiTheme="majorBidi" w:cstheme="majorBidi"/>
        </w:rPr>
        <w:fldChar w:fldCharType="end"/>
      </w:r>
    </w:p>
  </w:footnote>
  <w:footnote w:id="39">
    <w:p w14:paraId="68451F11" w14:textId="6C4251E6"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{"citationItems":[{"id":"ITEM-1","itemData":{"DOI":"10.5325/bullbiblrese.33.1.0093","ISSN":"1065-223X","author":[{"dropping-particle":"","family":"Waltke","given":"Bruce K.","non-dropping-particle":"","parse-names":false,"suffix":""},{"dropping-particle":"","family":"Silva.","given":"Ivan D.V.","non-dropping-particle":"De","parse-names":false,"suffix":""}],"id":"ITEM-1","issued":{"date-parts":[["2021"]]},"publisher":"William B. Erdmans Publishing Company","publisher-place":"Grand Rapid Michigan","title":"Proverbs: A Shorter Commentary","type":"book"},"uris":["http://www.mendeley.com/documents/?uuid=bc28caf0-437b-48a5-9434-2181020a1c3a"]}],"mendeley":{"formattedCitation":"Bruce K. Waltke and Ivan D.V. De Silva., &lt;i&gt;Proverbs: A Shorter Commentary&lt;/i&gt; (Grand Rapid Michigan: William B. Erdmans Publishing Company, 2021).","manualFormatting":"Bruce K. Waltke and Ivan D.V. De Silva., Proverbs: A Shorter Commentary (Grand Rapid Michigan: William B. Erdmans Publishing Company, 2021), 310.","plainTextFormattedCitation":"Bruce K. Waltke and Ivan D.V. De Silva., Proverbs: A Shorter Commentary (Grand Rapid Michigan: William B. Erdmans Publishing Company, 2021).","previouslyFormattedCitation":"Bruce K. Waltke and Ivan D.V. De Silva., &lt;i&gt;Proverbs: A Shorter Commentary&lt;/i&gt; (Grand Rapid Michigan: William B. Erdmans Publishing Company, 2021)."},"properties":{"noteIndex":39},"schema":"https://github.com/citation-style-language/schema/raw/master/csl-citation.json"}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Bruce K. Waltke and Ivan D.V. De Silva., </w:t>
      </w:r>
      <w:r w:rsidRPr="008E60FE">
        <w:rPr>
          <w:rFonts w:asciiTheme="majorBidi" w:hAnsiTheme="majorBidi" w:cstheme="majorBidi"/>
          <w:i/>
          <w:noProof/>
        </w:rPr>
        <w:t>Proverbs: A Shorter Commentary</w:t>
      </w:r>
      <w:r w:rsidRPr="008E60FE">
        <w:rPr>
          <w:rFonts w:asciiTheme="majorBidi" w:hAnsiTheme="majorBidi" w:cstheme="majorBidi"/>
          <w:noProof/>
        </w:rPr>
        <w:t xml:space="preserve"> (Grand Rapid</w:t>
      </w:r>
      <w:r w:rsidR="00840FF4">
        <w:rPr>
          <w:rFonts w:asciiTheme="majorBidi" w:hAnsiTheme="majorBidi" w:cstheme="majorBidi"/>
          <w:noProof/>
        </w:rPr>
        <w:t>s</w:t>
      </w:r>
      <w:r w:rsidRPr="008E60FE">
        <w:rPr>
          <w:rFonts w:asciiTheme="majorBidi" w:hAnsiTheme="majorBidi" w:cstheme="majorBidi"/>
          <w:noProof/>
        </w:rPr>
        <w:t xml:space="preserve"> Michigan: William B. E</w:t>
      </w:r>
      <w:r w:rsidR="00840FF4">
        <w:rPr>
          <w:rFonts w:asciiTheme="majorBidi" w:hAnsiTheme="majorBidi" w:cstheme="majorBidi"/>
          <w:noProof/>
        </w:rPr>
        <w:t>e</w:t>
      </w:r>
      <w:r w:rsidRPr="008E60FE">
        <w:rPr>
          <w:rFonts w:asciiTheme="majorBidi" w:hAnsiTheme="majorBidi" w:cstheme="majorBidi"/>
          <w:noProof/>
        </w:rPr>
        <w:t>rdmans Publishing Company, 2021), 310.</w:t>
      </w:r>
      <w:r w:rsidRPr="008E60FE">
        <w:rPr>
          <w:rFonts w:asciiTheme="majorBidi" w:hAnsiTheme="majorBidi" w:cstheme="majorBidi"/>
        </w:rPr>
        <w:fldChar w:fldCharType="end"/>
      </w:r>
    </w:p>
  </w:footnote>
  <w:footnote w:id="40">
    <w:p w14:paraId="3EC5C99C" w14:textId="474CD253"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{"citationItems":[{"id":"ITEM-1","itemData":{"ISBN":"0275982483","author":[{"dropping-particle":"","family":"Waltke","given":"Bruce K.","non-dropping-particle":"","parse-names":false,"suffix":""}],"editor":[{"dropping-particle":"","family":"Harrison","given":"R. K.","non-dropping-particle":"","parse-names":false,"suffix":""},{"dropping-particle":"","family":"Robert L Hubbard","given":"Jr","non-dropping-particle":"","parse-names":false,"suffix":""}],"id":"ITEM-1","issued":{"date-parts":[["2005"]]},"publisher":"William B. Erdmans Publishing Company","publisher-place":"Grand Rapid Michigan / Cambridge U.K","title":"The Book of Proverbs Chapter 15-31 (The New International Commentary on the Old Testament)","type":"book"},"uris":["http://www.mendeley.com/documents/?uuid=7eb497fe-ed2a-4de0-8ccf-2ea5e60b61be"]}],"mendeley":{"formattedCitation":"Bruce K. Waltke, &lt;i&gt;The Book of Proverbs Chapter 15-31 (The New International Commentary on the Old Testament)&lt;/i&gt;, ed. R. K. Harrison and Jr Robert L Hubbard (Grand Rapid Michigan / Cambridge U.K: William B. Erdmans Publishing Company, 2005), www.eerdmans.com.","manualFormatting":"Bruce K. Waltke, The Book of Proverbs Chapter 15-31 (The New International Commentary on the Old Testament), ed. R. K. Harrison and Jr Robert L Hubbard (Grand Rapid Michigan / Cambridge U.K: William B. Erdmans Publishing Company, 2005), 120 www.eerdmans.com.","plainTextFormattedCitation":"Bruce K. Waltke, The Book of Proverbs Chapter 15-31 (The New International Commentary on the Old Testament), ed. R. K. Harrison and Jr Robert L Hubbard (Grand Rapid Michigan / Cambridge U.K: William B. Erdmans Publishing Company, 2005), www.eerdmans.com.","previouslyFormattedCitation":"Bruce K. Waltke, &lt;i&gt;The Book of Proverbs Chapter 15-31 (The New International Commentary on the Old Testament)&lt;/i&gt;, ed. R. K. Harrison and Jr Robert L Hubbard (Grand Rapid Michigan / Cambridge U.K: William B. Erdmans Publishing Company, 2005), www.eerdmans.com."},"properties":{"noteIndex":40},"schema":"https://github.com/citation-style-language/schema/raw/master/csl-citation.json"}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Bruce K. Waltke, </w:t>
      </w:r>
      <w:r w:rsidRPr="008E60FE">
        <w:rPr>
          <w:rFonts w:asciiTheme="majorBidi" w:hAnsiTheme="majorBidi" w:cstheme="majorBidi"/>
          <w:i/>
          <w:noProof/>
        </w:rPr>
        <w:t>The Book of Proverbs Chapter 15-31 (The New International Commentary on the Old Testament)</w:t>
      </w:r>
      <w:r w:rsidRPr="008E60FE">
        <w:rPr>
          <w:rFonts w:asciiTheme="majorBidi" w:hAnsiTheme="majorBidi" w:cstheme="majorBidi"/>
          <w:noProof/>
        </w:rPr>
        <w:t>, ed. R. K. Harrison and Jr Robert L Hubbard (Grand Rapid</w:t>
      </w:r>
      <w:r w:rsidR="00840FF4">
        <w:rPr>
          <w:rFonts w:asciiTheme="majorBidi" w:hAnsiTheme="majorBidi" w:cstheme="majorBidi"/>
          <w:noProof/>
        </w:rPr>
        <w:t>s</w:t>
      </w:r>
      <w:r w:rsidRPr="008E60FE">
        <w:rPr>
          <w:rFonts w:asciiTheme="majorBidi" w:hAnsiTheme="majorBidi" w:cstheme="majorBidi"/>
          <w:noProof/>
        </w:rPr>
        <w:t xml:space="preserve"> Michigan / Cambridge U.K: William B. E</w:t>
      </w:r>
      <w:r w:rsidR="00840FF4">
        <w:rPr>
          <w:rFonts w:asciiTheme="majorBidi" w:hAnsiTheme="majorBidi" w:cstheme="majorBidi"/>
          <w:noProof/>
        </w:rPr>
        <w:t>e</w:t>
      </w:r>
      <w:r w:rsidRPr="008E60FE">
        <w:rPr>
          <w:rFonts w:asciiTheme="majorBidi" w:hAnsiTheme="majorBidi" w:cstheme="majorBidi"/>
          <w:noProof/>
        </w:rPr>
        <w:t>rdmans Publishing Company, 2005), 120 www.eerdmans.com.</w:t>
      </w:r>
      <w:r w:rsidRPr="008E60FE">
        <w:rPr>
          <w:rFonts w:asciiTheme="majorBidi" w:hAnsiTheme="majorBidi" w:cstheme="majorBidi"/>
        </w:rPr>
        <w:fldChar w:fldCharType="end"/>
      </w:r>
    </w:p>
  </w:footnote>
  <w:footnote w:id="41">
    <w:p w14:paraId="44D437DE" w14:textId="28211BDD"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{"citationItems":[{"id":"ITEM-1","itemData":{"ISBN":"9780300142099","author":[{"dropping-particle":"V.","family":"Fox","given":"Michael","non-dropping-particle":"","parse-names":false,"suffix":""}],"edition":"The Anchor","id":"ITEM-1","issue":"18B","issued":{"date-parts":[["2009"]]},"publisher":"Yale University Press","publisher-place":"New Haven London","title":"The Anchor Bible Proverbs 10-31 A New Translation with Introduction and Commentary","type":"book"},"uris":["http://www.mendeley.com/documents/?uuid=92806039-b1e0-4c3c-bd16-7550651a6ff6"]}],"mendeley":{"formattedCitation":"Fox, &lt;i&gt;The Anchor Bible Proverbs 10-31 A New Translation with Introduction and Commentary&lt;/i&gt;.","manualFormatting":"Michael V. Fox, The Ancor Bible Proverbs 10-31 A New Translation with Introduction and Commentary, 546-547.","plainTextFormattedCitation":"Fox, The Anchor Bible Proverbs 10-31 A New Translation with Introduction and Commentary.","previouslyFormattedCitation":"Fox, &lt;i&gt;The Anchor Bible Proverbs 10-31 A New Translation with Introduction and Commentary&lt;/i&gt;."},"properties":{"noteIndex":41},"schema":"https://github.com/citation-style-language/schema/raw/master/csl-citation.json"}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Michael V. Fox, </w:t>
      </w:r>
      <w:r w:rsidRPr="008E60FE">
        <w:rPr>
          <w:rFonts w:asciiTheme="majorBidi" w:hAnsiTheme="majorBidi" w:cstheme="majorBidi"/>
          <w:i/>
          <w:noProof/>
        </w:rPr>
        <w:t xml:space="preserve">The Ancor Bible Proverbs 10-31 A New Translation with Introduction and Commentary, </w:t>
      </w:r>
      <w:r w:rsidRPr="008E60FE">
        <w:rPr>
          <w:rFonts w:asciiTheme="majorBidi" w:hAnsiTheme="majorBidi" w:cstheme="majorBidi"/>
          <w:iCs/>
          <w:noProof/>
        </w:rPr>
        <w:t>546-547</w:t>
      </w:r>
      <w:r w:rsidRPr="008E60FE">
        <w:rPr>
          <w:rFonts w:asciiTheme="majorBidi" w:hAnsiTheme="majorBidi" w:cstheme="majorBidi"/>
          <w:noProof/>
        </w:rPr>
        <w:t>.</w:t>
      </w:r>
      <w:r w:rsidRPr="008E60FE">
        <w:rPr>
          <w:rFonts w:asciiTheme="majorBidi" w:hAnsiTheme="majorBidi" w:cstheme="majorBidi"/>
        </w:rPr>
        <w:fldChar w:fldCharType="end"/>
      </w:r>
    </w:p>
  </w:footnote>
  <w:footnote w:id="42">
    <w:p w14:paraId="1C702375" w14:textId="692D9809"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{"citationItems":[{"id":"ITEM-1","itemData":{"author":[{"dropping-particle":"","family":"Holladay","given":"William L.","non-dropping-particle":"","parse-names":false,"suffix":""}],"edition":"3","id":"ITEM-1","issued":{"date-parts":[["1971"]]},"publisher":"William B. Erdmans Publishing Company","publisher-place":"Grand Rapid Michigan","title":"A Concise Hebrew and Aramaic Lexicon of The Old Testament (Based Upon The Lexical Work of of the Koehler-Baumgartner Lexicon in Veteris Tertamenti Libros)","type":"book"},"uris":["http://www.mendeley.com/documents/?uuid=2a2cf680-9d86-4727-a3de-955aac608b26"]}],"mendeley":{"formattedCitation":"William L. Holladay, &lt;i&gt;A Concise Hebrew and Aramaic Lexicon of The Old Testament (Based Upon The Lexical Work of of the Koehler-Baumgartner Lexicon in Veteris Tertamenti Libros)&lt;/i&gt;, 3rd ed. (Grand Rapid Michigan: William B. Erdmans Publishing Company, 1971).","manualFormatting":"William L. Holladay, A Concise Hebrew and Aramaic Lexicon of The Old Testament, 3rd ed. (Grand Rapid Michigan: William B. Erdmans Publishing Company, 2019), 354.","plainTextFormattedCitation":"William L. Holladay, A Concise Hebrew and Aramaic Lexicon of The Old Testament (Based Upon The Lexical Work of of the Koehler-Baumgartner Lexicon in Veteris Tertamenti Libros), 3rd ed. (Grand Rapid Michigan: William B. Erdmans Publishing Company, 1971).","previouslyFormattedCitation":"William L. Holladay, &lt;i&gt;A Concise Hebrew and Aramaic Lexicon of The Old Testament (Based Upon The Lexical Work of of the Koehler-Baumgartner Lexicon in Veteris Tertamenti Libros)&lt;/i&gt;, 3rd ed. (Grand Rapid Michigan: William B. Erdmans Publishing Company, 1971)."},"properties":{"noteIndex":42},"schema":"https://github.com/citation-style-language/schema/raw/master/csl-citation.json"}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William L. Holladay, </w:t>
      </w:r>
      <w:r w:rsidRPr="008E60FE">
        <w:rPr>
          <w:rFonts w:asciiTheme="majorBidi" w:hAnsiTheme="majorBidi" w:cstheme="majorBidi"/>
          <w:i/>
          <w:noProof/>
        </w:rPr>
        <w:t>A Concise Hebrew and Aramaic Lexicon of The Old Testament</w:t>
      </w:r>
      <w:r w:rsidRPr="008E60FE">
        <w:rPr>
          <w:rFonts w:asciiTheme="majorBidi" w:hAnsiTheme="majorBidi" w:cstheme="majorBidi"/>
          <w:noProof/>
        </w:rPr>
        <w:t>, 3rd ed. (Grand Rapid Michigan: William B. E</w:t>
      </w:r>
      <w:r w:rsidR="00840FF4">
        <w:rPr>
          <w:rFonts w:asciiTheme="majorBidi" w:hAnsiTheme="majorBidi" w:cstheme="majorBidi"/>
          <w:noProof/>
        </w:rPr>
        <w:t>e</w:t>
      </w:r>
      <w:r w:rsidRPr="008E60FE">
        <w:rPr>
          <w:rFonts w:asciiTheme="majorBidi" w:hAnsiTheme="majorBidi" w:cstheme="majorBidi"/>
          <w:noProof/>
        </w:rPr>
        <w:t>rdmans Publishing Company, 2019), 354.</w:t>
      </w:r>
      <w:r w:rsidRPr="008E60FE">
        <w:rPr>
          <w:rFonts w:asciiTheme="majorBidi" w:hAnsiTheme="majorBidi" w:cstheme="majorBidi"/>
        </w:rPr>
        <w:fldChar w:fldCharType="end"/>
      </w:r>
    </w:p>
  </w:footnote>
  <w:footnote w:id="43">
    <w:p w14:paraId="150CF0E2" w14:textId="296C018A"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{"citationItems":[{"id":"ITEM-1","itemData":{"author":[{"dropping-particle":"","family":"Holladay","given":"William L.","non-dropping-particle":"","parse-names":false,"suffix":""}],"edition":"3","id":"ITEM-1","issued":{"date-parts":[["1971"]]},"publisher":"William B. Erdmans Publishing Company","publisher-place":"Grand Rapid Michigan","title":"A Concise Hebrew and Aramaic Lexicon of The Old Testament (Based Upon The Lexical Work of of the Koehler-Baumgartner Lexicon in Veteris Tertamenti Libros)","type":"book"},"uris":["http://www.mendeley.com/documents/?uuid=2a2cf680-9d86-4727-a3de-955aac608b26"]}],"mendeley":{"formattedCitation":"Holladay, &lt;i&gt;A Concise Hebrew and Aramaic Lexicon of The Old Testament (Based Upon The Lexical Work of of the Koehler-Baumgartner Lexicon in Veteris Tertamenti Libros)&lt;/i&gt;.","manualFormatting":"William L. Holladay, A Concise Hebrew and Aramaic Lexicon of The Old Testament, 303.","plainTextFormattedCitation":"Holladay, A Concise Hebrew and Aramaic Lexicon of The Old Testament (Based Upon The Lexical Work of of the Koehler-Baumgartner Lexicon in Veteris Tertamenti Libros).","previouslyFormattedCitation":"Holladay, &lt;i&gt;A Concise Hebrew and Aramaic Lexicon of The Old Testament (Based Upon The Lexical Work of of the Koehler-Baumgartner Lexicon in Veteris Tertamenti Libros)&lt;/i&gt;."},"properties":{"noteIndex":43},"schema":"https://github.com/citation-style-language/schema/raw/master/csl-citation.json"}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William L. Holladay, </w:t>
      </w:r>
      <w:r w:rsidRPr="008E60FE">
        <w:rPr>
          <w:rFonts w:asciiTheme="majorBidi" w:hAnsiTheme="majorBidi" w:cstheme="majorBidi"/>
          <w:i/>
          <w:noProof/>
        </w:rPr>
        <w:t xml:space="preserve">A Concise Hebrew and Aramaic Lexicon of The Old Testament, </w:t>
      </w:r>
      <w:r w:rsidRPr="008E60FE">
        <w:rPr>
          <w:rFonts w:asciiTheme="majorBidi" w:hAnsiTheme="majorBidi" w:cstheme="majorBidi"/>
          <w:iCs/>
          <w:noProof/>
        </w:rPr>
        <w:t>303</w:t>
      </w:r>
      <w:r w:rsidRPr="008E60FE">
        <w:rPr>
          <w:rFonts w:asciiTheme="majorBidi" w:hAnsiTheme="majorBidi" w:cstheme="majorBidi"/>
          <w:noProof/>
        </w:rPr>
        <w:t>.</w:t>
      </w:r>
      <w:r w:rsidRPr="008E60FE">
        <w:rPr>
          <w:rFonts w:asciiTheme="majorBidi" w:hAnsiTheme="majorBidi" w:cstheme="majorBidi"/>
        </w:rPr>
        <w:fldChar w:fldCharType="end"/>
      </w:r>
    </w:p>
  </w:footnote>
  <w:footnote w:id="44">
    <w:p w14:paraId="2C81DC7A" w14:textId="54C4F597"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{"citationItems":[{"id":"ITEM-1","itemData":{"author":[{"dropping-particle":"","family":"Wright","given":"C.hristopher J. H.","non-dropping-particle":"","parse-names":false,"suffix":""}],"id":"ITEM-1","issued":{"date-parts":[["2006"]]},"publisher":"IVP Academic","publisher-place":"Downers Grove, Illinois","title":"Old Testament Ethics for the People of God.","type":"book"},"uris":["http://www.mendeley.com/documents/?uuid=589a858d-350c-4ffe-8bb4-da3a409b5373"]}],"mendeley":{"formattedCitation":"C.hristopher J. H. Wright, &lt;i&gt;Old Testament Ethics for the People of God.&lt;/i&gt; (Downers Grove, Illinois: IVP Academic, 2006).","manualFormatting":"C. J. H. Wright, Old Testament Ethics for the People of God. (Downers Grove, Illinois: IVP Academic, 2006), 73.","plainTextFormattedCitation":"C.hristopher J. H. Wright, Old Testament Ethics for the People of God. (Downers Grove, Illinois: IVP Academic, 2006).","previouslyFormattedCitation":"C.hristopher J. H. Wright, &lt;i&gt;Old Testament Ethics for the People of God.&lt;/i&gt; (Downers Grove, Illinois: IVP Academic, 2006)."},"properties":{"noteIndex":44},"schema":"https://github.com/citation-style-language/schema/raw/master/csl-citation.json"}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C. J. H. Wright, </w:t>
      </w:r>
      <w:r w:rsidRPr="008E60FE">
        <w:rPr>
          <w:rFonts w:asciiTheme="majorBidi" w:hAnsiTheme="majorBidi" w:cstheme="majorBidi"/>
          <w:i/>
          <w:noProof/>
        </w:rPr>
        <w:t>Old Testament Ethics for the People of God.</w:t>
      </w:r>
      <w:r w:rsidRPr="008E60FE">
        <w:rPr>
          <w:rFonts w:asciiTheme="majorBidi" w:hAnsiTheme="majorBidi" w:cstheme="majorBidi"/>
          <w:noProof/>
        </w:rPr>
        <w:t xml:space="preserve"> (Downers Grove, Illinois: IVP Academic, 2006), 73.</w:t>
      </w:r>
      <w:r w:rsidRPr="008E60FE">
        <w:rPr>
          <w:rFonts w:asciiTheme="majorBidi" w:hAnsiTheme="majorBidi" w:cstheme="majorBidi"/>
        </w:rPr>
        <w:fldChar w:fldCharType="end"/>
      </w:r>
    </w:p>
  </w:footnote>
  <w:footnote w:id="45">
    <w:p w14:paraId="0CF40E03" w14:textId="489EDA75"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{"citationItems":[{"id":"ITEM-1","itemData":{"author":[{"dropping-particle":"","family":"Murphy","given":"Roland E.","non-dropping-particle":"","parse-names":false,"suffix":""}],"edition":"3","id":"ITEM-1","issued":{"date-parts":[["2002"]]},"publisher":"William B Eerdmans Publishing Company","publisher-place":"Grand Rapid Michigan / Cambridge U.K","title":"The Tree of Life: An Exploration of Biblical Wisdom Literature","type":"book"},"uris":["http://www.mendeley.com/documents/?uuid=a76b6ea0-9101-4c08-8df0-cc34c1fc3774"]}],"mendeley":{"formattedCitation":"Roland E. Murphy, &lt;i&gt;The Tree of Life: An Exploration of Biblical Wisdom Literature&lt;/i&gt;, 3rd ed. (Grand Rapid Michigan / Cambridge U.K: William B Eerdmans Publishing Company, 2002).","manualFormatting":"Roland E. Murphy, The Tree of Life: An Exploration of Biblical Wisdom Literature (New York: Doubleday Published, 2000), 172.","plainTextFormattedCitation":"Roland E. Murphy, The Tree of Life: An Exploration of Biblical Wisdom Literature, 3rd ed. (Grand Rapid Michigan / Cambridge U.K: William B Eerdmans Publishing Company, 2002).","previouslyFormattedCitation":"Roland E. Murphy, &lt;i&gt;The Tree of Life: An Exploration of Biblical Wisdom Literature&lt;/i&gt;, 3rd ed. (Grand Rapid Michigan / Cambridge U.K: William B Eerdmans Publishing Company, 2002)."},"properties":{"noteIndex":45},"schema":"https://github.com/citation-style-language/schema/raw/master/csl-citation.json"}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Roland E. Murphy, </w:t>
      </w:r>
      <w:r w:rsidRPr="008E60FE">
        <w:rPr>
          <w:rFonts w:asciiTheme="majorBidi" w:hAnsiTheme="majorBidi" w:cstheme="majorBidi"/>
          <w:i/>
          <w:noProof/>
        </w:rPr>
        <w:t>The Tree of Life: An Exploration of Biblical Wisdom Literature</w:t>
      </w:r>
      <w:r w:rsidRPr="008E60FE">
        <w:rPr>
          <w:rFonts w:asciiTheme="majorBidi" w:hAnsiTheme="majorBidi" w:cstheme="majorBidi"/>
          <w:noProof/>
        </w:rPr>
        <w:t xml:space="preserve"> (New York: Doubleday Published, 2000), 172.</w:t>
      </w:r>
      <w:r w:rsidRPr="008E60FE">
        <w:rPr>
          <w:rFonts w:asciiTheme="majorBidi" w:hAnsiTheme="majorBidi" w:cstheme="majorBidi"/>
        </w:rPr>
        <w:fldChar w:fldCharType="end"/>
      </w:r>
    </w:p>
  </w:footnote>
  <w:footnote w:id="46">
    <w:p w14:paraId="09CA4CD4" w14:textId="5FB47218"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{"citationItems":[{"id":"ITEM-1","itemData":{"ISBN":"9780465022564","author":[{"dropping-particle":"","family":"Alter","given":"Robert","non-dropping-particle":"","parse-names":false,"suffix":""}],"id":"ITEM-1","issued":{"date-parts":[["2011"]]},"publisher":"Basic Books","publisher-place":"Park Avenue South, New York","title":"The Art of Biblical Poetry (Revised and Updated)","type":"book"},"uris":["http://www.mendeley.com/documents/?uuid=289b37c3-4a55-49e0-932c-5f9b83e0f443"]}],"mendeley":{"formattedCitation":"Alter, &lt;i&gt;The Art of Biblical Poetry (Revised and Updated)&lt;/i&gt;.","manualFormatting":"Alter, The Art of Biblical Poetry (Revised and Update), 132.","plainTextFormattedCitation":"Alter, The Art of Biblical Poetry (Revised and Updated).","previouslyFormattedCitation":"Alter, &lt;i&gt;The Art of Biblical Poetry (Revised and Updated)&lt;/i&gt;."},"properties":{"noteIndex":46},"schema":"https://github.com/citation-style-language/schema/raw/master/csl-citation.json"}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Alter, </w:t>
      </w:r>
      <w:r w:rsidRPr="008E60FE">
        <w:rPr>
          <w:rFonts w:asciiTheme="majorBidi" w:hAnsiTheme="majorBidi" w:cstheme="majorBidi"/>
          <w:i/>
          <w:noProof/>
        </w:rPr>
        <w:t xml:space="preserve">The Art of Biblical Poetry (Revised and Update), </w:t>
      </w:r>
      <w:r w:rsidRPr="008E60FE">
        <w:rPr>
          <w:rFonts w:asciiTheme="majorBidi" w:hAnsiTheme="majorBidi" w:cstheme="majorBidi"/>
          <w:iCs/>
          <w:noProof/>
        </w:rPr>
        <w:t>132</w:t>
      </w:r>
      <w:r w:rsidRPr="008E60FE">
        <w:rPr>
          <w:rFonts w:asciiTheme="majorBidi" w:hAnsiTheme="majorBidi" w:cstheme="majorBidi"/>
          <w:noProof/>
        </w:rPr>
        <w:t>.</w:t>
      </w:r>
      <w:r w:rsidRPr="008E60FE">
        <w:rPr>
          <w:rFonts w:asciiTheme="majorBidi" w:hAnsiTheme="majorBidi" w:cstheme="majorBidi"/>
        </w:rPr>
        <w:fldChar w:fldCharType="end"/>
      </w:r>
    </w:p>
  </w:footnote>
  <w:footnote w:id="47">
    <w:p w14:paraId="30F21C49" w14:textId="46411046"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{"citationItems":[{"id":"ITEM-1","itemData":{"author":[{"dropping-particle":"","family":"Holladay","given":"William L.","non-dropping-particle":"","parse-names":false,"suffix":""}],"edition":"3","id":"ITEM-1","issued":{"date-parts":[["1971"]]},"publisher":"William B. Erdmans Publishing Company","publisher-place":"Grand Rapid Michigan","title":"A Concise Hebrew and Aramaic Lexicon of The Old Testament (Based Upon The Lexical Work of of the Koehler-Baumgartner Lexicon in Veteris Tertamenti Libros)","type":"book"},"uris":["http://www.mendeley.com/documents/?uuid=2a2cf680-9d86-4727-a3de-955aac608b26"]}],"mendeley":{"formattedCitation":"Holladay, &lt;i&gt;A Concise Hebrew and Aramaic Lexicon of The Old Testament (Based Upon The Lexical Work of of the Koehler-Baumgartner Lexicon in Veteris Tertamenti Libros)&lt;/i&gt;.","manualFormatting":"William L. Holladay, A Concise Hebrew and Aramaic Lexicon of The Old Testament, 67.","plainTextFormattedCitation":"Holladay, A Concise Hebrew and Aramaic Lexicon of The Old Testament (Based Upon The Lexical Work of of the Koehler-Baumgartner Lexicon in Veteris Tertamenti Libros).","previouslyFormattedCitation":"Holladay, &lt;i&gt;A Concise Hebrew and Aramaic Lexicon of The Old Testament (Based Upon The Lexical Work of of the Koehler-Baumgartner Lexicon in Veteris Tertamenti Libros)&lt;/i&gt;."},"properties":{"noteIndex":47},"schema":"https://github.com/citation-style-language/schema/raw/master/csl-citation.json"}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William L. Holladay, </w:t>
      </w:r>
      <w:r w:rsidRPr="008E60FE">
        <w:rPr>
          <w:rFonts w:asciiTheme="majorBidi" w:hAnsiTheme="majorBidi" w:cstheme="majorBidi"/>
          <w:i/>
          <w:noProof/>
        </w:rPr>
        <w:t xml:space="preserve">A Concise Hebrew and Aramaic Lexicon of The Old Testament, </w:t>
      </w:r>
      <w:r w:rsidRPr="008E60FE">
        <w:rPr>
          <w:rFonts w:asciiTheme="majorBidi" w:hAnsiTheme="majorBidi" w:cstheme="majorBidi"/>
          <w:iCs/>
          <w:noProof/>
        </w:rPr>
        <w:t>67</w:t>
      </w:r>
      <w:r w:rsidRPr="008E60FE">
        <w:rPr>
          <w:rFonts w:asciiTheme="majorBidi" w:hAnsiTheme="majorBidi" w:cstheme="majorBidi"/>
          <w:noProof/>
        </w:rPr>
        <w:t>.</w:t>
      </w:r>
      <w:r w:rsidRPr="008E60FE">
        <w:rPr>
          <w:rFonts w:asciiTheme="majorBidi" w:hAnsiTheme="majorBidi" w:cstheme="majorBidi"/>
        </w:rPr>
        <w:fldChar w:fldCharType="end"/>
      </w:r>
    </w:p>
  </w:footnote>
  <w:footnote w:id="48">
    <w:p w14:paraId="5333E9FF" w14:textId="0A15151F"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{"citationItems":[{"id":"ITEM-1","itemData":{"author":[{"dropping-particle":"","family":"Holladay","given":"William L.","non-dropping-particle":"","parse-names":false,"suffix":""}],"edition":"3","id":"ITEM-1","issued":{"date-parts":[["1971"]]},"publisher":"William B. Erdmans Publishing Company","publisher-place":"Grand Rapid Michigan","title":"A Concise Hebrew and Aramaic Lexicon of The Old Testament (Based Upon The Lexical Work of of the Koehler-Baumgartner Lexicon in Veteris Tertamenti Libros)","type":"book"},"uris":["http://www.mendeley.com/documents/?uuid=2a2cf680-9d86-4727-a3de-955aac608b26"]}],"mendeley":{"formattedCitation":"Holladay, &lt;i&gt;A Concise Hebrew and Aramaic Lexicon of The Old Testament (Based Upon The Lexical Work of of the Koehler-Baumgartner Lexicon in Veteris Tertamenti Libros)&lt;/i&gt;.","manualFormatting":"William L. Holladay, A Concise Hebrew and Aramaic Lexicon of The Old Testament, 149.","plainTextFormattedCitation":"Holladay, A Concise Hebrew and Aramaic Lexicon of The Old Testament (Based Upon The Lexical Work of of the Koehler-Baumgartner Lexicon in Veteris Tertamenti Libros).","previouslyFormattedCitation":"Holladay, &lt;i&gt;A Concise Hebrew and Aramaic Lexicon of The Old Testament (Based Upon The Lexical Work of of the Koehler-Baumgartner Lexicon in Veteris Tertamenti Libros)&lt;/i&gt;."},"properties":{"noteIndex":48},"schema":"https://github.com/citation-style-language/schema/raw/master/csl-citation.json"}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William L. Holladay, </w:t>
      </w:r>
      <w:r w:rsidRPr="008E60FE">
        <w:rPr>
          <w:rFonts w:asciiTheme="majorBidi" w:hAnsiTheme="majorBidi" w:cstheme="majorBidi"/>
          <w:i/>
          <w:noProof/>
        </w:rPr>
        <w:t xml:space="preserve">A Concise Hebrew and Aramaic Lexicon of The Old Testament, </w:t>
      </w:r>
      <w:r w:rsidRPr="008E60FE">
        <w:rPr>
          <w:rFonts w:asciiTheme="majorBidi" w:hAnsiTheme="majorBidi" w:cstheme="majorBidi"/>
          <w:iCs/>
          <w:noProof/>
        </w:rPr>
        <w:t>149</w:t>
      </w:r>
      <w:r w:rsidRPr="008E60FE">
        <w:rPr>
          <w:rFonts w:asciiTheme="majorBidi" w:hAnsiTheme="majorBidi" w:cstheme="majorBidi"/>
          <w:noProof/>
        </w:rPr>
        <w:t>.</w:t>
      </w:r>
      <w:r w:rsidRPr="008E60FE">
        <w:rPr>
          <w:rFonts w:asciiTheme="majorBidi" w:hAnsiTheme="majorBidi" w:cstheme="majorBidi"/>
        </w:rPr>
        <w:fldChar w:fldCharType="end"/>
      </w:r>
    </w:p>
  </w:footnote>
  <w:footnote w:id="49">
    <w:p w14:paraId="09A4AE70" w14:textId="55F7E88D"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{"citationItems":[{"id":"ITEM-1","itemData":{"author":[{"dropping-particle":"","family":"Holladay","given":"William L.","non-dropping-particle":"","parse-names":false,"suffix":""}],"edition":"3","id":"ITEM-1","issued":{"date-parts":[["1971"]]},"publisher":"William B. Erdmans Publishing Company","publisher-place":"Grand Rapid Michigan","title":"A Concise Hebrew and Aramaic Lexicon of The Old Testament (Based Upon The Lexical Work of of the Koehler-Baumgartner Lexicon in Veteris Tertamenti Libros)","type":"book"},"uris":["http://www.mendeley.com/documents/?uuid=2a2cf680-9d86-4727-a3de-955aac608b26"]}],"mendeley":{"formattedCitation":"Holladay, &lt;i&gt;A Concise Hebrew and Aramaic Lexicon of The Old Testament (Based Upon The Lexical Work of of the Koehler-Baumgartner Lexicon in Veteris Tertamenti Libros)&lt;/i&gt;.","manualFormatting":"William L. Holladay, A Concise Hebrew and Aramaic Lexicon of The Old Testament, 148.","plainTextFormattedCitation":"Holladay, A Concise Hebrew and Aramaic Lexicon of The Old Testament (Based Upon The Lexical Work of of the Koehler-Baumgartner Lexicon in Veteris Tertamenti Libros).","previouslyFormattedCitation":"Holladay, &lt;i&gt;A Concise Hebrew and Aramaic Lexicon of The Old Testament (Based Upon The Lexical Work of of the Koehler-Baumgartner Lexicon in Veteris Tertamenti Libros)&lt;/i&gt;."},"properties":{"noteIndex":49},"schema":"https://github.com/citation-style-language/schema/raw/master/csl-citation.json"}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William L. Holladay, </w:t>
      </w:r>
      <w:r w:rsidRPr="008E60FE">
        <w:rPr>
          <w:rFonts w:asciiTheme="majorBidi" w:hAnsiTheme="majorBidi" w:cstheme="majorBidi"/>
          <w:i/>
          <w:noProof/>
        </w:rPr>
        <w:t xml:space="preserve">A Concise Hebrew and Aramaic Lexicon of The Old Testament, </w:t>
      </w:r>
      <w:r w:rsidRPr="008E60FE">
        <w:rPr>
          <w:rFonts w:asciiTheme="majorBidi" w:hAnsiTheme="majorBidi" w:cstheme="majorBidi"/>
          <w:iCs/>
          <w:noProof/>
        </w:rPr>
        <w:t>148</w:t>
      </w:r>
      <w:r w:rsidRPr="008E60FE">
        <w:rPr>
          <w:rFonts w:asciiTheme="majorBidi" w:hAnsiTheme="majorBidi" w:cstheme="majorBidi"/>
          <w:noProof/>
        </w:rPr>
        <w:t>.</w:t>
      </w:r>
      <w:r w:rsidRPr="008E60FE">
        <w:rPr>
          <w:rFonts w:asciiTheme="majorBidi" w:hAnsiTheme="majorBidi" w:cstheme="majorBidi"/>
        </w:rPr>
        <w:fldChar w:fldCharType="end"/>
      </w:r>
    </w:p>
  </w:footnote>
  <w:footnote w:id="50">
    <w:p w14:paraId="0DC4A727" w14:textId="5C220333"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{"citationItems":[{"id":"ITEM-1","itemData":{"ISBN":"0275982483","author":[{"dropping-particle":"","family":"Waltke","given":"Bruce K.","non-dropping-particle":"","parse-names":false,"suffix":""}],"editor":[{"dropping-particle":"","family":"Harrison","given":"R. K.","non-dropping-particle":"","parse-names":false,"suffix":""},{"dropping-particle":"","family":"Robert L Hubbard","given":"Jr","non-dropping-particle":"","parse-names":false,"suffix":""}],"id":"ITEM-1","issued":{"date-parts":[["2005"]]},"publisher":"William B. Erdmans Publishing Company","publisher-place":"Grand Rapid Michigan / Cambridge U.K","title":"The Book of Proverbs Chapter 15-31 (The New International Commentary on the Old Testament)","type":"book"},"uris":["http://www.mendeley.com/documents/?uuid=7eb497fe-ed2a-4de0-8ccf-2ea5e60b61be"]}],"mendeley":{"formattedCitation":"Waltke, &lt;i&gt;The Book of Proverbs Chapter 15-31 (The New International Commentary on the Old Testament)&lt;/i&gt;.","manualFormatting":"Bruce K. Waltke, The Book of Proverbs Chapter 15-31 (The New International Commentary on the Old Testament), 132.","plainTextFormattedCitation":"Waltke, The Book of Proverbs Chapter 15-31 (The New International Commentary on the Old Testament).","previouslyFormattedCitation":"Waltke, &lt;i&gt;The Book of Proverbs Chapter 15-31 (The New International Commentary on the Old Testament)&lt;/i&gt;."},"properties":{"noteIndex":50},"schema":"https://github.com/citation-style-language/schema/raw/master/csl-citation.json"}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Bruce K. Waltke, </w:t>
      </w:r>
      <w:r w:rsidRPr="008E60FE">
        <w:rPr>
          <w:rFonts w:asciiTheme="majorBidi" w:hAnsiTheme="majorBidi" w:cstheme="majorBidi"/>
          <w:i/>
          <w:noProof/>
        </w:rPr>
        <w:t xml:space="preserve">The Book of Proverbs Chapter 15-31 (The New International Commentary on the Old Testament), </w:t>
      </w:r>
      <w:r w:rsidRPr="008E60FE">
        <w:rPr>
          <w:rFonts w:asciiTheme="majorBidi" w:hAnsiTheme="majorBidi" w:cstheme="majorBidi"/>
          <w:iCs/>
          <w:noProof/>
        </w:rPr>
        <w:t>132</w:t>
      </w:r>
      <w:r w:rsidRPr="008E60FE">
        <w:rPr>
          <w:rFonts w:asciiTheme="majorBidi" w:hAnsiTheme="majorBidi" w:cstheme="majorBidi"/>
          <w:noProof/>
        </w:rPr>
        <w:t>.</w:t>
      </w:r>
      <w:r w:rsidRPr="008E60FE">
        <w:rPr>
          <w:rFonts w:asciiTheme="majorBidi" w:hAnsiTheme="majorBidi" w:cstheme="majorBidi"/>
        </w:rPr>
        <w:fldChar w:fldCharType="end"/>
      </w:r>
    </w:p>
  </w:footnote>
  <w:footnote w:id="51">
    <w:p w14:paraId="4C4D39F1" w14:textId="6B50A379"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{"citationItems":[{"id":"ITEM-1","itemData":{"ISBN":"3192401445195","author":[{"dropping-particle":"","family":"Brown","given":"Francis","non-dropping-particle":"","parse-names":false,"suffix":""},{"dropping-particle":"","family":"Driver","given":"S. R.","non-dropping-particle":"","parse-names":false,"suffix":""},{"dropping-particle":"","family":"Briggs","given":"Charles A","non-dropping-particle":"","parse-names":false,"suffix":""}],"edition":"5","editor":[{"dropping-particle":"","family":"Brown","given":"Francis","non-dropping-particle":"","parse-names":false,"suffix":""},{"dropping-particle":"","family":"Driver","given":"S. R.","non-dropping-particle":"","parse-names":false,"suffix":""},{"dropping-particle":"","family":"Charles A Briggs","given":"","non-dropping-particle":"","parse-names":false,"suffix":""}],"id":"ITEM-1","issued":{"date-parts":[["1997"]]},"publisher":"Clarendon Press","publisher-place":"Oxford, UK","title":"A Hebrew and English Lexicon of the Old Testament, with an Appendisx Containing The Biblical Aramaic (Based on The Lexicon of William Gesenius as translated by Edward robinson)","type":"book"},"uris":["http://www.mendeley.com/documents/?uuid=3e32f157-f9d9-45ab-a8d6-0598f3861987"]}],"mendeley":{"formattedCitation":"Brown, Driver, and Briggs, &lt;i&gt;A Hebrew and English Lexicon of the Old Testament, with an Appendisx Containing The Biblical Aramaic (Based on The Lexicon of William Gesenius as Translated by Edward Robinson)&lt;/i&gt;.","manualFormatting":"Brown, Driver, and Briggs, A Hebrew and English Lexicon of the Old Testament, with an Appendisx Containing The Biblical Aramaic, 12.","plainTextFormattedCitation":"Brown, Driver, and Briggs, A Hebrew and English Lexicon of the Old Testament, with an Appendisx Containing The Biblical Aramaic (Based on The Lexicon of William Gesenius as Translated by Edward Robinson).","previouslyFormattedCitation":"Brown, Driver, and Briggs, &lt;i&gt;A Hebrew and English Lexicon of the Old Testament, with an Appendisx Containing The Biblical Aramaic (Based on The Lexicon of William Gesenius as Translated by Edward Robinson)&lt;/i&gt;."},"properties":{"noteIndex":51},"schema":"https://github.com/citation-style-language/schema/raw/master/csl-citation.json"}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Brown, Driver, and Briggs, </w:t>
      </w:r>
      <w:r w:rsidRPr="008E60FE">
        <w:rPr>
          <w:rFonts w:asciiTheme="majorBidi" w:hAnsiTheme="majorBidi" w:cstheme="majorBidi"/>
          <w:i/>
          <w:noProof/>
        </w:rPr>
        <w:t xml:space="preserve">A Hebrew and English Lexicon of the Old Testament, with an Appendisx Containing The Biblical Aramaic, </w:t>
      </w:r>
      <w:r w:rsidRPr="008E60FE">
        <w:rPr>
          <w:rFonts w:asciiTheme="majorBidi" w:hAnsiTheme="majorBidi" w:cstheme="majorBidi"/>
          <w:iCs/>
          <w:noProof/>
        </w:rPr>
        <w:t>12</w:t>
      </w:r>
      <w:r w:rsidRPr="008E60FE">
        <w:rPr>
          <w:rFonts w:asciiTheme="majorBidi" w:hAnsiTheme="majorBidi" w:cstheme="majorBidi"/>
          <w:noProof/>
        </w:rPr>
        <w:t>.</w:t>
      </w:r>
      <w:r w:rsidRPr="008E60FE">
        <w:rPr>
          <w:rFonts w:asciiTheme="majorBidi" w:hAnsiTheme="majorBidi" w:cstheme="majorBidi"/>
        </w:rPr>
        <w:fldChar w:fldCharType="end"/>
      </w:r>
    </w:p>
  </w:footnote>
  <w:footnote w:id="52">
    <w:p w14:paraId="49B4A3EC" w14:textId="27DF5DF8"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{"citationItems":[{"id":"ITEM-1","itemData":{"author":[{"dropping-particle":"","family":"Keener","given":"C. S.","non-dropping-particle":"","parse-names":false,"suffix":""}],"id":"ITEM-1","issued":{"date-parts":[["2014"]]},"publisher":"InterVarsity Press","publisher-place":"Grand Rapids, Michigan","title":"The IVP Bible Background Commentary: Old Testament (Revised edition).","type":"book"},"uris":["http://www.mendeley.com/documents/?uuid=3f2641e1-deb1-4179-a726-0ebb44f9d8cc"]}],"mendeley":{"formattedCitation":"C. S. Keener, &lt;i&gt;The IVP Bible Background Commentary: Old Testament (Revised Edition).&lt;/i&gt; (Grand Rapids, Michigan: InterVarsity Press, 2014).","manualFormatting":"C. S. Keener, The IVP Bible Background Commentary: Old Testament (Revised Edition). (Grand Rapids, Michigan: InterVarsity Press, 2014), 57.","plainTextFormattedCitation":"C. S. Keener, The IVP Bible Background Commentary: Old Testament (Revised Edition). (Grand Rapids, Michigan: InterVarsity Press, 2014).","previouslyFormattedCitation":"C. S. Keener, &lt;i&gt;The IVP Bible Background Commentary: Old Testament (Revised Edition).&lt;/i&gt; (Grand Rapids, Michigan: InterVarsity Press, 2014)."},"properties":{"noteIndex":52},"schema":"https://github.com/citation-style-language/schema/raw/master/csl-citation.json"}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C. S. Keener, </w:t>
      </w:r>
      <w:r w:rsidRPr="008E60FE">
        <w:rPr>
          <w:rFonts w:asciiTheme="majorBidi" w:hAnsiTheme="majorBidi" w:cstheme="majorBidi"/>
          <w:i/>
          <w:noProof/>
        </w:rPr>
        <w:t>The IVP Bible Background Commentary: Old Testament (Revised Edition).</w:t>
      </w:r>
      <w:r w:rsidRPr="008E60FE">
        <w:rPr>
          <w:rFonts w:asciiTheme="majorBidi" w:hAnsiTheme="majorBidi" w:cstheme="majorBidi"/>
          <w:noProof/>
        </w:rPr>
        <w:t xml:space="preserve"> (Grand Rapids, Michigan: InterVarsity Press, 2014), 57.</w:t>
      </w:r>
      <w:r w:rsidRPr="008E60FE">
        <w:rPr>
          <w:rFonts w:asciiTheme="majorBidi" w:hAnsiTheme="majorBidi" w:cstheme="majorBidi"/>
        </w:rPr>
        <w:fldChar w:fldCharType="end"/>
      </w:r>
    </w:p>
  </w:footnote>
  <w:footnote w:id="53">
    <w:p w14:paraId="3201789D" w14:textId="052A3208"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{"citationItems":[{"id":"ITEM-1","itemData":{"author":[{"dropping-particle":"","family":"Chisholm","given":"R. B. Jr.","non-dropping-particle":"","parse-names":false,"suffix":""}],"id":"ITEM-1","issued":{"date-parts":[["1996"]]},"publisher":"Baker Books","publisher-place":"Grand Rapids, Michigan","title":"From Exegesis to Exposition: A Practical Guide to Using Biblical Hebrew.","type":"book"},"uris":["http://www.mendeley.com/documents/?uuid=b98d690e-22b0-489b-8383-c8239dd39e56"]}],"mendeley":{"formattedCitation":"R. B. Jr. Chisholm, &lt;i&gt;From Exegesis to Exposition: A Practical Guide to Using Biblical Hebrew.&lt;/i&gt; (Grand Rapids, Michigan: Baker Books, 1996).","manualFormatting":"R. B. Jr. Chisholm, From Exegesis to Exposition: A Practical Guide to Using Biblical Hebrew. (Grand Rapids, Michigan: Baker Books, 1996), 74.","plainTextFormattedCitation":"R. B. Jr. Chisholm, From Exegesis to Exposition: A Practical Guide to Using Biblical Hebrew. (Grand Rapids, Michigan: Baker Books, 1996).","previouslyFormattedCitation":"R. B. Jr. Chisholm, &lt;i&gt;From Exegesis to Exposition: A Practical Guide to Using Biblical Hebrew.&lt;/i&gt; (Grand Rapids, Michigan: Baker Books, 1996)."},"properties":{"noteIndex":53},"schema":"https://github.com/citation-style-language/schema/raw/master/csl-citation.json"}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R. B. Jr. Chisholm, </w:t>
      </w:r>
      <w:r w:rsidRPr="008E60FE">
        <w:rPr>
          <w:rFonts w:asciiTheme="majorBidi" w:hAnsiTheme="majorBidi" w:cstheme="majorBidi"/>
          <w:i/>
          <w:noProof/>
        </w:rPr>
        <w:t>From Exegesis to Exposition: A Practical Guide to Using Biblical Hebrew.</w:t>
      </w:r>
      <w:r w:rsidRPr="008E60FE">
        <w:rPr>
          <w:rFonts w:asciiTheme="majorBidi" w:hAnsiTheme="majorBidi" w:cstheme="majorBidi"/>
          <w:noProof/>
        </w:rPr>
        <w:t xml:space="preserve"> (Grand Rapids, Michigan: Baker Books, 1996), 74.</w:t>
      </w:r>
      <w:r w:rsidRPr="008E60FE">
        <w:rPr>
          <w:rFonts w:asciiTheme="majorBidi" w:hAnsiTheme="majorBidi" w:cstheme="majorBidi"/>
        </w:rPr>
        <w:fldChar w:fldCharType="end"/>
      </w:r>
    </w:p>
  </w:footnote>
  <w:footnote w:id="54">
    <w:p w14:paraId="4D0BCBFB" w14:textId="403AE08B" w:rsidR="00FE54EA" w:rsidRPr="008E60FE" w:rsidRDefault="00FE54EA"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8E60FE" w:rsidRPr="008E60FE">
        <w:rPr>
          <w:rFonts w:asciiTheme="majorBidi" w:hAnsiTheme="majorBidi" w:cstheme="majorBidi"/>
        </w:rPr>
        <w:instrText>ADDIN CSL_CITATION {"citationItems":[{"id":"ITEM-1","itemData":{"author":[{"dropping-particle":"","family":"Adele Berlin","given":"","non-dropping-particle":"","parse-names":false,"suffix":""}],"id":"ITEM-1","issued":{"date-parts":[["1985"]]},"publisher":"Indiana University Press","publisher-place":"Bloomington","title":"The Dynamics of Biblical Parallelism","type":"book"},"uris":["http://www.mendeley.com/documents/?uuid=2b16e790-cd39-420c-8f20-e032cd20a36a"]}],"mendeley":{"formattedCitation":"Adele Berlin, &lt;i&gt;The Dynamics of Biblical Parallelism&lt;/i&gt; (Bloomington: Indiana University Press, 1985).","manualFormatting":"Adele Berlin, The Dynamics of Biblical Parallelism (Bloomington: Indiana University Press, 1985), 64-69; James L. Kugel, The Idea of Biblical Poetry: Parallelism and Its History (New Haven, CT: Yale University Press, 1981), 7–10; 45–47.","plainTextFormattedCitation":"Adele Berlin, The Dynamics of Biblical Parallelism (Bloomington: Indiana University Press, 1985).","previouslyFormattedCitation":"Adele Berlin, &lt;i&gt;The Dynamics of Biblical Parallelism&lt;/i&gt; (Bloomington: Indiana University Press, 1985)."},"properties":{"noteIndex":54},"schema":"https://github.com/citation-style-language/schema/raw/master/csl-citation.json"}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Adele Berlin, </w:t>
      </w:r>
      <w:r w:rsidRPr="008E60FE">
        <w:rPr>
          <w:rFonts w:asciiTheme="majorBidi" w:hAnsiTheme="majorBidi" w:cstheme="majorBidi"/>
          <w:i/>
          <w:noProof/>
        </w:rPr>
        <w:t>The Dynamics of Biblical Parallelism</w:t>
      </w:r>
      <w:r w:rsidRPr="008E60FE">
        <w:rPr>
          <w:rFonts w:asciiTheme="majorBidi" w:hAnsiTheme="majorBidi" w:cstheme="majorBidi"/>
          <w:noProof/>
        </w:rPr>
        <w:t xml:space="preserve"> (Bloomington: Indiana University Press, 1985), 64-69; </w:t>
      </w:r>
      <w:r w:rsidR="004C7B23" w:rsidRPr="008E60FE">
        <w:rPr>
          <w:rFonts w:asciiTheme="majorBidi" w:hAnsiTheme="majorBidi" w:cstheme="majorBidi"/>
          <w:noProof/>
        </w:rPr>
        <w:fldChar w:fldCharType="begin" w:fldLock="1"/>
      </w:r>
      <w:r w:rsidR="008E60FE" w:rsidRPr="008E60FE">
        <w:rPr>
          <w:rFonts w:asciiTheme="majorBidi" w:hAnsiTheme="majorBidi" w:cstheme="majorBidi"/>
          <w:noProof/>
        </w:rPr>
        <w:instrText>ADDIN CSL_CITATION {"citationItems":[{"id":"ITEM-1","itemData":{"author":[{"dropping-particle":"","family":"Kugel","given":"James L.","non-dropping-particle":"","parse-names":false,"suffix":""}],"id":"ITEM-1","issued":{"date-parts":[["1981"]]},"publisher":"Yale University Press","publisher-place":"New Haven, CT","title":"The Idea of Biblical Poetry: Parallelism and Its History","type":"book"},"uris":["http://www.mendeley.com/documents/?uuid=c3a07d3f-78fb-415a-a6f8-271bf7ec53f0"]}],"mendeley":{"formattedCitation":"James L. Kugel, &lt;i&gt;The Idea of Biblical Poetry: Parallelism and Its History&lt;/i&gt; (New Haven, CT: Yale University Press, 1981).","manualFormatting":"James L. Kugel, The Idea of Biblical Poetry: Parallelism and Its History (New Haven, CT: Yale University Press, 1981), 7–10; 45–47.","plainTextFormattedCitation":"James L. Kugel, The Idea of Biblical Poetry: Parallelism and Its History (New Haven, CT: Yale University Press, 1981).","previouslyFormattedCitation":"James L. Kugel, &lt;i&gt;The Idea of Biblical Poetry: Parallelism and Its History&lt;/i&gt; (New Haven, CT: Yale University Press, 1981)."},"properties":{"noteIndex":54},"schema":"https://github.com/citation-style-language/schema/raw/master/csl-citation.json"}</w:instrText>
      </w:r>
      <w:r w:rsidR="004C7B23" w:rsidRPr="008E60FE">
        <w:rPr>
          <w:rFonts w:asciiTheme="majorBidi" w:hAnsiTheme="majorBidi" w:cstheme="majorBidi"/>
          <w:noProof/>
        </w:rPr>
        <w:fldChar w:fldCharType="separate"/>
      </w:r>
      <w:r w:rsidR="004C7B23" w:rsidRPr="008E60FE">
        <w:rPr>
          <w:rFonts w:asciiTheme="majorBidi" w:hAnsiTheme="majorBidi" w:cstheme="majorBidi"/>
          <w:noProof/>
        </w:rPr>
        <w:t xml:space="preserve">James L. Kugel, </w:t>
      </w:r>
      <w:r w:rsidR="004C7B23" w:rsidRPr="008E60FE">
        <w:rPr>
          <w:rFonts w:asciiTheme="majorBidi" w:hAnsiTheme="majorBidi" w:cstheme="majorBidi"/>
          <w:i/>
          <w:noProof/>
        </w:rPr>
        <w:t>The Idea of Biblical Poetry: Parallelism and Its History</w:t>
      </w:r>
      <w:r w:rsidR="004C7B23" w:rsidRPr="008E60FE">
        <w:rPr>
          <w:rFonts w:asciiTheme="majorBidi" w:hAnsiTheme="majorBidi" w:cstheme="majorBidi"/>
          <w:noProof/>
        </w:rPr>
        <w:t xml:space="preserve"> (New Haven, CT: Yale University Press, 1981), 7–10; 45–47.</w:t>
      </w:r>
      <w:r w:rsidR="004C7B23" w:rsidRPr="008E60FE">
        <w:rPr>
          <w:rFonts w:asciiTheme="majorBidi" w:hAnsiTheme="majorBidi" w:cstheme="majorBidi"/>
          <w:noProof/>
        </w:rPr>
        <w:fldChar w:fldCharType="end"/>
      </w:r>
      <w:r w:rsidRPr="008E60FE">
        <w:rPr>
          <w:rFonts w:asciiTheme="majorBidi" w:hAnsiTheme="majorBidi" w:cstheme="majorBidi"/>
        </w:rPr>
        <w:fldChar w:fldCharType="end"/>
      </w:r>
    </w:p>
  </w:footnote>
  <w:footnote w:id="55">
    <w:p w14:paraId="7D7CFDBE" w14:textId="33F65E4A"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{"citationItems":[{"id":"ITEM-1","itemData":{"ISBN":"9780300142099","author":[{"dropping-particle":"V.","family":"Fox","given":"Michael","non-dropping-particle":"","parse-names":false,"suffix":""}],"edition":"The Anchor","id":"ITEM-1","issue":"18B","issued":{"date-parts":[["2009"]]},"publisher":"Yale University Press","publisher-place":"New Haven London","title":"The Anchor Bible Proverbs 10-31 A New Translation with Introduction and Commentary","type":"book"},"uris":["http://www.mendeley.com/documents/?uuid=92806039-b1e0-4c3c-bd16-7550651a6ff6"]}],"mendeley":{"formattedCitation":"Fox, &lt;i&gt;The Anchor Bible Proverbs 10-31 A New Translation with Introduction and Commentary&lt;/i&gt;.","manualFormatting":"Michael V. Fox, The Ancor Bible Proverbs 10-31 A New Translation with Introduction and Commentary, 547.","plainTextFormattedCitation":"Fox, The Anchor Bible Proverbs 10-31 A New Translation with Introduction and Commentary.","previouslyFormattedCitation":"Fox, &lt;i&gt;The Anchor Bible Proverbs 10-31 A New Translation with Introduction and Commentary&lt;/i&gt;."},"properties":{"noteIndex":55},"schema":"https://github.com/citation-style-language/schema/raw/master/csl-citation.json"}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Michael V. Fox, </w:t>
      </w:r>
      <w:r w:rsidRPr="008E60FE">
        <w:rPr>
          <w:rFonts w:asciiTheme="majorBidi" w:hAnsiTheme="majorBidi" w:cstheme="majorBidi"/>
          <w:i/>
          <w:noProof/>
        </w:rPr>
        <w:t xml:space="preserve">The Ancor Bible Proverbs 10-31 A New Translation with Introduction and Commentary, </w:t>
      </w:r>
      <w:r w:rsidRPr="008E60FE">
        <w:rPr>
          <w:rFonts w:asciiTheme="majorBidi" w:hAnsiTheme="majorBidi" w:cstheme="majorBidi"/>
          <w:iCs/>
          <w:noProof/>
        </w:rPr>
        <w:t>547</w:t>
      </w:r>
      <w:r w:rsidRPr="008E60FE">
        <w:rPr>
          <w:rFonts w:asciiTheme="majorBidi" w:hAnsiTheme="majorBidi" w:cstheme="majorBidi"/>
          <w:noProof/>
        </w:rPr>
        <w:t>.</w:t>
      </w:r>
      <w:r w:rsidRPr="008E60FE">
        <w:rPr>
          <w:rFonts w:asciiTheme="majorBidi" w:hAnsiTheme="majorBidi" w:cstheme="majorBidi"/>
        </w:rPr>
        <w:fldChar w:fldCharType="end"/>
      </w:r>
    </w:p>
  </w:footnote>
  <w:footnote w:id="56">
    <w:p w14:paraId="3F1F52A4" w14:textId="0DB66B64"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{"citationItems":[{"id":"ITEM-1","itemData":{"ISBN":"9780465022564","author":[{"dropping-particle":"","family":"Alter","given":"Robert","non-dropping-particle":"","parse-names":false,"suffix":""}],"id":"ITEM-1","issued":{"date-parts":[["2011"]]},"publisher":"Basic Books","publisher-place":"Park Avenue South, New York","title":"The Art of Biblical Poetry (Revised and Updated)","type":"book"},"uris":["http://www.mendeley.com/documents/?uuid=289b37c3-4a55-49e0-932c-5f9b83e0f443"]}],"mendeley":{"formattedCitation":"Alter, &lt;i&gt;The Art of Biblical Poetry (Revised and Updated)&lt;/i&gt;.","manualFormatting":"Alter, The Art of Biblical Poetry (Revised and Update), 129.","plainTextFormattedCitation":"Alter, The Art of Biblical Poetry (Revised and Updated).","previouslyFormattedCitation":"Alter, &lt;i&gt;The Art of Biblical Poetry (Revised and Updated)&lt;/i&gt;."},"properties":{"noteIndex":56},"schema":"https://github.com/citation-style-language/schema/raw/master/csl-citation.json"}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Alter, </w:t>
      </w:r>
      <w:r w:rsidRPr="008E60FE">
        <w:rPr>
          <w:rFonts w:asciiTheme="majorBidi" w:hAnsiTheme="majorBidi" w:cstheme="majorBidi"/>
          <w:i/>
          <w:noProof/>
        </w:rPr>
        <w:t xml:space="preserve">The Art of Biblical Poetry (Revised and Update), </w:t>
      </w:r>
      <w:r w:rsidRPr="008E60FE">
        <w:rPr>
          <w:rFonts w:asciiTheme="majorBidi" w:hAnsiTheme="majorBidi" w:cstheme="majorBidi"/>
          <w:iCs/>
          <w:noProof/>
        </w:rPr>
        <w:t>129</w:t>
      </w:r>
      <w:r w:rsidRPr="008E60FE">
        <w:rPr>
          <w:rFonts w:asciiTheme="majorBidi" w:hAnsiTheme="majorBidi" w:cstheme="majorBidi"/>
          <w:noProof/>
        </w:rPr>
        <w:t>.</w:t>
      </w:r>
      <w:r w:rsidRPr="008E60FE">
        <w:rPr>
          <w:rFonts w:asciiTheme="majorBidi" w:hAnsiTheme="majorBidi" w:cstheme="majorBidi"/>
        </w:rPr>
        <w:fldChar w:fldCharType="end"/>
      </w:r>
    </w:p>
  </w:footnote>
  <w:footnote w:id="57">
    <w:p w14:paraId="2FB237B8" w14:textId="593E597C"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{"citationItems":[{"id":"ITEM-1","itemData":{"author":[{"dropping-particle":"","family":"Kugel","given":"James L.","non-dropping-particle":"","parse-names":false,"suffix":""}],"id":"ITEM-1","issued":{"date-parts":[["1981"]]},"publisher":"Yale University Press","publisher-place":"New Heaven","title":"The Idea of Biblical Poetry","type":"book"},"uris":["http://www.mendeley.com/documents/?uuid=c4bb30e3-d588-470c-9c94-879ecc93c455"]}],"mendeley":{"formattedCitation":"Kugel, &lt;i&gt;The Idea of Biblical Poetry&lt;/i&gt;.","manualFormatting":"Kugel, The Idea of Biblical Poetry, 12.","plainTextFormattedCitation":"Kugel, The Idea of Biblical Poetry.","previouslyFormattedCitation":"Kugel, &lt;i&gt;The Idea of Biblical Poetry&lt;/i&gt;."},"properties":{"noteIndex":57},"schema":"https://github.com/citation-style-language/schema/raw/master/csl-citation.json"}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Kugel, </w:t>
      </w:r>
      <w:r w:rsidRPr="008E60FE">
        <w:rPr>
          <w:rFonts w:asciiTheme="majorBidi" w:hAnsiTheme="majorBidi" w:cstheme="majorBidi"/>
          <w:i/>
          <w:noProof/>
        </w:rPr>
        <w:t xml:space="preserve">The Idea of Biblical Poetry, </w:t>
      </w:r>
      <w:r w:rsidRPr="008E60FE">
        <w:rPr>
          <w:rFonts w:asciiTheme="majorBidi" w:hAnsiTheme="majorBidi" w:cstheme="majorBidi"/>
          <w:iCs/>
          <w:noProof/>
        </w:rPr>
        <w:t>12</w:t>
      </w:r>
      <w:r w:rsidRPr="008E60FE">
        <w:rPr>
          <w:rFonts w:asciiTheme="majorBidi" w:hAnsiTheme="majorBidi" w:cstheme="majorBidi"/>
          <w:noProof/>
        </w:rPr>
        <w:t>.</w:t>
      </w:r>
      <w:r w:rsidRPr="008E60FE">
        <w:rPr>
          <w:rFonts w:asciiTheme="majorBidi" w:hAnsiTheme="majorBidi" w:cstheme="majorBidi"/>
        </w:rPr>
        <w:fldChar w:fldCharType="end"/>
      </w:r>
    </w:p>
  </w:footnote>
  <w:footnote w:id="58">
    <w:p w14:paraId="63105506" w14:textId="4BEE1504"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{"citationItems":[{"id":"ITEM-1","itemData":{"ISBN":"9780300142099","author":[{"dropping-particle":"V.","family":"Fox","given":"Michael","non-dropping-particle":"","parse-names":false,"suffix":""}],"edition":"The Anchor","id":"ITEM-1","issue":"18B","issued":{"date-parts":[["2009"]]},"publisher":"Yale University Press","publisher-place":"New Haven London","title":"The Anchor Bible Proverbs 10-31 A New Translation with Introduction and Commentary","type":"book"},"uris":["http://www.mendeley.com/documents/?uuid=92806039-b1e0-4c3c-bd16-7550651a6ff6"]}],"mendeley":{"formattedCitation":"Fox, &lt;i&gt;The Anchor Bible Proverbs 10-31 A New Translation with Introduction and Commentary&lt;/i&gt;.","manualFormatting":"Michael V. Fox, The Ancor Bible Proverbs 10-31 A New Translation with Introduction and Commentary, 574.","plainTextFormattedCitation":"Fox, The Anchor Bible Proverbs 10-31 A New Translation with Introduction and Commentary.","previouslyFormattedCitation":"Fox, &lt;i&gt;The Anchor Bible Proverbs 10-31 A New Translation with Introduction and Commentary&lt;/i&gt;."},"properties":{"noteIndex":58},"schema":"https://github.com/citation-style-language/schema/raw/master/csl-citation.json"}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Michael V. Fox, </w:t>
      </w:r>
      <w:r w:rsidRPr="008E60FE">
        <w:rPr>
          <w:rFonts w:asciiTheme="majorBidi" w:hAnsiTheme="majorBidi" w:cstheme="majorBidi"/>
          <w:i/>
          <w:noProof/>
        </w:rPr>
        <w:t xml:space="preserve">The Ancor Bible Proverbs 10-31 A New Translation with Introduction and Commentary, </w:t>
      </w:r>
      <w:r w:rsidRPr="008E60FE">
        <w:rPr>
          <w:rFonts w:asciiTheme="majorBidi" w:hAnsiTheme="majorBidi" w:cstheme="majorBidi"/>
          <w:iCs/>
          <w:noProof/>
        </w:rPr>
        <w:t>574</w:t>
      </w:r>
      <w:r w:rsidRPr="008E60FE">
        <w:rPr>
          <w:rFonts w:asciiTheme="majorBidi" w:hAnsiTheme="majorBidi" w:cstheme="majorBidi"/>
          <w:noProof/>
        </w:rPr>
        <w:t>.</w:t>
      </w:r>
      <w:r w:rsidRPr="008E60FE">
        <w:rPr>
          <w:rFonts w:asciiTheme="majorBidi" w:hAnsiTheme="majorBidi" w:cstheme="majorBidi"/>
        </w:rPr>
        <w:fldChar w:fldCharType="end"/>
      </w:r>
    </w:p>
  </w:footnote>
  <w:footnote w:id="59">
    <w:p w14:paraId="049AB674" w14:textId="20C85B94"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{"citationItems":[{"id":"ITEM-1","itemData":{"ISBN":"0275982483","author":[{"dropping-particle":"","family":"Waltke","given":"Bruce K.","non-dropping-particle":"","parse-names":false,"suffix":""}],"editor":[{"dropping-particle":"","family":"Harrison","given":"R. K.","non-dropping-particle":"","parse-names":false,"suffix":""},{"dropping-particle":"","family":"Robert L Hubbard","given":"Jr","non-dropping-particle":"","parse-names":false,"suffix":""}],"id":"ITEM-1","issued":{"date-parts":[["2005"]]},"publisher":"William B. Erdmans Publishing Company","publisher-place":"Grand Rapid Michigan / Cambridge U.K","title":"The Book of Proverbs Chapter 15-31 (The New International Commentary on the Old Testament)","type":"book"},"uris":["http://www.mendeley.com/documents/?uuid=7eb497fe-ed2a-4de0-8ccf-2ea5e60b61be"]}],"mendeley":{"formattedCitation":"Waltke, &lt;i&gt;The Book of Proverbs Chapter 15-31 (The New International Commentary on the Old Testament)&lt;/i&gt;.","manualFormatting":"Bruce K. Waltke, The Book of Proverbs Chapter 15-31 (The New International Commentary on the Old Testament), 521.","plainTextFormattedCitation":"Waltke, The Book of Proverbs Chapter 15-31 (The New International Commentary on the Old Testament).","previouslyFormattedCitation":"Waltke, &lt;i&gt;The Book of Proverbs Chapter 15-31 (The New International Commentary on the Old Testament)&lt;/i&gt;."},"properties":{"noteIndex":59},"schema":"https://github.com/citation-style-language/schema/raw/master/csl-citation.json"}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Bruce K. Waltke, </w:t>
      </w:r>
      <w:r w:rsidRPr="008E60FE">
        <w:rPr>
          <w:rFonts w:asciiTheme="majorBidi" w:hAnsiTheme="majorBidi" w:cstheme="majorBidi"/>
          <w:i/>
          <w:noProof/>
        </w:rPr>
        <w:t xml:space="preserve">The Book of Proverbs Chapter 15-31 (The New International Commentary on the Old Testament), </w:t>
      </w:r>
      <w:r w:rsidRPr="008E60FE">
        <w:rPr>
          <w:rFonts w:asciiTheme="majorBidi" w:hAnsiTheme="majorBidi" w:cstheme="majorBidi"/>
          <w:iCs/>
          <w:noProof/>
        </w:rPr>
        <w:t>521</w:t>
      </w:r>
      <w:r w:rsidRPr="008E60FE">
        <w:rPr>
          <w:rFonts w:asciiTheme="majorBidi" w:hAnsiTheme="majorBidi" w:cstheme="majorBidi"/>
          <w:noProof/>
        </w:rPr>
        <w:t>.</w:t>
      </w:r>
      <w:r w:rsidRPr="008E60FE">
        <w:rPr>
          <w:rFonts w:asciiTheme="majorBidi" w:hAnsiTheme="majorBidi" w:cstheme="majorBidi"/>
        </w:rPr>
        <w:fldChar w:fldCharType="end"/>
      </w:r>
    </w:p>
  </w:footnote>
  <w:footnote w:id="60">
    <w:p w14:paraId="7D149C83" w14:textId="118A2F12" w:rsidR="008E60FE" w:rsidRPr="008E60FE" w:rsidRDefault="008E60FE"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{"citationItems":[{"id":"ITEM-1","itemData":{"ISBN":"9781844740772","author":[{"dropping-particle":"","family":"Adele Berlin","given":"","non-dropping-particle":"","parse-names":false,"suffix":""}],"id":"ITEM-1","issued":{"date-parts":[["2008"]]},"publisher":"Eerdmans","publisher-place":"Grand Rapid, Michigan","title":"Ancient Near East - The Dynamics of Biblical Paraleism (Revised and Expanded)","type":"book"},"uris":["http://www.mendeley.com/documents/?uuid=1b35ec71-867e-4d23-ab22-a70df0b8bde4"]}],"mendeley":{"formattedCitation":"Adele Berlin, &lt;i&gt;Ancient Near East - The Dynamics of Biblical Paraleism (Revised and Expanded)&lt;/i&gt; (Grand Rapid, Michigan: Eerdmans, 2008).","plainTextFormattedCitation":"Adele Berlin, Ancient Near East - The Dynamics of Biblical Paraleism (Revised and Expanded) (Grand Rapid, Michigan: Eerdmans, 2008)."},"properties":{"noteIndex":60},"schema":"https://github.com/citation-style-language/schema/raw/master/csl-citation.json"}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Adele Berlin, </w:t>
      </w:r>
      <w:r w:rsidRPr="008E60FE">
        <w:rPr>
          <w:rFonts w:asciiTheme="majorBidi" w:hAnsiTheme="majorBidi" w:cstheme="majorBidi"/>
          <w:i/>
          <w:noProof/>
        </w:rPr>
        <w:t>Ancient Near East - The Dynamics of Biblical Paraleism (Revised and Expanded)</w:t>
      </w:r>
      <w:r w:rsidRPr="008E60FE">
        <w:rPr>
          <w:rFonts w:asciiTheme="majorBidi" w:hAnsiTheme="majorBidi" w:cstheme="majorBidi"/>
          <w:noProof/>
        </w:rPr>
        <w:t xml:space="preserve"> (Grand Rapid, Michigan: Eerdmans, 2008), 45-48.</w:t>
      </w:r>
      <w:r w:rsidRPr="008E60FE">
        <w:rPr>
          <w:rFonts w:asciiTheme="majorBidi" w:hAnsiTheme="majorBidi" w:cstheme="majorBidi"/>
        </w:rPr>
        <w:fldChar w:fldCharType="end"/>
      </w:r>
    </w:p>
  </w:footnote>
  <w:footnote w:id="61">
    <w:p w14:paraId="3E562980" w14:textId="796C63CF"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8E60FE" w:rsidRPr="008E60FE">
        <w:rPr>
          <w:rFonts w:asciiTheme="majorBidi" w:hAnsiTheme="majorBidi" w:cstheme="majorBidi"/>
        </w:rPr>
        <w:instrText>ADDIN CSL_CITATION {"citationItems":[{"id":"ITEM-1","itemData":{"ISBN":"9780300142099","author":[{"dropping-particle":"V.","family":"Fox","given":"Michael","non-dropping-particle":"","parse-names":false,"suffix":""}],"edition":"The Anchor","id":"ITEM-1","issue":"18B","issued":{"date-parts":[["2009"]]},"publisher":"Yale University Press","publisher-place":"New Haven London","title":"The Anchor Bible Proverbs 10-31 A New Translation with Introduction and Commentary","type":"book"},"uris":["http://www.mendeley.com/documents/?uuid=92806039-b1e0-4c3c-bd16-7550651a6ff6"]}],"mendeley":{"formattedCitation":"Fox, &lt;i&gt;The Anchor Bible Proverbs 10-31 A New Translation with Introduction and Commentary&lt;/i&gt;.","manualFormatting":"Michael V. Fox, The Ancor Bible Proverbs 10-31 A New Translation with Introduction and Commentary, 547.","plainTextFormattedCitation":"Fox, The Anchor Bible Proverbs 10-31 A New Translation with Introduction and Commentary.","previouslyFormattedCitation":"Fox, &lt;i&gt;The Anchor Bible Proverbs 10-31 A New Translation with Introduction and Commentary&lt;/i&gt;."},"properties":{"noteIndex":61},"schema":"https://github.com/citation-style-language/schema/raw/master/csl-citation.json"}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Michael V. Fox, </w:t>
      </w:r>
      <w:r w:rsidRPr="008E60FE">
        <w:rPr>
          <w:rFonts w:asciiTheme="majorBidi" w:hAnsiTheme="majorBidi" w:cstheme="majorBidi"/>
          <w:i/>
          <w:noProof/>
        </w:rPr>
        <w:t xml:space="preserve">The Ancor Bible Proverbs 10-31 A New Translation with Introduction and Commentary, </w:t>
      </w:r>
      <w:r w:rsidRPr="008E60FE">
        <w:rPr>
          <w:rFonts w:asciiTheme="majorBidi" w:hAnsiTheme="majorBidi" w:cstheme="majorBidi"/>
          <w:iCs/>
          <w:noProof/>
        </w:rPr>
        <w:t>547</w:t>
      </w:r>
      <w:r w:rsidRPr="008E60FE">
        <w:rPr>
          <w:rFonts w:asciiTheme="majorBidi" w:hAnsiTheme="majorBidi" w:cstheme="majorBidi"/>
          <w:noProof/>
        </w:rPr>
        <w:t>.</w:t>
      </w:r>
      <w:r w:rsidRPr="008E60FE">
        <w:rPr>
          <w:rFonts w:asciiTheme="majorBidi" w:hAnsiTheme="majorBidi" w:cstheme="majorBidi"/>
        </w:rPr>
        <w:fldChar w:fldCharType="end"/>
      </w:r>
    </w:p>
  </w:footnote>
  <w:footnote w:id="62">
    <w:p w14:paraId="0A82F788" w14:textId="4978696E"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8E60FE" w:rsidRPr="008E60FE">
        <w:rPr>
          <w:rFonts w:asciiTheme="majorBidi" w:hAnsiTheme="majorBidi" w:cstheme="majorBidi"/>
        </w:rPr>
        <w:instrText>ADDIN CSL_CITATION {"citationItems":[{"id":"ITEM-1","itemData":{"author":[{"dropping-particle":"","family":"Wardle","given":"C.","non-dropping-particle":"","parse-names":false,"suffix":""},{"dropping-particle":"","family":"Derakhshan","given":"H.","non-dropping-particle":"","parse-names":false,"suffix":""}],"id":"ITEM-1","issued":{"date-parts":[["2017"]]},"publisher":"Council of Europe Publishing.","publisher-place":"Strasbourg, France","title":"Information Disorder: Toward an Interdisciplinary Framework for Research and Policy Making.","type":"book"},"uris":["http://www.mendeley.com/documents/?uuid=cd676126-74a0-452f-a931-6bb9e775724f"]}],"mendeley":{"formattedCitation":"Wardle and Derakhshan, &lt;i&gt;Information Disorder: Toward an Interdisciplinary Framework for Research and Policy Making.&lt;/i&gt;","manualFormatting":"Wardle and Derakhshan, Information Disorder: Toward an Interdisciplinary Framework for Research and Policy Making, 22.","plainTextFormattedCitation":"Wardle and Derakhshan, Information Disorder: Toward an Interdisciplinary Framework for Research and Policy Making.","previouslyFormattedCitation":"Wardle and Derakhshan, &lt;i&gt;Information Disorder: Toward an Interdisciplinary Framework for Research and Policy Making.&lt;/i&gt;"},"properties":{"noteIndex":62},"schema":"https://github.com/citation-style-language/schema/raw/master/csl-citation.json"}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Wardle and Derakhshan, </w:t>
      </w:r>
      <w:r w:rsidRPr="008E60FE">
        <w:rPr>
          <w:rFonts w:asciiTheme="majorBidi" w:hAnsiTheme="majorBidi" w:cstheme="majorBidi"/>
          <w:i/>
          <w:noProof/>
        </w:rPr>
        <w:t xml:space="preserve">Information Disorder: Toward an Interdisciplinary Framework for Research and Policy Making, </w:t>
      </w:r>
      <w:r w:rsidRPr="008E60FE">
        <w:rPr>
          <w:rFonts w:asciiTheme="majorBidi" w:hAnsiTheme="majorBidi" w:cstheme="majorBidi"/>
          <w:iCs/>
          <w:noProof/>
        </w:rPr>
        <w:t>22</w:t>
      </w:r>
      <w:r w:rsidRPr="008E60FE">
        <w:rPr>
          <w:rFonts w:asciiTheme="majorBidi" w:hAnsiTheme="majorBidi" w:cstheme="majorBidi"/>
          <w:i/>
          <w:noProof/>
        </w:rPr>
        <w:t>.</w:t>
      </w:r>
      <w:r w:rsidRPr="008E60FE">
        <w:rPr>
          <w:rFonts w:asciiTheme="majorBidi" w:hAnsiTheme="majorBidi" w:cstheme="majorBidi"/>
        </w:rPr>
        <w:fldChar w:fldCharType="end"/>
      </w:r>
    </w:p>
  </w:footnote>
  <w:footnote w:id="63">
    <w:p w14:paraId="5D5EE2B0" w14:textId="794F3022"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8E60FE" w:rsidRPr="008E60FE">
        <w:rPr>
          <w:rFonts w:asciiTheme="majorBidi" w:hAnsiTheme="majorBidi" w:cstheme="majorBidi"/>
        </w:rPr>
        <w:instrText>ADDIN CSL_CITATION {"citationItems":[{"id":"ITEM-1","itemData":{"DOI":"https://doi.org/10.46974/ms.v6i1.140","abstract":"Dalam kitab Amsal, Kata “‟ĕ·mū·nāh” muncul hanya dua kali, yakni Amsal 12:17 dan Amsal 12:22. Menariknya kata “‟ĕ·mū·nāh” dalam teks ini diinterpretasikan oleh para ahli dengan makna yang berbeda-beda, yakni Waltke menerjemahkannya sebagai ―kejujuran, ‖Fox melihatnya sebagai ―komitmen,‖ Longman, mengartikan sebagai ―kesetiaan,‖ Ross melihatnya sebagai ―keadilan sosial,‖ dan Clifford menerjemahkannya sebagai ―kebenaran.‖ Menjadi pertanyaan, apa makna yang sebenarnya dari kata ini? Dalam perkembangannya makna kata ini sering diterjemahkan secara umum berdasarkan konteks ayat, tanpa memperhatikan unsur spesifik struktur sastra hikmat. Oleh sebab itu penelitian ini bertujuan untuk meneliti makna kata “‟ĕ·mū·nāh” yang sebenarnya merujuk kepada repetisi atau tingkatan perubahan karakter. Berdasarkan metode studi hermeneutik sub genre sastra hikmat, maka penelitian ini menemukan, beberapa makna kata ―‟ĕ·mū·nāh \" yakni: pertama, kejujuran; kedua, kesetiaan; dan ketiga, integritas. Implementasi penelitian ini kepada setiap orang percaya agar repetisi perubahan karakter yang baik, mulai dari kejujuran kepada kesetiaan, dari kesetiaan kepada integritas berdasarkan etika moral sesuai kebenaran Firman Tuhan.","author":[{"dropping-particle":"","family":"Pattinaja","given":"Aska Aprilano","non-dropping-particle":"","parse-names":false,"suffix":""},{"dropping-particle":"","family":"Sualang","given":"Farel Yosua","non-dropping-particle":"","parse-names":false,"suffix":""}],"container-title":"Mitra Sriwijaya: Jurnal Teologi dan Pendidikan Kristen","id":"ITEM-1","issue":"1","issued":{"date-parts":[["2025"]]},"page":"81-103","title":"Suatu Repetisi Mengenai Implementasi Kejujuran , Kesetiaan Dan Integritas Terhadap Pembentukan Karakter : Studi Kata “' ĕ - mū - nāh ”","type":"article-journal","volume":"6"},"uris":["http://www.mendeley.com/documents/?uuid=4c440dbb-cae2-4e51-b4c9-106d13b8318a"]}],"mendeley":{"formattedCitation":"Aska Aprilano Pattinaja and Farel Yosua Sualang, “Suatu Repetisi Mengenai Implementasi Kejujuran , Kesetiaan Dan Integritas Terhadap Pembentukan Karakter : Studi Kata ‘ ’ ĕ - Mū - Nāh ,’” &lt;i&gt;Mitra Sriwijaya: Jurnal Teologi dan Pendidikan Kristen&lt;/i&gt; 6, no. 1 (2025): 81–103, https://doi.org/10.46974/ms.v6i1.140.","plainTextFormattedCitation":"Aska Aprilano Pattinaja and Farel Yosua Sualang, “Suatu Repetisi Mengenai Implementasi Kejujuran , Kesetiaan Dan Integritas Terhadap Pembentukan Karakter : Studi Kata ‘ ’ ĕ - Mū - Nāh ,’” Mitra Sriwijaya: Jurnal Teologi dan Pendidikan Kristen 6, no. 1 (2025): 81–103, https://doi.org/10.46974/ms.v6i1.140.","previouslyFormattedCitation":"Aska Aprilano Pattinaja and Farel Yosua Sualang, “Suatu Repetisi Mengenai Implementasi Kejujuran , Kesetiaan Dan Integritas Terhadap Pembentukan Karakter : Studi Kata ‘ ’ ĕ - Mū - Nāh ,’” &lt;i&gt;Mitra Sriwijaya: Jurnal Teologi dan Pendidikan Kristen&lt;/i&gt; 6, no. 1 (2025): 81–103, https://doi.org/10.46974/ms.v6i1.140."},"properties":{"noteIndex":63},"schema":"https://github.com/citation-style-language/schema/raw/master/csl-citation.json"}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Aska Aprilano Pattinaja and Farel Yosua Sualang, “Suatu Repetisi Mengenai Implementasi Kejujuran , Kesetiaan Dan Integritas Terhadap Pembentukan Karakter : Studi Kata ‘ ’ ĕ - Mū - Nāh ,’” </w:t>
      </w:r>
      <w:r w:rsidRPr="008E60FE">
        <w:rPr>
          <w:rFonts w:asciiTheme="majorBidi" w:hAnsiTheme="majorBidi" w:cstheme="majorBidi"/>
          <w:i/>
          <w:noProof/>
        </w:rPr>
        <w:t>Mitra Sriwijaya: Jurnal Teologi dan Pendidikan Kristen</w:t>
      </w:r>
      <w:r w:rsidRPr="008E60FE">
        <w:rPr>
          <w:rFonts w:asciiTheme="majorBidi" w:hAnsiTheme="majorBidi" w:cstheme="majorBidi"/>
          <w:noProof/>
        </w:rPr>
        <w:t xml:space="preserve"> 6, no. 1 (2025): 81–103, https://doi.org/10.46974/ms.v6i1.140.</w:t>
      </w:r>
      <w:r w:rsidRPr="008E60FE">
        <w:rPr>
          <w:rFonts w:asciiTheme="majorBidi" w:hAnsiTheme="majorBidi" w:cstheme="majorBidi"/>
        </w:rPr>
        <w:fldChar w:fldCharType="end"/>
      </w:r>
    </w:p>
  </w:footnote>
  <w:footnote w:id="64">
    <w:p w14:paraId="1C2B6251" w14:textId="63CF4F66"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8E60FE" w:rsidRPr="008E60FE">
        <w:rPr>
          <w:rFonts w:asciiTheme="majorBidi" w:hAnsiTheme="majorBidi" w:cstheme="majorBidi"/>
        </w:rPr>
        <w:instrText>ADDIN CSL_CITATION {"citationItems":[{"id":"ITEM-1","itemData":{"ISBN":"0275982483","author":[{"dropping-particle":"","family":"Waltke","given":"Bruce K.","non-dropping-particle":"","parse-names":false,"suffix":""}],"editor":[{"dropping-particle":"","family":"Harrison","given":"R. K.","non-dropping-particle":"","parse-names":false,"suffix":""},{"dropping-particle":"","family":"Robert L Hubbard","given":"Jr","non-dropping-particle":"","parse-names":false,"suffix":""}],"id":"ITEM-1","issued":{"date-parts":[["2005"]]},"publisher":"William B. Erdmans Publishing Company","publisher-place":"Grand Rapid Michigan / Cambridge U.K","title":"The Book of Proverbs Chapter 15-31 (The New International Commentary on the Old Testament)","type":"book"},"uris":["http://www.mendeley.com/documents/?uuid=7eb497fe-ed2a-4de0-8ccf-2ea5e60b61be"]}],"mendeley":{"formattedCitation":"Waltke, &lt;i&gt;The Book of Proverbs Chapter 15-31 (The New International Commentary on the Old Testament)&lt;/i&gt;.","manualFormatting":"Bruce K. Waltke, The Book of Proverbs Chapter 15-31 (The New International Commentary on the Old Testament), 122.","plainTextFormattedCitation":"Waltke, The Book of Proverbs Chapter 15-31 (The New International Commentary on the Old Testament).","previouslyFormattedCitation":"Waltke, &lt;i&gt;The Book of Proverbs Chapter 15-31 (The New International Commentary on the Old Testament)&lt;/i&gt;."},"properties":{"noteIndex":64},"schema":"https://github.com/citation-style-language/schema/raw/master/csl-citation.json"}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Bruce K. Waltke, </w:t>
      </w:r>
      <w:r w:rsidRPr="008E60FE">
        <w:rPr>
          <w:rFonts w:asciiTheme="majorBidi" w:hAnsiTheme="majorBidi" w:cstheme="majorBidi"/>
          <w:i/>
          <w:noProof/>
        </w:rPr>
        <w:t xml:space="preserve">The Book of Proverbs Chapter 15-31 (The New International Commentary on the Old Testament), </w:t>
      </w:r>
      <w:r w:rsidRPr="008E60FE">
        <w:rPr>
          <w:rFonts w:asciiTheme="majorBidi" w:hAnsiTheme="majorBidi" w:cstheme="majorBidi"/>
          <w:iCs/>
          <w:noProof/>
        </w:rPr>
        <w:t>122</w:t>
      </w:r>
      <w:r w:rsidRPr="008E60FE">
        <w:rPr>
          <w:rFonts w:asciiTheme="majorBidi" w:hAnsiTheme="majorBidi" w:cstheme="majorBidi"/>
          <w:noProof/>
        </w:rPr>
        <w:t>.</w:t>
      </w:r>
      <w:r w:rsidRPr="008E60FE">
        <w:rPr>
          <w:rFonts w:asciiTheme="majorBidi" w:hAnsiTheme="majorBidi" w:cstheme="majorBidi"/>
        </w:rPr>
        <w:fldChar w:fldCharType="end"/>
      </w:r>
    </w:p>
  </w:footnote>
  <w:footnote w:id="65">
    <w:p w14:paraId="476771E0" w14:textId="4EBFCEB9"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8E60FE" w:rsidRPr="008E60FE">
        <w:rPr>
          <w:rFonts w:asciiTheme="majorBidi" w:hAnsiTheme="majorBidi" w:cstheme="majorBidi"/>
        </w:rPr>
        <w:instrText>ADDIN CSL_CITATION {"citationItems":[{"id":"ITEM-1","itemData":{"ISBN":"9780300142099","author":[{"dropping-particle":"V.","family":"Fox","given":"Michael","non-dropping-particle":"","parse-names":false,"suffix":""}],"edition":"The Anchor","id":"ITEM-1","issue":"18B","issued":{"date-parts":[["2009"]]},"publisher":"Yale University Press","publisher-place":"New Haven London","title":"The Anchor Bible Proverbs 10-31 A New Translation with Introduction and Commentary","type":"book"},"uris":["http://www.mendeley.com/documents/?uuid=92806039-b1e0-4c3c-bd16-7550651a6ff6"]}],"mendeley":{"formattedCitation":"Fox, &lt;i&gt;The Anchor Bible Proverbs 10-31 A New Translation with Introduction and Commentary&lt;/i&gt;.","manualFormatting":"Michael V. Fox, The Ancor Bible Proverbs 10-31 A New Translation with Introduction and Commentary, 546.","plainTextFormattedCitation":"Fox, The Anchor Bible Proverbs 10-31 A New Translation with Introduction and Commentary.","previouslyFormattedCitation":"Fox, &lt;i&gt;The Anchor Bible Proverbs 10-31 A New Translation with Introduction and Commentary&lt;/i&gt;."},"properties":{"noteIndex":65},"schema":"https://github.com/citation-style-language/schema/raw/master/csl-citation.json"}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Michael V. Fox, </w:t>
      </w:r>
      <w:r w:rsidRPr="008E60FE">
        <w:rPr>
          <w:rFonts w:asciiTheme="majorBidi" w:hAnsiTheme="majorBidi" w:cstheme="majorBidi"/>
          <w:i/>
          <w:noProof/>
        </w:rPr>
        <w:t xml:space="preserve">The Ancor Bible Proverbs 10-31 A New Translation with Introduction and Commentary, </w:t>
      </w:r>
      <w:r w:rsidRPr="008E60FE">
        <w:rPr>
          <w:rFonts w:asciiTheme="majorBidi" w:hAnsiTheme="majorBidi" w:cstheme="majorBidi"/>
          <w:iCs/>
          <w:noProof/>
        </w:rPr>
        <w:t>546</w:t>
      </w:r>
      <w:r w:rsidRPr="008E60FE">
        <w:rPr>
          <w:rFonts w:asciiTheme="majorBidi" w:hAnsiTheme="majorBidi" w:cstheme="majorBidi"/>
          <w:noProof/>
        </w:rPr>
        <w:t>.</w:t>
      </w:r>
      <w:r w:rsidRPr="008E60FE">
        <w:rPr>
          <w:rFonts w:asciiTheme="majorBidi" w:hAnsiTheme="majorBidi" w:cstheme="majorBidi"/>
        </w:rPr>
        <w:fldChar w:fldCharType="end"/>
      </w:r>
    </w:p>
  </w:footnote>
  <w:footnote w:id="66">
    <w:p w14:paraId="66887DE8" w14:textId="0D5E7EAC"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8E60FE" w:rsidRPr="008E60FE">
        <w:rPr>
          <w:rFonts w:asciiTheme="majorBidi" w:hAnsiTheme="majorBidi" w:cstheme="majorBidi"/>
        </w:rPr>
        <w:instrText>ADDIN CSL_CITATION {"citationItems":[{"id":"ITEM-1","itemData":{"DOI":"10.1177/1948550620934692","abstract":"During the coronavirus disease pandemic rising in 2020, governments and nongovernmental organizations across the globe have taken great efforts to curb the infection rate by promoting or legally prescribing behavior that can reduce the spread of the virus. At the same time, this pandemic has given rise to speculations and conspiracy theories. Conspiracy worldviews have been connected to refusal to trust science, the biomedical model of disease, and legal means of political engagement in previous research. In three studies from the United States (N ¼ 220; N ¼ 288) and the UK (N ¼ 298), we went beyond this focus on a general conspiracy worldview and tested the idea that different forms of conspiracy beliefs despite being positively correlated have distinct behavioral implications. Whereas conspiracy beliefs describing the pandemic as a hoax were more strongly asso- ciated with reduced containment-related behavior, conspiracy beliefs about sinister forces purposefully creating the virus related to an increase in self-centered prepping behavior.","author":[{"dropping-particle":"","family":"Imhoff","given":"Roland","non-dropping-particle":"","parse-names":false,"suffix":""},{"dropping-particle":"","family":"Lamberty","given":"Pia","non-dropping-particle":"","parse-names":false,"suffix":""}],"container-title":"Social Psychological and Personality Science","id":"ITEM-1","issue":"8","issued":{"date-parts":[["2020"]]},"page":"1110-1118","title":"A Bioweapon or a Hoax ? The Link Between Distinct Conspiracy Beliefs About the Coronavirus Disease ( COVID-19 ) Outbreak and Pandemic Behavior","type":"article-journal","volume":"11"},"uris":["http://www.mendeley.com/documents/?uuid=48fc0e9c-1da9-4681-80e6-63fae63dc964"]}],"mendeley":{"formattedCitation":"Imhoff and Lamberty, “A Bioweapon or a Hoax ? The Link Between Distinct Conspiracy Beliefs About the Coronavirus Disease ( COVID-19 ) Outbreak and Pandemic Behavior.”","manualFormatting":"Imhoff and Lamberty, “A Bioweapon or a Hoax ? The Link Between Distinct Conspiracy Beliefs About the Coronavirus Disease ( COVID-19 ) Outbreak and Pandemic Behavior, ” 4.","plainTextFormattedCitation":"Imhoff and Lamberty, “A Bioweapon or a Hoax ? The Link Between Distinct Conspiracy Beliefs About the Coronavirus Disease ( COVID-19 ) Outbreak and Pandemic Behavior.”","previouslyFormattedCitation":"Imhoff and Lamberty, “A Bioweapon or a Hoax ? The Link Between Distinct Conspiracy Beliefs About the Coronavirus Disease ( COVID-19 ) Outbreak and Pandemic Behavior.”"},"properties":{"noteIndex":66},"schema":"https://github.com/citation-style-language/schema/raw/master/csl-citation.json"}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Imhoff and Lamberty, “A Bioweapon or a Hoax ? The Link Between Distinct Conspiracy Beliefs About the Coronavirus Disease ( COVID-19 ) Outbreak and Pandemic Behavior, ” 4.</w:t>
      </w:r>
      <w:r w:rsidRPr="008E60FE">
        <w:rPr>
          <w:rFonts w:asciiTheme="majorBidi" w:hAnsiTheme="majorBidi" w:cstheme="majorBidi"/>
        </w:rPr>
        <w:fldChar w:fldCharType="end"/>
      </w:r>
    </w:p>
  </w:footnote>
  <w:footnote w:id="67">
    <w:p w14:paraId="1D531DD3" w14:textId="5188753C" w:rsidR="000A0C93" w:rsidRPr="008E60FE" w:rsidRDefault="000A0C93" w:rsidP="008E60FE">
      <w:pPr>
        <w:pStyle w:val="TeksCatatanKaki"/>
        <w:ind w:firstLine="720"/>
        <w:rPr>
          <w:rFonts w:asciiTheme="majorBidi" w:hAnsiTheme="majorBidi" w:cstheme="majorBidi"/>
        </w:rPr>
      </w:pPr>
      <w:r w:rsidRPr="008E60FE">
        <w:rPr>
          <w:rStyle w:val="ReferensiCatatanKaki"/>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8E60FE" w:rsidRPr="008E60FE">
        <w:rPr>
          <w:rFonts w:asciiTheme="majorBidi" w:hAnsiTheme="majorBidi" w:cstheme="majorBidi"/>
        </w:rPr>
        <w:instrText>ADDIN CSL_CITATION {"citationItems":[{"id":"ITEM-1","itemData":{"DOI":"https://doi.org/10.63866/pendiri.v1i2.62","abstract":"Di era digital, penyebaran hoaks dan ujaran kebencian semakin meningkat akibat rendahnya literasi digital dan etika berbahasa dalam komunikasi daring. Hoaks sering kali menggunakan bahasa provokatif dan manipulatif untuk memengaruhi opini publik, sementara ujaran kebencian memperkeruh ruang diskusi dengan memperkuat polarisasi sosial. Penelitian ini bertujuan untuk menganalisis peran etika berbahasa dalam menangkal hoaks dan ujaran kebencian di media digital melalui pendekatan analisis wacana kritis. Data dikumpulkan dari berbagai unggahan media sosial yang mengandung unsur hoaks dan ujaran kebencian, kemudian dianalisis untuk mengidentifikasi pola kebahasaan yang digunakan. Hasil penelitian menunjukkan bahwa hoaks umumnya menggunakan kalimat emosional, istilah ilmiah yang disalahgunakan, serta struktur naratif yang meyakinkan, sedangkan ujaran kebencian cenderung bersifat menggeneralisasi, menyudutkan kelompok tertentu, dan berisi pemaknaan negatif yang berulang. Selain itu, strategi komunikasi berbasis etika—seperti penggunaan bahasa santun, berbasis fakta, dan tidak provokatif—terbukti efektif dalam mengurangi penyebaran hoaks serta menciptakan lingkungan diskusi yang lebih sehat. Penelitian ini berkontribusi pada pengembangan literasi digital dengan menekankan pentingnya kesadaran berbahasa dalam komunikasi daring. Implikasi praktisnya mencakup penerapan kebijakan dan program edukasi literasi digital yang lebih menitikberatkan pada aspek etika komunikasi. Penelitian lebih lanjut dapat mengeksplorasi peran algoritma media sosial dalam memperkuat atau menekan penyebaran hoaks dan ujaran kebencian.","author":[{"dropping-particle":"","family":"Jamilah","given":"Sri","non-dropping-particle":"","parse-names":false,"suffix":""},{"dropping-particle":"","family":"Missouri","given":"Randitha","non-dropping-particle":"","parse-names":false,"suffix":""}],"container-title":"Pendiri: Jurnal Riset Pendidikan","id":"ITEM-1","issue":"2","issued":{"date-parts":[["2024"]]},"page":"67-75","title":"Peran Etika Berbahasa dalam Menangkal Hoaks dan Ujaran Kebencian di Era Digital","type":"article-journal","volume":"1"},"uris":["http://www.mendeley.com/documents/?uuid=d58ad94b-232d-4a4a-ad3b-435d0dec3bef"]}],"mendeley":{"formattedCitation":"Jamilah and Missouri, “Peran Etika Berbahasa Dalam Menangkal Hoaks Dan Ujaran Kebencian Di Era Digital.”","manualFormatting":"Jamilah and Missouri, “Peran Etika Berbahasa Dalam Menangkal Hoaks Dan Ujaran Kebencian Di Era Digital, ” 10.","plainTextFormattedCitation":"Jamilah and Missouri, “Peran Etika Berbahasa Dalam Menangkal Hoaks Dan Ujaran Kebencian Di Era Digital.”","previouslyFormattedCitation":"Jamilah and Missouri, “Peran Etika Berbahasa Dalam Menangkal Hoaks Dan Ujaran Kebencian Di Era Digital.”"},"properties":{"noteIndex":67},"schema":"https://github.com/citation-style-language/schema/raw/master/csl-citation.json"}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Jamilah and Missouri, “Peran Etika Berbahasa Dalam Menangkal Hoaks Dan Ujaran Kebencian Di Era Digital, ” 10.</w:t>
      </w:r>
      <w:r w:rsidRPr="008E60FE">
        <w:rPr>
          <w:rFonts w:asciiTheme="majorBidi" w:hAnsiTheme="majorBidi" w:cstheme="majorBidi"/>
        </w:rPr>
        <w:fldChar w:fldCharType="end"/>
      </w:r>
      <w:r w:rsidRPr="008E60FE">
        <w:rPr>
          <w:rFonts w:asciiTheme="majorBidi" w:hAnsiTheme="majorBidi" w:cstheme="majorBid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Nomor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r w:rsidR="00273E5A">
      <w:rPr>
        <w:rFonts w:ascii="Garamond" w:eastAsia="Garamond" w:hAnsi="Garamond" w:cs="Garamond"/>
        <w:color w:val="000000"/>
        <w:sz w:val="22"/>
        <w:szCs w:val="22"/>
      </w:rPr>
      <w:t>Februari</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04DE9"/>
    <w:rsid w:val="00014658"/>
    <w:rsid w:val="00022097"/>
    <w:rsid w:val="00057727"/>
    <w:rsid w:val="000A0C93"/>
    <w:rsid w:val="000A59DE"/>
    <w:rsid w:val="000D60F7"/>
    <w:rsid w:val="000D7703"/>
    <w:rsid w:val="000E182A"/>
    <w:rsid w:val="000F14DF"/>
    <w:rsid w:val="00167DBC"/>
    <w:rsid w:val="001753BD"/>
    <w:rsid w:val="00193432"/>
    <w:rsid w:val="0019421F"/>
    <w:rsid w:val="001F10B8"/>
    <w:rsid w:val="00247567"/>
    <w:rsid w:val="00260F1E"/>
    <w:rsid w:val="00273E5A"/>
    <w:rsid w:val="002861D3"/>
    <w:rsid w:val="00294DEF"/>
    <w:rsid w:val="00311752"/>
    <w:rsid w:val="00313BBE"/>
    <w:rsid w:val="00334961"/>
    <w:rsid w:val="00353E95"/>
    <w:rsid w:val="00393BB0"/>
    <w:rsid w:val="003A4350"/>
    <w:rsid w:val="003E0FA7"/>
    <w:rsid w:val="0040285A"/>
    <w:rsid w:val="004B59E2"/>
    <w:rsid w:val="004C202A"/>
    <w:rsid w:val="004C7B23"/>
    <w:rsid w:val="00545572"/>
    <w:rsid w:val="005709B2"/>
    <w:rsid w:val="00580AE4"/>
    <w:rsid w:val="00614D6B"/>
    <w:rsid w:val="006561EA"/>
    <w:rsid w:val="006B65EF"/>
    <w:rsid w:val="006C2A33"/>
    <w:rsid w:val="006D4102"/>
    <w:rsid w:val="007E140A"/>
    <w:rsid w:val="007E36F1"/>
    <w:rsid w:val="007F1752"/>
    <w:rsid w:val="00815312"/>
    <w:rsid w:val="00840FF4"/>
    <w:rsid w:val="0087031C"/>
    <w:rsid w:val="00873CA0"/>
    <w:rsid w:val="00893DDA"/>
    <w:rsid w:val="0089679D"/>
    <w:rsid w:val="008E60FE"/>
    <w:rsid w:val="009761D8"/>
    <w:rsid w:val="00994BF8"/>
    <w:rsid w:val="009A475C"/>
    <w:rsid w:val="009B1C12"/>
    <w:rsid w:val="009C6889"/>
    <w:rsid w:val="009D6EE3"/>
    <w:rsid w:val="009F18CD"/>
    <w:rsid w:val="009F4195"/>
    <w:rsid w:val="00A02CA7"/>
    <w:rsid w:val="00A041FB"/>
    <w:rsid w:val="00A36E68"/>
    <w:rsid w:val="00AE35FD"/>
    <w:rsid w:val="00B03950"/>
    <w:rsid w:val="00B10D69"/>
    <w:rsid w:val="00B17089"/>
    <w:rsid w:val="00B3354A"/>
    <w:rsid w:val="00B65C0C"/>
    <w:rsid w:val="00B66877"/>
    <w:rsid w:val="00BA73F1"/>
    <w:rsid w:val="00C30472"/>
    <w:rsid w:val="00C9070D"/>
    <w:rsid w:val="00CA486A"/>
    <w:rsid w:val="00CC0A4D"/>
    <w:rsid w:val="00CE505D"/>
    <w:rsid w:val="00D21863"/>
    <w:rsid w:val="00DF3D85"/>
    <w:rsid w:val="00E3674A"/>
    <w:rsid w:val="00E973C7"/>
    <w:rsid w:val="00ED4300"/>
    <w:rsid w:val="00F22B8B"/>
    <w:rsid w:val="00F55765"/>
    <w:rsid w:val="00F85D75"/>
    <w:rsid w:val="00F903B5"/>
    <w:rsid w:val="00FC020C"/>
    <w:rsid w:val="00FC41A7"/>
    <w:rsid w:val="00FE54EA"/>
  </w:rsids>
  <m:mathPr>
    <m:mathFont m:val="Cambria Math"/>
    <m:brkBin m:val="before"/>
    <m:brkBinSub m:val="--"/>
    <m:smallFrac m:val="0"/>
    <m:dispDef/>
    <m:lMargin m:val="0"/>
    <m:rMargin m:val="0"/>
    <m:defJc m:val="centerGroup"/>
    <m:wrapIndent m:val="1440"/>
    <m:intLim m:val="subSup"/>
    <m:naryLim m:val="undOvr"/>
  </m:mathPr>
  <w:themeFontLang w:val="en-ID"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3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semiHidden/>
    <w:unhideWhenUsed/>
    <w:rsid w:val="000A0C93"/>
    <w:rPr>
      <w:rFonts w:asciiTheme="minorHAnsi" w:eastAsiaTheme="minorHAnsi" w:hAnsiTheme="minorHAnsi" w:cstheme="minorBidi"/>
      <w:kern w:val="2"/>
      <w:sz w:val="20"/>
      <w:szCs w:val="20"/>
      <w:lang w:eastAsia="en-US"/>
      <w14:ligatures w14:val="standardContextual"/>
    </w:rPr>
  </w:style>
  <w:style w:type="character" w:customStyle="1" w:styleId="TeksCatatanKakiKAR">
    <w:name w:val="Teks Catatan Kaki KAR"/>
    <w:basedOn w:val="FontParagrafDefault"/>
    <w:link w:val="TeksCatatanKaki"/>
    <w:uiPriority w:val="99"/>
    <w:semiHidden/>
    <w:rsid w:val="000A0C93"/>
    <w:rPr>
      <w:rFonts w:asciiTheme="minorHAnsi" w:eastAsiaTheme="minorHAnsi" w:hAnsiTheme="minorHAnsi" w:cstheme="minorBidi"/>
      <w:kern w:val="2"/>
      <w:sz w:val="20"/>
      <w:szCs w:val="20"/>
      <w:lang w:eastAsia="en-US"/>
      <w14:ligatures w14:val="standardContextual"/>
    </w:rPr>
  </w:style>
  <w:style w:type="character" w:styleId="ReferensiCatatanKaki">
    <w:name w:val="footnote reference"/>
    <w:basedOn w:val="FontParagrafDefault"/>
    <w:uiPriority w:val="99"/>
    <w:semiHidden/>
    <w:unhideWhenUsed/>
    <w:rsid w:val="000A0C93"/>
    <w:rPr>
      <w:vertAlign w:val="superscript"/>
    </w:rPr>
  </w:style>
  <w:style w:type="character" w:styleId="ReferensiKomentar">
    <w:name w:val="annotation reference"/>
    <w:basedOn w:val="FontParagrafDefault"/>
    <w:uiPriority w:val="99"/>
    <w:semiHidden/>
    <w:unhideWhenUsed/>
    <w:rsid w:val="00014658"/>
    <w:rPr>
      <w:sz w:val="16"/>
      <w:szCs w:val="16"/>
    </w:rPr>
  </w:style>
  <w:style w:type="paragraph" w:styleId="TeksKomentar">
    <w:name w:val="annotation text"/>
    <w:basedOn w:val="Normal"/>
    <w:link w:val="TeksKomentarKAR"/>
    <w:uiPriority w:val="99"/>
    <w:semiHidden/>
    <w:unhideWhenUsed/>
    <w:rsid w:val="00014658"/>
    <w:rPr>
      <w:sz w:val="20"/>
      <w:szCs w:val="20"/>
    </w:rPr>
  </w:style>
  <w:style w:type="character" w:customStyle="1" w:styleId="TeksKomentarKAR">
    <w:name w:val="Teks Komentar KAR"/>
    <w:basedOn w:val="FontParagrafDefault"/>
    <w:link w:val="TeksKomentar"/>
    <w:uiPriority w:val="99"/>
    <w:semiHidden/>
    <w:rsid w:val="00014658"/>
    <w:rPr>
      <w:rFonts w:eastAsia="SimSun"/>
      <w:sz w:val="20"/>
      <w:szCs w:val="20"/>
      <w:lang w:eastAsia="zh-CN"/>
    </w:rPr>
  </w:style>
  <w:style w:type="paragraph" w:styleId="SubjekKomentar">
    <w:name w:val="annotation subject"/>
    <w:basedOn w:val="TeksKomentar"/>
    <w:next w:val="TeksKomentar"/>
    <w:link w:val="SubjekKomentarKAR"/>
    <w:uiPriority w:val="99"/>
    <w:semiHidden/>
    <w:unhideWhenUsed/>
    <w:rsid w:val="00014658"/>
    <w:rPr>
      <w:b/>
      <w:bCs/>
    </w:rPr>
  </w:style>
  <w:style w:type="character" w:customStyle="1" w:styleId="SubjekKomentarKAR">
    <w:name w:val="Subjek Komentar KAR"/>
    <w:basedOn w:val="TeksKomentarKAR"/>
    <w:link w:val="SubjekKomentar"/>
    <w:uiPriority w:val="99"/>
    <w:semiHidden/>
    <w:rsid w:val="00014658"/>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2722544">
      <w:bodyDiv w:val="1"/>
      <w:marLeft w:val="0"/>
      <w:marRight w:val="0"/>
      <w:marTop w:val="0"/>
      <w:marBottom w:val="0"/>
      <w:divBdr>
        <w:top w:val="none" w:sz="0" w:space="0" w:color="auto"/>
        <w:left w:val="none" w:sz="0" w:space="0" w:color="auto"/>
        <w:bottom w:val="none" w:sz="0" w:space="0" w:color="auto"/>
        <w:right w:val="none" w:sz="0" w:space="0" w:color="auto"/>
      </w:divBdr>
    </w:div>
    <w:div w:id="15998677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7E81D773-C4BD-4518-95C0-04DB6AA6600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19</Pages>
  <Words>7782</Words>
  <Characters>44360</Characters>
  <Application>Microsoft Office Word</Application>
  <DocSecurity>0</DocSecurity>
  <Lines>369</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Candora Tambunan</cp:lastModifiedBy>
  <cp:revision>15</cp:revision>
  <dcterms:created xsi:type="dcterms:W3CDTF">2026-02-04T23:00:00Z</dcterms:created>
  <dcterms:modified xsi:type="dcterms:W3CDTF">2026-02-06T04:11:00Z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http://www.zotero.org/styles/chicago-author-date-16th-edition</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http://www.zotero.org/styles/chicago-notes-bibliography-16th-edition</vt:lpwstr>
  </property>
  <property fmtid="{D5CDD505-2E9C-101B-9397-08002B2CF9AE}" pid="13" name="Mendeley Recent Style Name 5_1">
    <vt:lpwstr>Chicago Manual of Style 16th edition (notes and bibliography)</vt:lpwstr>
  </property>
  <property fmtid="{D5CDD505-2E9C-101B-9397-08002B2CF9AE}" pid="14" name="Mendeley Recent Style Id 6_1">
    <vt:lpwstr>http://www.zotero.org/styles/chicago-author-date</vt:lpwstr>
  </property>
  <property fmtid="{D5CDD505-2E9C-101B-9397-08002B2CF9AE}" pid="15" name="Mendeley Recent Style Name 6_1">
    <vt:lpwstr>Chicago Manual of Style 17th edition (author-date)</vt:lpwstr>
  </property>
  <property fmtid="{D5CDD505-2E9C-101B-9397-08002B2CF9AE}" pid="16" name="Mendeley Recent Style Id 7_1">
    <vt:lpwstr>http://www.zotero.org/styles/chicago-fullnote-bibliography</vt:lpwstr>
  </property>
  <property fmtid="{D5CDD505-2E9C-101B-9397-08002B2CF9AE}" pid="17" name="Mendeley Recent Style Name 7_1">
    <vt:lpwstr>Chicago Manual of Style 17th edition (full note)</vt:lpwstr>
  </property>
  <property fmtid="{D5CDD505-2E9C-101B-9397-08002B2CF9AE}" pid="18" name="Mendeley Recent Style Id 8_1">
    <vt:lpwstr>http://www.zotero.org/styles/turabian-fullnote-bibliography-no-ibid</vt:lpwstr>
  </property>
  <property fmtid="{D5CDD505-2E9C-101B-9397-08002B2CF9AE}" pid="19" name="Mendeley Recent Style Name 8_1">
    <vt:lpwstr>Turabian 8th edition (full note, no ibid)</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9th edition (full note)</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Unique User Id_1">
    <vt:lpwstr>78f04474-f616-3659-a63f-75b5472086a4</vt:lpwstr>
  </property>
  <property fmtid="{D5CDD505-2E9C-101B-9397-08002B2CF9AE}" pid="25" name="Mendeley Citation Style_1">
    <vt:lpwstr>http://www.zotero.org/styles/turabian-fullnote-bibliography-no-ibid</vt:lpwstr>
  </property>
</Properties>
</file>