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lang w:eastAsia="en-US"/>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FB1613">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lang w:eastAsia="en-US"/>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FB1613">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FB1613">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FB1613">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sidR="00C30472">
                <w:rPr>
                  <w:rFonts w:ascii="Lustria" w:eastAsia="Lustria" w:hAnsi="Lustria" w:cs="Lustria"/>
                  <w:color w:val="0000FF"/>
                  <w:sz w:val="20"/>
                  <w:szCs w:val="20"/>
                  <w:u w:val="single"/>
                </w:rPr>
                <w:t>https://jurnal.sttarrabona.ac.id/JurnalSTTA/</w:t>
              </w:r>
            </w:hyperlink>
          </w:p>
          <w:p w14:paraId="4BEF448A" w14:textId="7D17F5F6" w:rsidR="00C30472" w:rsidRDefault="00FB1613">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F43906" w:rsidRDefault="00032F99" w:rsidP="00116740">
            <w:pPr>
              <w:pBdr>
                <w:top w:val="nil"/>
                <w:left w:val="nil"/>
                <w:bottom w:val="nil"/>
                <w:right w:val="nil"/>
                <w:between w:val="nil"/>
              </w:pBdr>
              <w:jc w:val="center"/>
              <w:rPr>
                <w:rFonts w:eastAsia="Times New Roman"/>
                <w:b/>
                <w:color w:val="000000"/>
                <w:sz w:val="32"/>
                <w:szCs w:val="32"/>
                <w:highlight w:val="yellow"/>
              </w:rPr>
            </w:pPr>
            <w:commentRangeStart w:id="0"/>
            <w:r w:rsidRPr="00F43906">
              <w:rPr>
                <w:rFonts w:eastAsia="Times New Roman"/>
                <w:b/>
                <w:color w:val="000000"/>
                <w:sz w:val="32"/>
                <w:szCs w:val="32"/>
                <w:highlight w:val="yellow"/>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F43906">
              <w:rPr>
                <w:rFonts w:eastAsia="Times New Roman"/>
                <w:b/>
                <w:color w:val="000000"/>
                <w:sz w:val="32"/>
                <w:szCs w:val="32"/>
                <w:highlight w:val="yellow"/>
              </w:rPr>
              <w:t>Konseling untuk Self-Care</w:t>
            </w:r>
            <w:commentRangeEnd w:id="0"/>
            <w:r w:rsidR="00F43906" w:rsidRPr="00F43906">
              <w:rPr>
                <w:rStyle w:val="CommentReference"/>
                <w:highlight w:val="yellow"/>
              </w:rPr>
              <w:commentReference w:id="0"/>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FB1613">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FB1613">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FB1613"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FB1613"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FB1613"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FB1613"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FB1613"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FB1613">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FB1613">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FB1613">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32F99" w:rsidRPr="00032F99">
              <w:rPr>
                <w:rFonts w:eastAsia="Times New Roman"/>
                <w:color w:val="000000"/>
                <w:sz w:val="22"/>
                <w:szCs w:val="22"/>
              </w:rPr>
              <w:t xml:space="preserve">Komitmen hidup dan pelayanan Kristen sering kali dihadapkan pada tantangan fisik, emosional, dan spiritual yang dapat mempengaruhi efektivitas pelayanan jangka panjang. Artikel ini mengkaji hubungan antara komitmen hidup dalam pelayanan yang berakar pada kasih karunia Tuhan </w:t>
            </w:r>
            <w:commentRangeStart w:id="1"/>
            <w:r w:rsidR="00032F99" w:rsidRPr="009B2F4D">
              <w:rPr>
                <w:rFonts w:eastAsia="Times New Roman"/>
                <w:color w:val="000000"/>
                <w:sz w:val="22"/>
                <w:szCs w:val="22"/>
                <w:highlight w:val="yellow"/>
              </w:rPr>
              <w:t>(1 Korintus 15:3-10)</w:t>
            </w:r>
            <w:r w:rsidR="00032F99" w:rsidRPr="00032F99">
              <w:rPr>
                <w:rFonts w:eastAsia="Times New Roman"/>
                <w:color w:val="000000"/>
                <w:sz w:val="22"/>
                <w:szCs w:val="22"/>
              </w:rPr>
              <w:t xml:space="preserve"> </w:t>
            </w:r>
            <w:commentRangeEnd w:id="1"/>
            <w:r w:rsidR="009B2F4D">
              <w:rPr>
                <w:rStyle w:val="CommentReference"/>
              </w:rPr>
              <w:commentReference w:id="1"/>
            </w:r>
            <w:r w:rsidR="00032F99" w:rsidRPr="00032F99">
              <w:rPr>
                <w:rFonts w:eastAsia="Times New Roman"/>
                <w:color w:val="000000"/>
                <w:sz w:val="22"/>
                <w:szCs w:val="22"/>
              </w:rPr>
              <w:t xml:space="preserve">dan pentingnya self-care bagi pelayan. </w:t>
            </w:r>
            <w:commentRangeStart w:id="2"/>
            <w:r w:rsidR="00032F99" w:rsidRPr="00391EB4">
              <w:rPr>
                <w:rFonts w:eastAsia="Times New Roman"/>
                <w:color w:val="000000"/>
                <w:sz w:val="22"/>
                <w:szCs w:val="22"/>
                <w:highlight w:val="yellow"/>
              </w:rPr>
              <w:t>Teori self-care dan konsep burnout</w:t>
            </w:r>
            <w:commentRangeEnd w:id="2"/>
            <w:r w:rsidR="00391EB4" w:rsidRPr="00391EB4">
              <w:rPr>
                <w:rStyle w:val="CommentReference"/>
                <w:highlight w:val="yellow"/>
              </w:rPr>
              <w:commentReference w:id="2"/>
            </w:r>
            <w:r w:rsidR="00032F99" w:rsidRPr="00032F99">
              <w:rPr>
                <w:rFonts w:eastAsia="Times New Roman"/>
                <w:color w:val="000000"/>
                <w:sz w:val="22"/>
                <w:szCs w:val="22"/>
              </w:rPr>
              <w:t xml:space="preserve">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FB1613">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FB1613">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FB1613">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FB161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w:t>
            </w:r>
            <w:r w:rsidRPr="00032F99">
              <w:rPr>
                <w:rFonts w:eastAsia="Times New Roman"/>
                <w:bCs/>
                <w:i/>
                <w:color w:val="000000"/>
                <w:sz w:val="22"/>
                <w:szCs w:val="22"/>
              </w:rPr>
              <w:lastRenderedPageBreak/>
              <w:t>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FB1613">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w:t>
            </w:r>
            <w:r>
              <w:rPr>
                <w:rFonts w:eastAsia="Times New Roman"/>
                <w:color w:val="000000"/>
                <w:sz w:val="22"/>
                <w:szCs w:val="22"/>
              </w:rPr>
              <w:t>________________</w:t>
            </w:r>
          </w:p>
          <w:p w14:paraId="06FAA9F6" w14:textId="77777777" w:rsidR="00C30472" w:rsidRDefault="00FB1613">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FB1613">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7728E8D4" w14:textId="77777777" w:rsidR="007360B0" w:rsidRDefault="007360B0">
      <w:pPr>
        <w:jc w:val="both"/>
        <w:rPr>
          <w:b/>
        </w:rPr>
      </w:pPr>
    </w:p>
    <w:p w14:paraId="5A76EF67" w14:textId="1DD107E7" w:rsidR="00C30472" w:rsidRDefault="00FB1613">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w:t>
      </w:r>
      <w:commentRangeStart w:id="3"/>
      <w:r w:rsidRPr="00F43906">
        <w:rPr>
          <w:rFonts w:eastAsia="Times New Roman"/>
          <w:highlight w:val="yellow"/>
          <w:lang w:eastAsia="en-US"/>
        </w:rPr>
        <w:t>. Namun, dalam realitasnya, semangat pelayanan yang berakar pada kasih karunia sering kali mendorong individu untuk mengabaikan aspek penting lainnya, seperti kesehatan fisik dan mental</w:t>
      </w:r>
      <w:r w:rsidRPr="00032F99">
        <w:rPr>
          <w:rFonts w:eastAsia="Times New Roman"/>
          <w:lang w:eastAsia="en-US"/>
        </w:rPr>
        <w:t xml:space="preserve">. </w:t>
      </w:r>
      <w:commentRangeEnd w:id="3"/>
      <w:r w:rsidR="00F43906">
        <w:rPr>
          <w:rStyle w:val="CommentReference"/>
        </w:rPr>
        <w:commentReference w:id="3"/>
      </w:r>
      <w:r w:rsidRPr="00032F99">
        <w:rPr>
          <w:rFonts w:eastAsia="Times New Roman"/>
          <w:lang w:eastAsia="en-US"/>
        </w:rPr>
        <w:t>Kondisi ini kerap terjadi, terutama dalam konteks pelayanan, di mana komitmen tinggi untuk menjawab panggilan Allah dapat mengarah pada kelelahan fisik, emosional, dan spiritual yang parah</w:t>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F43906">
        <w:rPr>
          <w:rFonts w:eastAsia="Times New Roman"/>
          <w:highlight w:val="yellow"/>
          <w:lang w:eastAsia="en-US"/>
        </w:rPr>
        <w:t xml:space="preserve">Fenomena ini terlihat jelas dalam kasus para pendeta dan pelayan misi yang mengalami </w:t>
      </w:r>
      <w:r w:rsidRPr="00F43906">
        <w:rPr>
          <w:rFonts w:eastAsia="Times New Roman"/>
          <w:i/>
          <w:iCs/>
          <w:highlight w:val="yellow"/>
          <w:lang w:eastAsia="en-US"/>
        </w:rPr>
        <w:t>burnout</w:t>
      </w:r>
      <w:r w:rsidRPr="00F43906">
        <w:rPr>
          <w:rFonts w:eastAsia="Times New Roman"/>
          <w:highlight w:val="yellow"/>
          <w:lang w:eastAsia="en-US"/>
        </w:rPr>
        <w:t xml:space="preserve"> karena mengesampingkan </w:t>
      </w:r>
      <w:r w:rsidRPr="00F43906">
        <w:rPr>
          <w:rFonts w:eastAsia="Times New Roman"/>
          <w:i/>
          <w:iCs/>
          <w:highlight w:val="yellow"/>
          <w:lang w:eastAsia="en-US"/>
        </w:rPr>
        <w:t>self-care</w:t>
      </w:r>
      <w:r w:rsidRPr="00F43906">
        <w:rPr>
          <w:rFonts w:eastAsia="Times New Roman"/>
          <w:highlight w:val="yellow"/>
          <w:lang w:eastAsia="en-US"/>
        </w:rPr>
        <w:t xml:space="preserve"> dalam menjalankan pelayanan mereka</w:t>
      </w:r>
      <w:commentRangeStart w:id="4"/>
      <w:r w:rsidRPr="00032F99">
        <w:rPr>
          <w:rFonts w:eastAsia="Times New Roman"/>
          <w:vertAlign w:val="superscript"/>
          <w:lang w:eastAsia="en-US"/>
        </w:rPr>
        <w:footnoteReference w:id="2"/>
      </w:r>
      <w:commentRangeEnd w:id="4"/>
      <w:r w:rsidR="00F43906">
        <w:rPr>
          <w:rStyle w:val="CommentReference"/>
        </w:rPr>
        <w:commentReference w:id="4"/>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lastRenderedPageBreak/>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w:t>
      </w:r>
      <w:commentRangeStart w:id="5"/>
      <w:r w:rsidRPr="00F43906">
        <w:rPr>
          <w:rFonts w:eastAsia="Times New Roman"/>
          <w:highlight w:val="yellow"/>
          <w:lang w:eastAsia="en-US"/>
        </w:rPr>
        <w:t xml:space="preserve">Namun, penelitian yang mengintegrasikan kasih karunia, pelayanan misi, dan pastoral konseling dengan fokus pada </w:t>
      </w:r>
      <w:r w:rsidRPr="00F43906">
        <w:rPr>
          <w:rFonts w:eastAsia="Times New Roman"/>
          <w:i/>
          <w:iCs/>
          <w:highlight w:val="yellow"/>
          <w:lang w:eastAsia="en-US"/>
        </w:rPr>
        <w:t>self-care</w:t>
      </w:r>
      <w:r w:rsidRPr="00F43906">
        <w:rPr>
          <w:rFonts w:eastAsia="Times New Roman"/>
          <w:highlight w:val="yellow"/>
          <w:lang w:eastAsia="en-US"/>
        </w:rPr>
        <w:t xml:space="preserve"> masih sangat terbatas, khususnya dalam konteks pendeta dan misi</w:t>
      </w:r>
      <w:r w:rsidRPr="00032F99">
        <w:rPr>
          <w:rFonts w:eastAsia="Times New Roman"/>
          <w:lang w:eastAsia="en-US"/>
        </w:rPr>
        <w:t>.</w:t>
      </w:r>
      <w:commentRangeEnd w:id="5"/>
      <w:r w:rsidR="00F43906">
        <w:rPr>
          <w:rStyle w:val="CommentReference"/>
        </w:rPr>
        <w:commentReference w:id="5"/>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headerReference w:type="even" r:id="rId12"/>
          <w:footerReference w:type="even" r:id="rId13"/>
          <w:footerReference w:type="default" r:id="rId14"/>
          <w:headerReference w:type="first" r:id="rId15"/>
          <w:footerReference w:type="first" r:id="rId16"/>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FB1613">
      <w:pPr>
        <w:tabs>
          <w:tab w:val="left" w:pos="284"/>
        </w:tabs>
        <w:jc w:val="both"/>
        <w:rPr>
          <w:b/>
        </w:rPr>
      </w:pPr>
      <w:r>
        <w:rPr>
          <w:b/>
        </w:rPr>
        <w:t>METODE PENELITIAN</w:t>
      </w:r>
    </w:p>
    <w:p w14:paraId="690FB5B8" w14:textId="0430D9BB"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Penelitian ini menggunakan metode kualitatif dengan pendekatan studi literatur untuk menelaah secara mendalam komitmen hidup dan pelayanan yang berakar </w:t>
      </w:r>
      <w:r w:rsidRPr="00F43906">
        <w:rPr>
          <w:rFonts w:eastAsia="Calibri"/>
          <w:kern w:val="2"/>
          <w:highlight w:val="yellow"/>
          <w:lang w:eastAsia="en-US"/>
          <w14:ligatures w14:val="standardContextual"/>
        </w:rPr>
        <w:t xml:space="preserve">pada </w:t>
      </w:r>
      <w:commentRangeStart w:id="6"/>
      <w:r w:rsidRPr="00F43906">
        <w:rPr>
          <w:rFonts w:eastAsia="Calibri"/>
          <w:kern w:val="2"/>
          <w:highlight w:val="yellow"/>
          <w:lang w:eastAsia="en-US"/>
          <w14:ligatures w14:val="standardContextual"/>
        </w:rPr>
        <w:t>Injil</w:t>
      </w:r>
      <w:commentRangeEnd w:id="6"/>
      <w:r w:rsidR="00F43906">
        <w:rPr>
          <w:rStyle w:val="CommentReference"/>
        </w:rPr>
        <w:commentReference w:id="6"/>
      </w:r>
      <w:r w:rsidRPr="00F43906">
        <w:rPr>
          <w:rFonts w:eastAsia="Calibri"/>
          <w:kern w:val="2"/>
          <w:highlight w:val="yellow"/>
          <w:lang w:eastAsia="en-US"/>
          <w14:ligatures w14:val="standardContextual"/>
        </w:rPr>
        <w:t>, khususnya dalam 1 Korintus 15:3–10</w:t>
      </w:r>
      <w:r w:rsidRPr="00032F99">
        <w:rPr>
          <w:rFonts w:eastAsia="Calibri"/>
          <w:kern w:val="2"/>
          <w:lang w:eastAsia="en-US"/>
          <w14:ligatures w14:val="standardContextual"/>
        </w:rPr>
        <w:t>, serta relevansinya dengan praktik self-care dalam pelayanan Kristen. Data penelitian bersumber dari literatur akademik yang kredibel, meliputi buku teologi, artikel jurnal ilmiah, dan karya ilmiah lain yang relevan</w:t>
      </w:r>
      <w:r w:rsidR="006723CE">
        <w:rPr>
          <w:rStyle w:val="FootnoteReference"/>
          <w:rFonts w:eastAsia="Calibri"/>
          <w:kern w:val="2"/>
          <w:lang w:eastAsia="en-US"/>
          <w14:ligatures w14:val="standardContextual"/>
        </w:rPr>
        <w:footnoteReference w:id="8"/>
      </w:r>
      <w:r w:rsidRPr="00032F99">
        <w:rPr>
          <w:rFonts w:eastAsia="Calibri"/>
          <w:kern w:val="2"/>
          <w:lang w:eastAsia="en-US"/>
          <w14:ligatures w14:val="standardContextual"/>
        </w:rPr>
        <w:t>. Penelitian ini tidak melibatkan pengumpulan data primer, melainkan berfokus pada analisis kritis terhadap sumber-sumber tertulis yang telah ada.</w:t>
      </w:r>
    </w:p>
    <w:p w14:paraId="1ABB3434" w14:textId="2132FF92"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 xml:space="preserve">Analisis data dilakukan dengan menggunakan kerangka konseling pastoral holistik sebagaimana dikembangkan oleh Howard Clinebell, yang memandang </w:t>
      </w:r>
      <w:commentRangeStart w:id="7"/>
      <w:r w:rsidRPr="00391EB4">
        <w:rPr>
          <w:rFonts w:eastAsia="Calibri"/>
          <w:kern w:val="2"/>
          <w:highlight w:val="yellow"/>
          <w:lang w:eastAsia="en-US"/>
          <w14:ligatures w14:val="standardContextual"/>
        </w:rPr>
        <w:t>self-care sebagai pemeliharaan kehidupan secara utuh mencakup dimensi spiritual, emosional, relasional, fisik, dan vokasional</w:t>
      </w:r>
      <w:commentRangeEnd w:id="7"/>
      <w:r w:rsidR="00391EB4">
        <w:rPr>
          <w:rStyle w:val="CommentReference"/>
        </w:rPr>
        <w:commentReference w:id="7"/>
      </w:r>
      <w:r w:rsidR="006723CE">
        <w:rPr>
          <w:rStyle w:val="FootnoteReference"/>
          <w:rFonts w:eastAsia="Calibri"/>
          <w:kern w:val="2"/>
          <w:lang w:eastAsia="en-US"/>
          <w14:ligatures w14:val="standardContextual"/>
        </w:rPr>
        <w:footnoteReference w:id="9"/>
      </w:r>
      <w:r w:rsidRPr="00032F99">
        <w:rPr>
          <w:rFonts w:eastAsia="Calibri"/>
          <w:kern w:val="2"/>
          <w:lang w:eastAsia="en-US"/>
          <w14:ligatures w14:val="standardContextual"/>
        </w:rPr>
        <w:t>. Kerangka ini dipadukan dengan teologi kasih karunia Paulus untuk membaca dinamika pelayanan sebagai respons terhadap anugerah Allah, bukan sebagai beban performatif. Pendekatan analisis tematik digunakan untuk mengidentifikasi tema-tema kunci dari literatur</w:t>
      </w:r>
      <w:r w:rsidR="006723CE">
        <w:rPr>
          <w:rStyle w:val="FootnoteReference"/>
          <w:rFonts w:eastAsia="Calibri"/>
          <w:kern w:val="2"/>
          <w:lang w:eastAsia="en-US"/>
          <w14:ligatures w14:val="standardContextual"/>
        </w:rPr>
        <w:footnoteReference w:id="10"/>
      </w:r>
      <w:r w:rsidRPr="00032F99">
        <w:rPr>
          <w:rFonts w:eastAsia="Calibri"/>
          <w:kern w:val="2"/>
          <w:lang w:eastAsia="en-US"/>
          <w14:ligatures w14:val="standardContextual"/>
        </w:rPr>
        <w:t xml:space="preserve">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FB1613">
      <w:pPr>
        <w:jc w:val="both"/>
        <w:rPr>
          <w:b/>
        </w:rPr>
      </w:pPr>
      <w:r>
        <w:rPr>
          <w:b/>
        </w:rPr>
        <w:t>HASIL</w:t>
      </w:r>
      <w:r>
        <w:rPr>
          <w:b/>
        </w:rPr>
        <w:t xml:space="preserve"> DAN PEMBAHASAN</w:t>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11"/>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w:t>
      </w:r>
      <w:proofErr w:type="gramStart"/>
      <w:r w:rsidRPr="00032F99">
        <w:rPr>
          <w:rFonts w:eastAsia="Times New Roman"/>
          <w:lang w:eastAsia="en-US"/>
        </w:rPr>
        <w:t>ia</w:t>
      </w:r>
      <w:proofErr w:type="gramEnd"/>
      <w:r w:rsidRPr="00032F99">
        <w:rPr>
          <w:rFonts w:eastAsia="Times New Roman"/>
          <w:lang w:eastAsia="en-US"/>
        </w:rPr>
        <w:t xml:space="preserve"> bekerja lebih keras daripada rasul-rasul lainnya, namun dengan cepat mengoreksi bahwa itu </w:t>
      </w:r>
      <w:r w:rsidRPr="00032F99">
        <w:rPr>
          <w:rFonts w:eastAsia="Times New Roman"/>
          <w:lang w:eastAsia="en-US"/>
        </w:rPr>
        <w:lastRenderedPageBreak/>
        <w:t>pun bukan karena kekuatannya sendiri, melainkan kasih karunia Allah yang menyertainya. Hal ini menegaskan bahwa kasih karunia bukan hanya menjadi titik awal pelayanan, tetapi juga kekuatan yang menopang dan memampukan seorang pelayan untuk tetap setia dalam 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Pemahaman yang mendalam mengenai kasih karunia </w:t>
      </w:r>
      <w:proofErr w:type="gramStart"/>
      <w:r w:rsidRPr="00032F99">
        <w:rPr>
          <w:rFonts w:eastAsia="Times New Roman"/>
          <w:lang w:eastAsia="en-US"/>
        </w:rPr>
        <w:t>akan</w:t>
      </w:r>
      <w:proofErr w:type="gramEnd"/>
      <w:r w:rsidRPr="00032F99">
        <w:rPr>
          <w:rFonts w:eastAsia="Times New Roman"/>
          <w:lang w:eastAsia="en-US"/>
        </w:rPr>
        <w:t xml:space="preserve">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12"/>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Kasih karunia Tuhan sebagaimana ditegaskan dalam 1 Korintus 15:10 menjadi fondasi utama pelayanan Kristen yang otentik dan transformatif. Rasul Paulus menyatakan bahwa </w:t>
      </w:r>
      <w:proofErr w:type="gramStart"/>
      <w:r w:rsidRPr="00032F99">
        <w:rPr>
          <w:rFonts w:eastAsia="Times New Roman"/>
          <w:lang w:eastAsia="en-US"/>
        </w:rPr>
        <w:t>apa</w:t>
      </w:r>
      <w:proofErr w:type="gramEnd"/>
      <w:r w:rsidRPr="00032F99">
        <w:rPr>
          <w:rFonts w:eastAsia="Times New Roman"/>
          <w:lang w:eastAsia="en-US"/>
        </w:rPr>
        <w:t xml:space="preserve"> pun yang telah ia capai dalam pelayanannya bukanlah karena kekuatannya sendiri, melainkan karena kasih karunia Allah yang menyertainya</w:t>
      </w:r>
      <w:r w:rsidRPr="00032F99">
        <w:rPr>
          <w:rFonts w:eastAsia="Times New Roman"/>
          <w:vertAlign w:val="superscript"/>
          <w:lang w:eastAsia="en-US"/>
        </w:rPr>
        <w:footnoteReference w:id="13"/>
      </w:r>
      <w:r w:rsidRPr="00032F99">
        <w:rPr>
          <w:rFonts w:eastAsia="Times New Roman"/>
          <w:lang w:eastAsia="en-US"/>
        </w:rPr>
        <w:t xml:space="preserve">. Pernyataan ini membalik paradigma pelayanan dari yang bersifat legalistik dan berbasis kinerja, menjadi pelayanan yang mengalir dari kesadaran </w:t>
      </w:r>
      <w:proofErr w:type="gramStart"/>
      <w:r w:rsidRPr="00032F99">
        <w:rPr>
          <w:rFonts w:eastAsia="Times New Roman"/>
          <w:lang w:eastAsia="en-US"/>
        </w:rPr>
        <w:t>akan</w:t>
      </w:r>
      <w:proofErr w:type="gramEnd"/>
      <w:r w:rsidRPr="00032F99">
        <w:rPr>
          <w:rFonts w:eastAsia="Times New Roman"/>
          <w:lang w:eastAsia="en-US"/>
        </w:rPr>
        <w:t xml:space="preserve">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4"/>
      </w:r>
      <w:r w:rsidRPr="00032F99">
        <w:rPr>
          <w:rFonts w:eastAsia="Times New Roman"/>
          <w:lang w:eastAsia="en-US"/>
        </w:rPr>
        <w:t xml:space="preserve">. Pelayan yang memahami kasih karunia </w:t>
      </w:r>
      <w:proofErr w:type="gramStart"/>
      <w:r w:rsidRPr="00032F99">
        <w:rPr>
          <w:rFonts w:eastAsia="Times New Roman"/>
          <w:lang w:eastAsia="en-US"/>
        </w:rPr>
        <w:t>akan</w:t>
      </w:r>
      <w:proofErr w:type="gramEnd"/>
      <w:r w:rsidRPr="00032F99">
        <w:rPr>
          <w:rFonts w:eastAsia="Times New Roman"/>
          <w:lang w:eastAsia="en-US"/>
        </w:rPr>
        <w:t xml:space="preserve">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commentRangeStart w:id="8"/>
      <w:r w:rsidRPr="009B2F4D">
        <w:rPr>
          <w:rFonts w:eastAsia="Times New Roman"/>
          <w:b/>
          <w:bCs/>
          <w:i/>
          <w:iCs/>
          <w:highlight w:val="yellow"/>
          <w:lang w:eastAsia="en-US"/>
        </w:rPr>
        <w:t>Teori Kasih Karunia dalam Pelayanan</w:t>
      </w:r>
      <w:commentRangeEnd w:id="8"/>
      <w:r w:rsidR="009B2F4D">
        <w:rPr>
          <w:rStyle w:val="CommentReference"/>
        </w:rPr>
        <w:commentReference w:id="8"/>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Teori kasih karunia dalam pelayanan, sebagaimana dijelaskan oleh John Stott dalam karyanya The Cross of Christ, menempatkan salib sebagai pusat pemahaman tentang kasih 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5"/>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6"/>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7"/>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Pentingnya self-care dalam pelayanan menjadi semakin relevan dalam konteks pelayanan modern yang penuh tuntutan dan tekanan. Saundra Dalton-Smith, menekankan bahwa pelayanan Kristen bukan hanya menuntut dedikasi dan komitmen tinggi, tetapi juga </w:t>
      </w:r>
      <w:r w:rsidRPr="00032F99">
        <w:rPr>
          <w:rFonts w:eastAsia="Times New Roman"/>
          <w:lang w:eastAsia="en-US"/>
        </w:rPr>
        <w:lastRenderedPageBreak/>
        <w:t>menuntut keseimbangan antara pengabdian kepada orang lain dan perhatian terhadap kesejahteraan diri sendiri</w:t>
      </w:r>
      <w:r w:rsidRPr="00032F99">
        <w:rPr>
          <w:rFonts w:eastAsia="Times New Roman"/>
          <w:vertAlign w:val="superscript"/>
          <w:lang w:eastAsia="en-US"/>
        </w:rPr>
        <w:footnoteReference w:id="18"/>
      </w:r>
      <w:r w:rsidRPr="00032F99">
        <w:rPr>
          <w:rFonts w:eastAsia="Times New Roman"/>
          <w:lang w:eastAsia="en-US"/>
        </w:rPr>
        <w:t xml:space="preserve">. </w:t>
      </w:r>
      <w:proofErr w:type="gramStart"/>
      <w:r w:rsidRPr="00032F99">
        <w:rPr>
          <w:rFonts w:eastAsia="Times New Roman"/>
          <w:lang w:eastAsia="en-US"/>
        </w:rPr>
        <w:t>Ia</w:t>
      </w:r>
      <w:proofErr w:type="gramEnd"/>
      <w:r w:rsidRPr="00032F99">
        <w:rPr>
          <w:rFonts w:eastAsia="Times New Roman"/>
          <w:lang w:eastAsia="en-US"/>
        </w:rPr>
        <w:t xml:space="preserve"> memperkenalkan konsep bahwa kelelahan bukan sekadar keletihan fisik, tetapi bisa mencakup kekosongan emosional, keletihan spiritual, dan hilangnya kapasitas untuk menikmati hidup serta relasi</w:t>
      </w:r>
      <w:r w:rsidRPr="00032F99">
        <w:rPr>
          <w:rFonts w:eastAsia="Times New Roman"/>
          <w:vertAlign w:val="superscript"/>
          <w:lang w:eastAsia="en-US"/>
        </w:rPr>
        <w:footnoteReference w:id="19"/>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commentRangeStart w:id="9"/>
      <w:r w:rsidRPr="009B2F4D">
        <w:rPr>
          <w:rFonts w:eastAsia="Times New Roman"/>
          <w:highlight w:val="yellow"/>
          <w:lang w:eastAsia="en-US"/>
        </w:rPr>
        <w:t>Dalton-Smith mengidentifikasi tujuh jenis istirahat atau pemulihan yang krusial untuk kesehatan dan kelangsungan pelayanan: istirahat fisik, mental, emosional, sensorik, sosial, kreatif, dan spiritual</w:t>
      </w:r>
      <w:commentRangeEnd w:id="9"/>
      <w:r w:rsidR="009B2F4D">
        <w:rPr>
          <w:rStyle w:val="CommentReference"/>
        </w:rPr>
        <w:commentReference w:id="9"/>
      </w:r>
      <w:r w:rsidRPr="00032F99">
        <w:rPr>
          <w:rFonts w:eastAsia="Times New Roman"/>
          <w:vertAlign w:val="superscript"/>
          <w:lang w:eastAsia="en-US"/>
        </w:rPr>
        <w:footnoteReference w:id="20"/>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21"/>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w:t>
      </w:r>
      <w:proofErr w:type="gramStart"/>
      <w:r w:rsidRPr="00032F99">
        <w:rPr>
          <w:rFonts w:eastAsia="Times New Roman"/>
          <w:lang w:eastAsia="en-US"/>
        </w:rPr>
        <w:t>akan</w:t>
      </w:r>
      <w:proofErr w:type="gramEnd"/>
      <w:r w:rsidRPr="00032F99">
        <w:rPr>
          <w:rFonts w:eastAsia="Times New Roman"/>
          <w:lang w:eastAsia="en-US"/>
        </w:rPr>
        <w:t xml:space="preserve"> lebih mampu memberikan pelayanan yang otentik, sabar, dan penuh empati kepada sesama.</w:t>
      </w:r>
      <w:r w:rsidRPr="00032F99">
        <w:rPr>
          <w:rFonts w:eastAsia="Times New Roman"/>
          <w:vertAlign w:val="superscript"/>
          <w:lang w:eastAsia="en-US"/>
        </w:rPr>
        <w:footnoteReference w:id="22"/>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3"/>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lastRenderedPageBreak/>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w:t>
      </w:r>
      <w:proofErr w:type="gramStart"/>
      <w:r w:rsidRPr="00032F99">
        <w:rPr>
          <w:rFonts w:eastAsia="Times New Roman"/>
          <w:lang w:eastAsia="en-US"/>
        </w:rPr>
        <w:t>akan</w:t>
      </w:r>
      <w:proofErr w:type="gramEnd"/>
      <w:r w:rsidRPr="00032F99">
        <w:rPr>
          <w:rFonts w:eastAsia="Times New Roman"/>
          <w:lang w:eastAsia="en-US"/>
        </w:rPr>
        <w:t xml:space="preserve"> kasih karunia Allah yang mengizinkan umat-Nya untuk beristirahat dan dipulihkan. Dengan menerapkan prinsip-prinsip dari teori ini, pelayan dapat menjaga kesehatan emosional dan spiritualnya, yang pada gilirannya berdampak positif terhadap efektivitas pelayanan mereka</w:t>
      </w:r>
      <w:r w:rsidRPr="00032F99">
        <w:rPr>
          <w:rFonts w:eastAsia="Times New Roman"/>
          <w:vertAlign w:val="superscript"/>
          <w:lang w:eastAsia="en-US"/>
        </w:rPr>
        <w:footnoteReference w:id="24"/>
      </w:r>
      <w:r w:rsidRPr="00032F99">
        <w:rPr>
          <w:rFonts w:eastAsia="Times New Roman"/>
          <w:lang w:eastAsia="en-US"/>
        </w:rPr>
        <w:t xml:space="preserve">. Pelayan yang merawat dirinya dengan baik </w:t>
      </w:r>
      <w:proofErr w:type="gramStart"/>
      <w:r w:rsidRPr="00032F99">
        <w:rPr>
          <w:rFonts w:eastAsia="Times New Roman"/>
          <w:lang w:eastAsia="en-US"/>
        </w:rPr>
        <w:t>akan</w:t>
      </w:r>
      <w:proofErr w:type="gramEnd"/>
      <w:r w:rsidRPr="00032F99">
        <w:rPr>
          <w:rFonts w:eastAsia="Times New Roman"/>
          <w:lang w:eastAsia="en-US"/>
        </w:rPr>
        <w:t xml:space="preserve">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xml:space="preserve">, mereka menjadi sangat rentan terhadap burnout. Christina Maslach dan Michael Leiter dalam The Truth </w:t>
      </w:r>
      <w:proofErr w:type="gramStart"/>
      <w:r w:rsidRPr="00032F99">
        <w:rPr>
          <w:rFonts w:eastAsia="Times New Roman"/>
          <w:lang w:eastAsia="en-US"/>
        </w:rPr>
        <w:t>About</w:t>
      </w:r>
      <w:proofErr w:type="gramEnd"/>
      <w:r w:rsidRPr="00032F99">
        <w:rPr>
          <w:rFonts w:eastAsia="Times New Roman"/>
          <w:lang w:eastAsia="en-US"/>
        </w:rPr>
        <w:t xml:space="preserve">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5"/>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6"/>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w:t>
      </w:r>
      <w:r w:rsidRPr="00032F99">
        <w:rPr>
          <w:rFonts w:eastAsia="Times New Roman"/>
          <w:lang w:eastAsia="en-US"/>
        </w:rPr>
        <w:lastRenderedPageBreak/>
        <w:t xml:space="preserve">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7"/>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commentRangeStart w:id="10"/>
      <w:r w:rsidRPr="00391EB4">
        <w:rPr>
          <w:rFonts w:eastAsia="Times New Roman"/>
          <w:b/>
          <w:bCs/>
          <w:i/>
          <w:iCs/>
          <w:highlight w:val="yellow"/>
          <w:lang w:eastAsia="en-US"/>
        </w:rPr>
        <w:t>Integrasi Kasih Karunia dan Self-Care dalam Pelayanan</w:t>
      </w:r>
      <w:commentRangeEnd w:id="10"/>
      <w:r w:rsidR="00391EB4">
        <w:rPr>
          <w:rStyle w:val="CommentReference"/>
        </w:rPr>
        <w:commentReference w:id="10"/>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w:t>
      </w:r>
      <w:commentRangeStart w:id="11"/>
      <w:r w:rsidRPr="009B2F4D">
        <w:rPr>
          <w:rFonts w:eastAsia="Times New Roman"/>
          <w:highlight w:val="yellow"/>
          <w:lang w:eastAsia="en-US"/>
        </w:rPr>
        <w:t>Dalam eksposisi 1 Korintus 15:3–10</w:t>
      </w:r>
      <w:commentRangeEnd w:id="11"/>
      <w:r w:rsidR="009B2F4D">
        <w:rPr>
          <w:rStyle w:val="CommentReference"/>
        </w:rPr>
        <w:commentReference w:id="11"/>
      </w:r>
      <w:r w:rsidRPr="00032F99">
        <w:rPr>
          <w:rFonts w:eastAsia="Times New Roman"/>
          <w:lang w:eastAsia="en-US"/>
        </w:rPr>
        <w:t>,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8"/>
      </w:r>
      <w:r w:rsidRPr="00032F99">
        <w:rPr>
          <w:rFonts w:eastAsia="Times New Roman"/>
          <w:lang w:eastAsia="en-US"/>
        </w:rPr>
        <w:t xml:space="preserve"> Pemahaman yang tepat </w:t>
      </w:r>
      <w:proofErr w:type="gramStart"/>
      <w:r w:rsidRPr="00032F99">
        <w:rPr>
          <w:rFonts w:eastAsia="Times New Roman"/>
          <w:lang w:eastAsia="en-US"/>
        </w:rPr>
        <w:t>akan</w:t>
      </w:r>
      <w:proofErr w:type="gramEnd"/>
      <w:r w:rsidRPr="00032F99">
        <w:rPr>
          <w:rFonts w:eastAsia="Times New Roman"/>
          <w:lang w:eastAsia="en-US"/>
        </w:rPr>
        <w:t xml:space="preserve">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xml:space="preserve">. Kasih karunia seharusnya tidak hanya mendorong semangat dalam melayani, tetapi juga memerdekakan pelayan untuk mengakui kebutuhan mereka </w:t>
      </w:r>
      <w:proofErr w:type="gramStart"/>
      <w:r w:rsidRPr="00032F99">
        <w:rPr>
          <w:rFonts w:eastAsia="Times New Roman"/>
          <w:lang w:eastAsia="en-US"/>
        </w:rPr>
        <w:t>akan</w:t>
      </w:r>
      <w:proofErr w:type="gramEnd"/>
      <w:r w:rsidRPr="00032F99">
        <w:rPr>
          <w:rFonts w:eastAsia="Times New Roman"/>
          <w:lang w:eastAsia="en-US"/>
        </w:rPr>
        <w:t xml:space="preserve"> perawatan pribadi.</w:t>
      </w:r>
      <w:r w:rsidRPr="00032F99">
        <w:rPr>
          <w:rFonts w:eastAsia="Times New Roman"/>
          <w:vertAlign w:val="superscript"/>
          <w:lang w:eastAsia="en-US"/>
        </w:rPr>
        <w:footnoteReference w:id="29"/>
      </w:r>
      <w:r w:rsidRPr="00032F99">
        <w:rPr>
          <w:rFonts w:eastAsia="Times New Roman"/>
          <w:lang w:eastAsia="en-US"/>
        </w:rPr>
        <w:t xml:space="preserve"> </w:t>
      </w:r>
      <w:commentRangeStart w:id="12"/>
      <w:r w:rsidRPr="009B2F4D">
        <w:rPr>
          <w:rFonts w:eastAsia="Times New Roman"/>
          <w:highlight w:val="yellow"/>
          <w:lang w:eastAsia="en-US"/>
        </w:rPr>
        <w:t xml:space="preserve">Konsep </w:t>
      </w:r>
      <w:r w:rsidRPr="009B2F4D">
        <w:rPr>
          <w:rFonts w:eastAsia="Times New Roman"/>
          <w:i/>
          <w:iCs/>
          <w:highlight w:val="yellow"/>
          <w:lang w:eastAsia="en-US"/>
        </w:rPr>
        <w:t xml:space="preserve">self-care </w:t>
      </w:r>
      <w:r w:rsidRPr="009B2F4D">
        <w:rPr>
          <w:rFonts w:eastAsia="Times New Roman"/>
          <w:highlight w:val="yellow"/>
          <w:lang w:eastAsia="en-US"/>
        </w:rPr>
        <w:t>dalam terang kasih karunia bukanlah tindakan egoistik, melainkan bentuk tanggung jawab spiritual terhadap tubuh sebagai bait Roh Kudus (1 Kor. 6:19–20).</w:t>
      </w:r>
      <w:commentRangeEnd w:id="12"/>
      <w:r w:rsidR="009B2F4D">
        <w:rPr>
          <w:rStyle w:val="CommentReference"/>
        </w:rPr>
        <w:commentReference w:id="12"/>
      </w:r>
      <w:r w:rsidRPr="00032F99">
        <w:rPr>
          <w:rFonts w:eastAsia="Times New Roman"/>
          <w:lang w:eastAsia="en-US"/>
        </w:rPr>
        <w:t xml:space="preserve">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ini membentuk paradigma baru dalam pastoral konseling dan pelayanan misi: pelayan yang melayani bukan dari kekosongan, tetapi dari kelimpahan kasih karunia </w:t>
      </w:r>
      <w:r w:rsidRPr="00032F99">
        <w:rPr>
          <w:rFonts w:eastAsia="Times New Roman"/>
          <w:lang w:eastAsia="en-US"/>
        </w:rPr>
        <w:lastRenderedPageBreak/>
        <w:t>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w:t>
      </w:r>
      <w:proofErr w:type="gramStart"/>
      <w:r w:rsidRPr="00032F99">
        <w:rPr>
          <w:rFonts w:eastAsia="Times New Roman"/>
          <w:lang w:eastAsia="en-US"/>
        </w:rPr>
        <w:t>ia</w:t>
      </w:r>
      <w:proofErr w:type="gramEnd"/>
      <w:r w:rsidRPr="00032F99">
        <w:rPr>
          <w:rFonts w:eastAsia="Times New Roman"/>
          <w:lang w:eastAsia="en-US"/>
        </w:rPr>
        <w:t xml:space="preserve"> juga akan memahami bahwa menjaga dirinya, tubuh, jiwa, dan roh adalah bagian dari tanggung jawab spiritual</w:t>
      </w:r>
      <w:r w:rsidRPr="00032F99">
        <w:rPr>
          <w:rFonts w:eastAsia="Times New Roman"/>
          <w:vertAlign w:val="superscript"/>
          <w:lang w:eastAsia="en-US"/>
        </w:rPr>
        <w:footnoteReference w:id="30"/>
      </w:r>
      <w:r w:rsidRPr="00032F99">
        <w:rPr>
          <w:rFonts w:eastAsia="Times New Roman"/>
          <w:lang w:eastAsia="en-US"/>
        </w:rPr>
        <w:t xml:space="preserve">. Merawat diri bukan berarti mengurangi semangat dalam pelayanan, tetapi justru menunjukkan kesadaran </w:t>
      </w:r>
      <w:proofErr w:type="gramStart"/>
      <w:r w:rsidRPr="00032F99">
        <w:rPr>
          <w:rFonts w:eastAsia="Times New Roman"/>
          <w:lang w:eastAsia="en-US"/>
        </w:rPr>
        <w:t>akan</w:t>
      </w:r>
      <w:proofErr w:type="gramEnd"/>
      <w:r w:rsidRPr="00032F99">
        <w:rPr>
          <w:rFonts w:eastAsia="Times New Roman"/>
          <w:lang w:eastAsia="en-US"/>
        </w:rPr>
        <w:t xml:space="preserve">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w:t>
      </w:r>
      <w:proofErr w:type="gramStart"/>
      <w:r w:rsidRPr="00032F99">
        <w:rPr>
          <w:rFonts w:eastAsia="Times New Roman"/>
          <w:lang w:eastAsia="en-US"/>
        </w:rPr>
        <w:t>akan</w:t>
      </w:r>
      <w:proofErr w:type="gramEnd"/>
      <w:r w:rsidRPr="00032F99">
        <w:rPr>
          <w:rFonts w:eastAsia="Times New Roman"/>
          <w:lang w:eastAsia="en-US"/>
        </w:rPr>
        <w:t xml:space="preserve"> istirahat dan pemulihan</w:t>
      </w:r>
      <w:r w:rsidRPr="00032F99">
        <w:rPr>
          <w:rFonts w:eastAsia="Times New Roman"/>
          <w:vertAlign w:val="superscript"/>
          <w:lang w:eastAsia="en-US"/>
        </w:rPr>
        <w:footnoteReference w:id="31"/>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32"/>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w:t>
      </w:r>
      <w:proofErr w:type="gramStart"/>
      <w:r w:rsidRPr="00032F99">
        <w:rPr>
          <w:rFonts w:eastAsia="Times New Roman"/>
          <w:lang w:eastAsia="en-US"/>
        </w:rPr>
        <w:t>akan</w:t>
      </w:r>
      <w:proofErr w:type="gramEnd"/>
      <w:r w:rsidRPr="00032F99">
        <w:rPr>
          <w:rFonts w:eastAsia="Times New Roman"/>
          <w:lang w:eastAsia="en-US"/>
        </w:rPr>
        <w:t xml:space="preserve">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w:t>
      </w:r>
      <w:proofErr w:type="gramStart"/>
      <w:r w:rsidRPr="00032F99">
        <w:rPr>
          <w:rFonts w:eastAsia="Times New Roman"/>
          <w:lang w:eastAsia="en-US"/>
        </w:rPr>
        <w:t>akan</w:t>
      </w:r>
      <w:proofErr w:type="gramEnd"/>
      <w:r w:rsidRPr="00032F99">
        <w:rPr>
          <w:rFonts w:eastAsia="Times New Roman"/>
          <w:lang w:eastAsia="en-US"/>
        </w:rPr>
        <w:t xml:space="preserve">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3"/>
      </w:r>
      <w:r w:rsidRPr="00032F99">
        <w:rPr>
          <w:rFonts w:eastAsia="Times New Roman"/>
          <w:lang w:eastAsia="en-US"/>
        </w:rPr>
        <w:t xml:space="preserve">. Dengan demikian, pelayanan tidak dipandang semata-mata sebagai aktivitas kerja keras tanpa batas, tetapi sebagai pengabdian yang sadar </w:t>
      </w:r>
      <w:proofErr w:type="gramStart"/>
      <w:r w:rsidRPr="00032F99">
        <w:rPr>
          <w:rFonts w:eastAsia="Times New Roman"/>
          <w:lang w:eastAsia="en-US"/>
        </w:rPr>
        <w:t>akan</w:t>
      </w:r>
      <w:proofErr w:type="gramEnd"/>
      <w:r w:rsidRPr="00032F99">
        <w:rPr>
          <w:rFonts w:eastAsia="Times New Roman"/>
          <w:lang w:eastAsia="en-US"/>
        </w:rPr>
        <w:t xml:space="preserve"> keterbatasan manusia dan kebutuhan akan pemulihan secara berkala. Pemahaman yang mendalam tentang kasih karunia menuntun pelayan untuk melayani dengan rendah hati, bersandar pada kekuatan Tuhan, serta menjaga keseimbangan </w:t>
      </w:r>
      <w:r w:rsidRPr="00032F99">
        <w:rPr>
          <w:rFonts w:eastAsia="Times New Roman"/>
          <w:lang w:eastAsia="en-US"/>
        </w:rPr>
        <w:lastRenderedPageBreak/>
        <w:t>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4"/>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w:t>
      </w:r>
      <w:proofErr w:type="gramStart"/>
      <w:r w:rsidRPr="00032F99">
        <w:rPr>
          <w:rFonts w:eastAsia="Times New Roman"/>
          <w:lang w:eastAsia="en-US"/>
        </w:rPr>
        <w:t>akan</w:t>
      </w:r>
      <w:proofErr w:type="gramEnd"/>
      <w:r w:rsidRPr="00032F99">
        <w:rPr>
          <w:rFonts w:eastAsia="Times New Roman"/>
          <w:lang w:eastAsia="en-US"/>
        </w:rPr>
        <w:t xml:space="preserve"> pemulihan fisik, emosional, dan spiritual. Konselor pastoral dapat membantu mereka memahami bahwa kebutuhan </w:t>
      </w:r>
      <w:proofErr w:type="gramStart"/>
      <w:r w:rsidRPr="00032F99">
        <w:rPr>
          <w:rFonts w:eastAsia="Times New Roman"/>
          <w:lang w:eastAsia="en-US"/>
        </w:rPr>
        <w:t>akan</w:t>
      </w:r>
      <w:proofErr w:type="gramEnd"/>
      <w:r w:rsidRPr="00032F99">
        <w:rPr>
          <w:rFonts w:eastAsia="Times New Roman"/>
          <w:lang w:eastAsia="en-US"/>
        </w:rPr>
        <w:t xml:space="preserve">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w:t>
      </w:r>
      <w:r w:rsidRPr="00032F99">
        <w:rPr>
          <w:rFonts w:eastAsia="Times New Roman"/>
          <w:lang w:eastAsia="en-US"/>
        </w:rPr>
        <w:lastRenderedPageBreak/>
        <w:t xml:space="preserve">lain dan memelihara kehidupan pribadi secara holistik. Pelayanan yang berakar pada kasih karunia Tuhan </w:t>
      </w:r>
      <w:proofErr w:type="gramStart"/>
      <w:r w:rsidRPr="00032F99">
        <w:rPr>
          <w:rFonts w:eastAsia="Times New Roman"/>
          <w:lang w:eastAsia="en-US"/>
        </w:rPr>
        <w:t>akan</w:t>
      </w:r>
      <w:proofErr w:type="gramEnd"/>
      <w:r w:rsidRPr="00032F99">
        <w:rPr>
          <w:rFonts w:eastAsia="Times New Roman"/>
          <w:lang w:eastAsia="en-US"/>
        </w:rPr>
        <w:t xml:space="preserve"> mengarahkan pelayan untuk bekerja bukan demi pembuktian diri, tetapi sebagai respons syukur kepada Allah</w:t>
      </w:r>
      <w:r w:rsidRPr="00032F99">
        <w:rPr>
          <w:rFonts w:eastAsia="Times New Roman"/>
          <w:vertAlign w:val="superscript"/>
          <w:lang w:eastAsia="en-US"/>
        </w:rPr>
        <w:footnoteReference w:id="35"/>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6"/>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7"/>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8"/>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commentRangeStart w:id="13"/>
      <w:r w:rsidRPr="00391EB4">
        <w:rPr>
          <w:rFonts w:eastAsia="Times New Roman"/>
          <w:b/>
          <w:highlight w:val="yellow"/>
          <w:lang w:val="id-ID" w:eastAsia="en-ID"/>
        </w:rPr>
        <w:t>KE</w:t>
      </w:r>
      <w:r w:rsidRPr="00391EB4">
        <w:rPr>
          <w:rFonts w:eastAsia="Times New Roman"/>
          <w:b/>
          <w:color w:val="000000"/>
          <w:highlight w:val="yellow"/>
          <w:lang w:val="id-ID" w:eastAsia="en-ID"/>
        </w:rPr>
        <w:t>SIMPULAN</w:t>
      </w:r>
      <w:commentRangeEnd w:id="13"/>
      <w:r w:rsidR="00391EB4">
        <w:rPr>
          <w:rStyle w:val="CommentReference"/>
        </w:rPr>
        <w:commentReference w:id="13"/>
      </w:r>
    </w:p>
    <w:p w14:paraId="227DEEE5" w14:textId="3150DF64" w:rsidR="00C30472" w:rsidRDefault="006723CE" w:rsidP="006723CE">
      <w:pPr>
        <w:spacing w:line="360" w:lineRule="auto"/>
        <w:jc w:val="both"/>
        <w:rPr>
          <w:rFonts w:eastAsia="Times New Roman"/>
          <w:lang w:eastAsia="en-US"/>
        </w:rPr>
      </w:pPr>
      <w:r w:rsidRPr="006723CE">
        <w:rPr>
          <w:rFonts w:eastAsia="Times New Roman"/>
          <w:lang w:eastAsia="en-US"/>
        </w:rPr>
        <w:t xml:space="preserve">Kasih karunia dalam 1 Korintus 15:3–10 merupakan dasar utama yang membentuk identitas, motivasi, dan ketahanan pelayan Kristen dalam menjalankan panggilannya. Rasul Paulus </w:t>
      </w:r>
      <w:bookmarkStart w:id="14" w:name="_GoBack"/>
      <w:bookmarkEnd w:id="14"/>
      <w:r w:rsidRPr="006723CE">
        <w:rPr>
          <w:rFonts w:eastAsia="Times New Roman"/>
          <w:lang w:eastAsia="en-US"/>
        </w:rPr>
        <w:t xml:space="preserve">menunjukkan bahwa seluruh hidup dan pelayanannya tidak dibangun di atas kekuatan </w:t>
      </w:r>
      <w:r w:rsidRPr="006723CE">
        <w:rPr>
          <w:rFonts w:eastAsia="Times New Roman"/>
          <w:lang w:eastAsia="en-US"/>
        </w:rPr>
        <w:lastRenderedPageBreak/>
        <w:t xml:space="preserve">pribadi, ambisi, ataupun kemampuan manusiawi, melainkan pada karya kasih karunia Allah yang bekerja secara aktif dalam dirinya. Pemahaman ini menegaskan bahwa pelayanan Kristen pada hakikatnya adalah respons terhadap anugerah Allah, bukan tuntutan untuk membuktikan nilai diri melalui pencapaian pelayanan. Oleh sebab itu, komitmen pelayanan yang sehat tidak lahir dari dorongan untuk terus bekerja tanpa batas, melainkan dari kesadaran bahwa Allah sendiri yang memanggil, memampukan, dan memelihara pelayan-Nya. Dalam konteks ini, </w:t>
      </w:r>
      <w:r w:rsidRPr="00322509">
        <w:rPr>
          <w:rFonts w:eastAsia="Times New Roman"/>
          <w:i/>
          <w:iCs/>
          <w:lang w:eastAsia="en-US"/>
        </w:rPr>
        <w:t>self-care</w:t>
      </w:r>
      <w:r w:rsidRPr="006723CE">
        <w:rPr>
          <w:rFonts w:eastAsia="Times New Roman"/>
          <w:lang w:eastAsia="en-US"/>
        </w:rPr>
        <w:t xml:space="preserve"> menjadi bagian yang tidak terpisahkan dari spiritualitas pelayanan karena manusia yang melayani tetap memiliki keterbatasan fisik, emosional, relasional, dan spiritual yang membutuhkan pemeliharaan secara terus-menerus.</w:t>
      </w:r>
      <w:r w:rsidR="00322509">
        <w:rPr>
          <w:rFonts w:eastAsia="Times New Roman"/>
          <w:lang w:eastAsia="en-US"/>
        </w:rPr>
        <w:t xml:space="preserve"> </w:t>
      </w:r>
      <w:r w:rsidRPr="006723CE">
        <w:rPr>
          <w:rFonts w:eastAsia="Times New Roman"/>
          <w:lang w:eastAsia="en-US"/>
        </w:rPr>
        <w:t xml:space="preserve">Penelitian ini menegaskan bahwa pengabaian terhadap </w:t>
      </w:r>
      <w:r w:rsidRPr="006723CE">
        <w:rPr>
          <w:rFonts w:eastAsia="Times New Roman"/>
          <w:i/>
          <w:iCs/>
          <w:lang w:eastAsia="en-US"/>
        </w:rPr>
        <w:t>self-care</w:t>
      </w:r>
      <w:r w:rsidRPr="006723CE">
        <w:rPr>
          <w:rFonts w:eastAsia="Times New Roman"/>
          <w:lang w:eastAsia="en-US"/>
        </w:rPr>
        <w:t xml:space="preserve"> dapat membawa pelayan pada kelelahan rohani, </w:t>
      </w:r>
      <w:r w:rsidRPr="00322509">
        <w:rPr>
          <w:rFonts w:eastAsia="Times New Roman"/>
          <w:i/>
          <w:iCs/>
          <w:lang w:eastAsia="en-US"/>
        </w:rPr>
        <w:t>burnout</w:t>
      </w:r>
      <w:r w:rsidRPr="006723CE">
        <w:rPr>
          <w:rFonts w:eastAsia="Times New Roman"/>
          <w:lang w:eastAsia="en-US"/>
        </w:rPr>
        <w:t xml:space="preserve">, kehilangan sukacita pelayanan, bahkan krisis panggilan. Banyak pelayan terjebak dalam paradigma bahwa pengorbanan total berarti mengabaikan kebutuhan diri sendiri, padahal pelayanan yang berkelanjutan justru memerlukan ritme hidup yang sehat dan seimbang. Melalui perspektif pastoral konseling, </w:t>
      </w:r>
      <w:r w:rsidRPr="006723CE">
        <w:rPr>
          <w:rFonts w:eastAsia="Times New Roman"/>
          <w:i/>
          <w:iCs/>
          <w:lang w:eastAsia="en-US"/>
        </w:rPr>
        <w:t>self-care</w:t>
      </w:r>
      <w:r w:rsidRPr="006723CE">
        <w:rPr>
          <w:rFonts w:eastAsia="Times New Roman"/>
          <w:lang w:eastAsia="en-US"/>
        </w:rPr>
        <w:t xml:space="preserve"> dipahami bukan sebagai bentuk egoisme atau kemunduran spiritual, tetapi sebagai tindakan bertanggung jawab dalam menjaga kehidupan yang telah dipercayakan Tuhan. </w:t>
      </w:r>
      <w:r w:rsidRPr="006723CE">
        <w:rPr>
          <w:rFonts w:eastAsia="Times New Roman"/>
          <w:i/>
          <w:iCs/>
          <w:lang w:eastAsia="en-US"/>
        </w:rPr>
        <w:t>Self-care</w:t>
      </w:r>
      <w:r w:rsidRPr="006723CE">
        <w:rPr>
          <w:rFonts w:eastAsia="Times New Roman"/>
          <w:lang w:eastAsia="en-US"/>
        </w:rPr>
        <w:t xml:space="preserve"> memungkinkan pelayan untuk memiliki ruang pemulihan, refleksi, penguatan spiritual, serta pengelolaan emosi yang sehat sehingga pelayanan dapat dilakukan dengan integritas dan ketahanan jangka panjang. </w:t>
      </w:r>
      <w:r>
        <w:rPr>
          <w:rFonts w:eastAsia="Times New Roman"/>
          <w:lang w:eastAsia="en-US"/>
        </w:rPr>
        <w:t>I</w:t>
      </w:r>
      <w:r w:rsidRPr="006723CE">
        <w:rPr>
          <w:rFonts w:eastAsia="Times New Roman"/>
          <w:lang w:eastAsia="en-US"/>
        </w:rPr>
        <w:t xml:space="preserve">ntegrasi antara kasih karunia dan </w:t>
      </w:r>
      <w:r w:rsidRPr="006723CE">
        <w:rPr>
          <w:rFonts w:eastAsia="Times New Roman"/>
          <w:i/>
          <w:iCs/>
          <w:lang w:eastAsia="en-US"/>
        </w:rPr>
        <w:t>self-care</w:t>
      </w:r>
      <w:r w:rsidRPr="006723CE">
        <w:rPr>
          <w:rFonts w:eastAsia="Times New Roman"/>
          <w:lang w:eastAsia="en-US"/>
        </w:rPr>
        <w:t xml:space="preserve"> menghadirkan paradigma pelayanan yang lebih utuh, di mana keberhasilan pelayanan tidak hanya diukur dari produktivitas dan pencapaian eksternal, tetapi juga dari kualitas kehidupan pelayan itu sendiri.</w:t>
      </w:r>
      <w:r>
        <w:rPr>
          <w:rFonts w:eastAsia="Times New Roman"/>
          <w:lang w:eastAsia="en-US"/>
        </w:rPr>
        <w:t xml:space="preserve"> </w:t>
      </w:r>
      <w:r w:rsidRPr="006723CE">
        <w:rPr>
          <w:rFonts w:eastAsia="Times New Roman"/>
          <w:lang w:eastAsia="en-US"/>
        </w:rPr>
        <w:t xml:space="preserve">Pendekatan pastoral yang holistik diperlukan agar pelayan mampu mengenali batas diri, mengembangkan pola hidup yang sehat, dan tetap bertumbuh secara spiritual di tengah tuntutan pelayanan yang kompleks. Pelayanan Kristen yang efektif dan tahan uji hanya dapat bertahan apabila pelayan hidup dalam keseimbangan antara pengabdian kepada Tuhan dan pemeliharaan diri sebagai bentuk penghormatan terhadap kasih karunia Allah yang bekerja dalam kehidupannya. </w:t>
      </w:r>
      <w:r>
        <w:rPr>
          <w:rFonts w:eastAsia="Times New Roman"/>
          <w:lang w:eastAsia="en-US"/>
        </w:rPr>
        <w:t>Jadi</w:t>
      </w:r>
      <w:r w:rsidRPr="006723CE">
        <w:rPr>
          <w:rFonts w:eastAsia="Times New Roman"/>
          <w:lang w:eastAsia="en-US"/>
        </w:rPr>
        <w:t xml:space="preserve">, kasih karunia dan </w:t>
      </w:r>
      <w:r w:rsidRPr="006723CE">
        <w:rPr>
          <w:rFonts w:eastAsia="Times New Roman"/>
          <w:i/>
          <w:iCs/>
          <w:lang w:eastAsia="en-US"/>
        </w:rPr>
        <w:t>self-care</w:t>
      </w:r>
      <w:r w:rsidRPr="006723CE">
        <w:rPr>
          <w:rFonts w:eastAsia="Times New Roman"/>
          <w:lang w:eastAsia="en-US"/>
        </w:rPr>
        <w:t xml:space="preserve"> bukanlah dua konsep yang bertentangan, melainkan dua realitas yang saling melengkapi dalam membangun pelayanan Kristen yang sehat, autentik, dan berkelanjutan.</w:t>
      </w:r>
    </w:p>
    <w:p w14:paraId="0BD1AE95" w14:textId="77777777" w:rsidR="006723CE" w:rsidRDefault="006723CE" w:rsidP="006723CE">
      <w:pPr>
        <w:rPr>
          <w:b/>
        </w:rPr>
      </w:pPr>
    </w:p>
    <w:p w14:paraId="544295B7" w14:textId="77777777" w:rsidR="00C30472" w:rsidRDefault="00FB1613">
      <w:pPr>
        <w:rPr>
          <w:b/>
        </w:rPr>
      </w:pPr>
      <w:commentRangeStart w:id="15"/>
      <w:r w:rsidRPr="00391EB4">
        <w:rPr>
          <w:b/>
          <w:highlight w:val="yellow"/>
        </w:rPr>
        <w:t>DAFTAR PUSTAKA</w:t>
      </w:r>
      <w:r>
        <w:rPr>
          <w:b/>
        </w:rPr>
        <w:t xml:space="preserve"> </w:t>
      </w:r>
      <w:commentRangeEnd w:id="15"/>
      <w:r w:rsidR="00391EB4">
        <w:rPr>
          <w:rStyle w:val="CommentReference"/>
        </w:rPr>
        <w:commentReference w:id="15"/>
      </w:r>
    </w:p>
    <w:p w14:paraId="5747125C" w14:textId="77777777" w:rsidR="00032F99" w:rsidRDefault="00032F99">
      <w:pPr>
        <w:rPr>
          <w:b/>
        </w:rPr>
      </w:pPr>
    </w:p>
    <w:p w14:paraId="3D1000F8" w14:textId="0E498082" w:rsidR="006723CE" w:rsidRPr="006723CE" w:rsidRDefault="00032F99" w:rsidP="006723CE">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006723CE" w:rsidRPr="006723CE">
        <w:rPr>
          <w:noProof/>
        </w:rPr>
        <w:t xml:space="preserve">Barclay, John M G. </w:t>
      </w:r>
      <w:r w:rsidR="006723CE" w:rsidRPr="006723CE">
        <w:rPr>
          <w:i/>
          <w:iCs/>
          <w:noProof/>
        </w:rPr>
        <w:t>Paul and the Power of Grace</w:t>
      </w:r>
      <w:r w:rsidR="006723CE" w:rsidRPr="006723CE">
        <w:rPr>
          <w:noProof/>
        </w:rPr>
        <w:t>. Wm. B. Eerdmans Publishing, 2020.</w:t>
      </w:r>
    </w:p>
    <w:p w14:paraId="2A01F792"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Braun, V, and V Clarke. “Using Thematic Analysis in Psychology.” </w:t>
      </w:r>
      <w:r w:rsidRPr="006723CE">
        <w:rPr>
          <w:i/>
          <w:iCs/>
          <w:noProof/>
        </w:rPr>
        <w:t>Qualitative Research in Psychology</w:t>
      </w:r>
      <w:r w:rsidRPr="006723CE">
        <w:rPr>
          <w:noProof/>
        </w:rPr>
        <w:t xml:space="preserve"> 3, no. 2 (2006): 77–101. https://doi.org/10.1191/1478088706qp063oa.</w:t>
      </w:r>
    </w:p>
    <w:p w14:paraId="28836ED6"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lastRenderedPageBreak/>
        <w:t xml:space="preserve">Bressi, Sara K, and Elizabeth R Vaden. “Reconsidering Self Care.” </w:t>
      </w:r>
      <w:r w:rsidRPr="006723CE">
        <w:rPr>
          <w:i/>
          <w:iCs/>
          <w:noProof/>
        </w:rPr>
        <w:t>Clinical Social Work Journal</w:t>
      </w:r>
      <w:r w:rsidRPr="006723CE">
        <w:rPr>
          <w:noProof/>
        </w:rPr>
        <w:t xml:space="preserve"> 45, no. 1 (2017): 33–38.</w:t>
      </w:r>
    </w:p>
    <w:p w14:paraId="553FD69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Clinebell, Howard. </w:t>
      </w:r>
      <w:r w:rsidRPr="006723CE">
        <w:rPr>
          <w:i/>
          <w:iCs/>
          <w:noProof/>
        </w:rPr>
        <w:t>Tipe-Tipe Dasar Pendampingan Dan Konseling Pastoral</w:t>
      </w:r>
      <w:r w:rsidRPr="006723CE">
        <w:rPr>
          <w:noProof/>
        </w:rPr>
        <w:t>. Yogyakarta: Kanisuius, 2002.</w:t>
      </w:r>
    </w:p>
    <w:p w14:paraId="0D1755D1"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Dalton-Smith, Saundra. </w:t>
      </w:r>
      <w:r w:rsidRPr="006723CE">
        <w:rPr>
          <w:i/>
          <w:iCs/>
          <w:noProof/>
        </w:rPr>
        <w:t>Sacred Rest: Recover Your Life, Renew Your Energy, Restore Your Sanity</w:t>
      </w:r>
      <w:r w:rsidRPr="006723CE">
        <w:rPr>
          <w:noProof/>
        </w:rPr>
        <w:t>. FaithWords, 2017.</w:t>
      </w:r>
    </w:p>
    <w:p w14:paraId="5343D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Dunbar, Scott, Thomas Frederick, Yvonne Thai, and John Gill. “Calling, Caring, and Connecting: Burnout in Christian Ministry.” </w:t>
      </w:r>
      <w:r w:rsidRPr="006723CE">
        <w:rPr>
          <w:i/>
          <w:iCs/>
          <w:noProof/>
        </w:rPr>
        <w:t>Mental Health, Religion &amp; Culture</w:t>
      </w:r>
      <w:r w:rsidRPr="006723CE">
        <w:rPr>
          <w:noProof/>
        </w:rPr>
        <w:t xml:space="preserve"> 23, no. 2 (2020): 173–86. https://doi.org/https://doi.org/10.1080/13674676.2020.1744548.</w:t>
      </w:r>
    </w:p>
    <w:p w14:paraId="6DA5FD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Edison, B G. </w:t>
      </w:r>
      <w:r w:rsidRPr="006723CE">
        <w:rPr>
          <w:i/>
          <w:iCs/>
          <w:noProof/>
        </w:rPr>
        <w:t>Self-Care: The Need and A Model: A Theological and Scriptural Framework</w:t>
      </w:r>
      <w:r w:rsidRPr="006723CE">
        <w:rPr>
          <w:noProof/>
        </w:rPr>
        <w:t>. WestBow Press, 2023.</w:t>
      </w:r>
    </w:p>
    <w:p w14:paraId="1402C11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Etty Indriaty. </w:t>
      </w:r>
      <w:r w:rsidRPr="006723CE">
        <w:rPr>
          <w:i/>
          <w:iCs/>
          <w:noProof/>
        </w:rPr>
        <w:t>Menulis Karya Ilmiah</w:t>
      </w:r>
      <w:r w:rsidRPr="006723CE">
        <w:rPr>
          <w:noProof/>
        </w:rPr>
        <w:t>. Jakarta: Gramedia Pustaka Utama, 2003.</w:t>
      </w:r>
    </w:p>
    <w:p w14:paraId="48B6CCB3"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Hester, Jackson Andrew. “Stress and Longevity in Pastoral Ministry: A Phenomenological Study,” 2018.</w:t>
      </w:r>
    </w:p>
    <w:p w14:paraId="27D7C91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Jones, Pamela D, and Pamela A Gordon. “Divine Calling: Qualitative Case Concerning Job Burnout Dilemma for Pastors.” </w:t>
      </w:r>
      <w:r w:rsidRPr="006723CE">
        <w:rPr>
          <w:i/>
          <w:iCs/>
          <w:noProof/>
        </w:rPr>
        <w:t>Pastoral Psychology</w:t>
      </w:r>
      <w:r w:rsidRPr="006723CE">
        <w:rPr>
          <w:noProof/>
        </w:rPr>
        <w:t xml:space="preserve"> 72, no. 2 (2023): 277–88.</w:t>
      </w:r>
    </w:p>
    <w:p w14:paraId="1C4A5DE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Keller, Timothy. </w:t>
      </w:r>
      <w:r w:rsidRPr="006723CE">
        <w:rPr>
          <w:i/>
          <w:iCs/>
          <w:noProof/>
        </w:rPr>
        <w:t>Ministries of Mercy: Learning to Care Like Jesus</w:t>
      </w:r>
      <w:r w:rsidRPr="006723CE">
        <w:rPr>
          <w:noProof/>
        </w:rPr>
        <w:t>. SPCK, 2017.</w:t>
      </w:r>
    </w:p>
    <w:p w14:paraId="6C0266D9"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Maslach, Christina, and Michael P Leiter. </w:t>
      </w:r>
      <w:r w:rsidRPr="006723CE">
        <w:rPr>
          <w:i/>
          <w:iCs/>
          <w:noProof/>
        </w:rPr>
        <w:t>The Truth about Burnout: How Organizations Cause Personal Stress and What to Do about It</w:t>
      </w:r>
      <w:r w:rsidRPr="006723CE">
        <w:rPr>
          <w:noProof/>
        </w:rPr>
        <w:t>. John Wiley &amp; Sons, 2000.</w:t>
      </w:r>
    </w:p>
    <w:p w14:paraId="3330888C"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w:t>
      </w:r>
      <w:r w:rsidRPr="006723CE">
        <w:rPr>
          <w:i/>
          <w:iCs/>
          <w:noProof/>
        </w:rPr>
        <w:t>Konseling Kristen: Pendekatan Integratif</w:t>
      </w:r>
      <w:r w:rsidRPr="006723CE">
        <w:rPr>
          <w:noProof/>
        </w:rPr>
        <w:t>. Yogyakarta: Jejak Pustaka, 2024.</w:t>
      </w:r>
    </w:p>
    <w:p w14:paraId="67F3241F"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Mudak, Sherly, and Debora Inda Violita Praing. “Komitmen Pada Panggilan Kristus: Integrasi Filipi 3: 13-14 Dengan Goal Commitment Theory.” </w:t>
      </w:r>
      <w:r w:rsidRPr="006723CE">
        <w:rPr>
          <w:i/>
          <w:iCs/>
          <w:noProof/>
        </w:rPr>
        <w:t>Vox Dei: Jurnal Teologi Dan Pastoral</w:t>
      </w:r>
      <w:r w:rsidRPr="006723CE">
        <w:rPr>
          <w:noProof/>
        </w:rPr>
        <w:t xml:space="preserve"> 5, no. 2 (2024).</w:t>
      </w:r>
    </w:p>
    <w:p w14:paraId="75BD9B1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Poppa, Kristen. “Self-Care Is Soul Care.” </w:t>
      </w:r>
      <w:r w:rsidRPr="006723CE">
        <w:rPr>
          <w:i/>
          <w:iCs/>
          <w:noProof/>
        </w:rPr>
        <w:t>Journal of Spiritual Formation and Soul Care</w:t>
      </w:r>
      <w:r w:rsidRPr="006723CE">
        <w:rPr>
          <w:noProof/>
        </w:rPr>
        <w:t xml:space="preserve"> 12, no. 1 (2019): 50–70. https://doi.org/https://doi.org/10.1177/193979091879563.</w:t>
      </w:r>
    </w:p>
    <w:p w14:paraId="05F4B048"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Posluns, Kirsten, and Terry Lynn Gall. “Dear Mental Health Practitioners, Take Care of Yourselves: A Literature Review on Self-Care.” </w:t>
      </w:r>
      <w:r w:rsidRPr="006723CE">
        <w:rPr>
          <w:i/>
          <w:iCs/>
          <w:noProof/>
        </w:rPr>
        <w:t>International Journal for the Advancement of Counselling</w:t>
      </w:r>
      <w:r w:rsidRPr="006723CE">
        <w:rPr>
          <w:noProof/>
        </w:rPr>
        <w:t xml:space="preserve"> 42, no. 1 (2020): 1–20.</w:t>
      </w:r>
    </w:p>
    <w:p w14:paraId="171B80A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Prinsloo, C R. “An Investigation into the Causes and Cures of Pastoral Burnout within the Church of the Nazarene in the Western Cape District,” 2016.</w:t>
      </w:r>
    </w:p>
    <w:p w14:paraId="1523D0A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Rusmanto, Ayub, Kerin Rajagukguk, and Sriwahyuni Sriwahyuni. “Persepsi Mengucap Syukur Atas Kasih Karunia Allah Berdasarkan Teks 1 Korintus 1: 4-9.” </w:t>
      </w:r>
      <w:r w:rsidRPr="006723CE">
        <w:rPr>
          <w:i/>
          <w:iCs/>
          <w:noProof/>
        </w:rPr>
        <w:t>Veritas Lux Mea (Jurnal Teologi Dan Pendidikan Kristen)</w:t>
      </w:r>
      <w:r w:rsidRPr="006723CE">
        <w:rPr>
          <w:noProof/>
        </w:rPr>
        <w:t xml:space="preserve"> 5, no. 1 (2023): 39–51. https://doi.org/https://doi.org/10.59177/veritas.v5i1.197.</w:t>
      </w:r>
    </w:p>
    <w:p w14:paraId="1A094B4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Samushonga, Hartness M. “Distinguishing between the Pastor and the Superhero: God on </w:t>
      </w:r>
      <w:r w:rsidRPr="006723CE">
        <w:rPr>
          <w:noProof/>
        </w:rPr>
        <w:lastRenderedPageBreak/>
        <w:t xml:space="preserve">Burnout and Self-Care.” </w:t>
      </w:r>
      <w:r w:rsidRPr="006723CE">
        <w:rPr>
          <w:i/>
          <w:iCs/>
          <w:noProof/>
        </w:rPr>
        <w:t>Journal of Pastoral Theology</w:t>
      </w:r>
      <w:r w:rsidRPr="006723CE">
        <w:rPr>
          <w:noProof/>
        </w:rPr>
        <w:t xml:space="preserve"> 31, no. 1 (2021): 4–19. https://doi.org/https://doi.org/10.1080/10649867.2020.1748919.</w:t>
      </w:r>
    </w:p>
    <w:p w14:paraId="719A8344"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Scazzero, Peter. </w:t>
      </w:r>
      <w:r w:rsidRPr="006723CE">
        <w:rPr>
          <w:i/>
          <w:iCs/>
          <w:noProof/>
        </w:rPr>
        <w:t>Emotionally Healthy Spirituality: Spiritualitas Yang Sehat Secara Emosi</w:t>
      </w:r>
      <w:r w:rsidRPr="006723CE">
        <w:rPr>
          <w:noProof/>
        </w:rPr>
        <w:t>. Literatur Perkantas Jatim, 2020.</w:t>
      </w:r>
    </w:p>
    <w:p w14:paraId="4FAAADAE"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Sihombing, Warseto Freddy, Icca Berutu, Ester Novita Lumban Gaol, and Betty Putri Irene Hulu. “Hidup Dalam Kasih Karunia Allah: Masa Lalu versus Masa Sekarang (Efesus 2: 1-10).” </w:t>
      </w:r>
      <w:r w:rsidRPr="006723CE">
        <w:rPr>
          <w:i/>
          <w:iCs/>
          <w:noProof/>
        </w:rPr>
        <w:t>Tumou Tou</w:t>
      </w:r>
      <w:r w:rsidRPr="006723CE">
        <w:rPr>
          <w:noProof/>
        </w:rPr>
        <w:t xml:space="preserve"> 10, no. 1 (2023): 1–10.</w:t>
      </w:r>
    </w:p>
    <w:p w14:paraId="61D5CE4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Spurlock, Rachel. “Self-Care: A Stewardship Perspective.” </w:t>
      </w:r>
      <w:r w:rsidRPr="006723CE">
        <w:rPr>
          <w:i/>
          <w:iCs/>
          <w:noProof/>
        </w:rPr>
        <w:t>Journal of Christian Nursing</w:t>
      </w:r>
      <w:r w:rsidRPr="006723CE">
        <w:rPr>
          <w:noProof/>
        </w:rPr>
        <w:t xml:space="preserve"> 38, no. 2 (2021): 98–101.</w:t>
      </w:r>
    </w:p>
    <w:p w14:paraId="6257E42B"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Stott, John. </w:t>
      </w:r>
      <w:r w:rsidRPr="006723CE">
        <w:rPr>
          <w:i/>
          <w:iCs/>
          <w:noProof/>
        </w:rPr>
        <w:t>The Cross of Christ</w:t>
      </w:r>
      <w:r w:rsidRPr="006723CE">
        <w:rPr>
          <w:noProof/>
        </w:rPr>
        <w:t>. InterVarsity Press, 2021.</w:t>
      </w:r>
    </w:p>
    <w:p w14:paraId="60D9260D"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 xml:space="preserve">Sulastio, Hari. “Keselamatan Karena Kasih Karunia Menurut Efesus 2: 1-10.” </w:t>
      </w:r>
      <w:r w:rsidRPr="006723CE">
        <w:rPr>
          <w:i/>
          <w:iCs/>
          <w:noProof/>
        </w:rPr>
        <w:t>Jurnal Antusias</w:t>
      </w:r>
      <w:r w:rsidRPr="006723CE">
        <w:rPr>
          <w:noProof/>
        </w:rPr>
        <w:t xml:space="preserve"> 6, no. 1 (2020): 62–75.</w:t>
      </w:r>
    </w:p>
    <w:p w14:paraId="0595B82A" w14:textId="77777777" w:rsidR="006723CE" w:rsidRPr="006723CE" w:rsidRDefault="006723CE" w:rsidP="006723CE">
      <w:pPr>
        <w:widowControl w:val="0"/>
        <w:autoSpaceDE w:val="0"/>
        <w:autoSpaceDN w:val="0"/>
        <w:adjustRightInd w:val="0"/>
        <w:spacing w:after="240"/>
        <w:ind w:left="480" w:hanging="480"/>
        <w:rPr>
          <w:noProof/>
        </w:rPr>
      </w:pPr>
      <w:r w:rsidRPr="006723CE">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User" w:date="2026-05-29T12:43:00Z" w:initials="U">
    <w:p w14:paraId="1699748B" w14:textId="2058824C" w:rsidR="00F43906" w:rsidRDefault="00F43906">
      <w:pPr>
        <w:pStyle w:val="CommentText"/>
      </w:pPr>
      <w:r>
        <w:rPr>
          <w:rStyle w:val="CommentReference"/>
        </w:rPr>
        <w:annotationRef/>
      </w:r>
      <w:r>
        <w:t xml:space="preserve">Tambahkan nas </w:t>
      </w:r>
      <w:r w:rsidRPr="00032F99">
        <w:rPr>
          <w:rFonts w:eastAsia="Times New Roman"/>
          <w:color w:val="000000"/>
          <w:sz w:val="22"/>
          <w:szCs w:val="22"/>
        </w:rPr>
        <w:t>1 Korintus 15:3-10</w:t>
      </w:r>
      <w:r w:rsidR="009B2F4D">
        <w:rPr>
          <w:rFonts w:eastAsia="Times New Roman"/>
          <w:color w:val="000000"/>
          <w:sz w:val="22"/>
          <w:szCs w:val="22"/>
        </w:rPr>
        <w:t xml:space="preserve"> (lebih baik ayat 1-11)</w:t>
      </w:r>
      <w:r>
        <w:rPr>
          <w:rFonts w:eastAsia="Times New Roman"/>
          <w:color w:val="000000"/>
          <w:sz w:val="22"/>
          <w:szCs w:val="22"/>
        </w:rPr>
        <w:t xml:space="preserve"> di dalam judul</w:t>
      </w:r>
    </w:p>
  </w:comment>
  <w:comment w:id="1" w:author="User" w:date="2026-05-29T12:54:00Z" w:initials="U">
    <w:p w14:paraId="7D9A6946" w14:textId="40C47ECE" w:rsidR="009B2F4D" w:rsidRDefault="009B2F4D">
      <w:pPr>
        <w:pStyle w:val="CommentText"/>
      </w:pPr>
      <w:r>
        <w:rPr>
          <w:rStyle w:val="CommentReference"/>
        </w:rPr>
        <w:annotationRef/>
      </w:r>
      <w:r>
        <w:t>Apa dasarnya Saudara mengambil ayat 3-10 saja? Mengapa tidak ayat 1-11 supaya lengkap 1 perikop dengan konteks yang utuh</w:t>
      </w:r>
    </w:p>
  </w:comment>
  <w:comment w:id="2" w:author="User" w:date="2026-05-29T13:07:00Z" w:initials="U">
    <w:p w14:paraId="55A05374" w14:textId="062FA1F1" w:rsidR="00391EB4" w:rsidRDefault="00391EB4">
      <w:pPr>
        <w:pStyle w:val="CommentText"/>
      </w:pPr>
      <w:r>
        <w:rPr>
          <w:rStyle w:val="CommentReference"/>
        </w:rPr>
        <w:annotationRef/>
      </w:r>
      <w:r>
        <w:t>Mohon diperjelas teori siapa yang akan dipakai</w:t>
      </w:r>
    </w:p>
  </w:comment>
  <w:comment w:id="3" w:author="User" w:date="2026-05-29T12:44:00Z" w:initials="U">
    <w:p w14:paraId="39E13C10" w14:textId="60B18ACA" w:rsidR="00F43906" w:rsidRDefault="00F43906">
      <w:pPr>
        <w:pStyle w:val="CommentText"/>
      </w:pPr>
      <w:r>
        <w:rPr>
          <w:rStyle w:val="CommentReference"/>
        </w:rPr>
        <w:annotationRef/>
      </w:r>
      <w:r>
        <w:t>Berikan referensi untuk pernyataan ini sehingga bukann sekadar opini, tetapi fakta.</w:t>
      </w:r>
    </w:p>
  </w:comment>
  <w:comment w:id="4" w:author="User" w:date="2026-05-29T12:46:00Z" w:initials="U">
    <w:p w14:paraId="10E31919" w14:textId="16A1F55A" w:rsidR="00F43906" w:rsidRDefault="00F43906">
      <w:pPr>
        <w:pStyle w:val="CommentText"/>
      </w:pPr>
      <w:r>
        <w:rPr>
          <w:rStyle w:val="CommentReference"/>
        </w:rPr>
        <w:annotationRef/>
      </w:r>
      <w:r>
        <w:t>Tambahkan data-data kuantitaif, berapa prosentase hamba Tuhan yang mengalami burn out. Data bisa dicari di artikel-artikel. Data kuantitatif semacam ini akan memperkuat urgensi masalah.</w:t>
      </w:r>
    </w:p>
  </w:comment>
  <w:comment w:id="5" w:author="User" w:date="2026-05-29T12:48:00Z" w:initials="U">
    <w:p w14:paraId="5E4E36A4" w14:textId="6969EA51" w:rsidR="00F43906" w:rsidRPr="00F43906" w:rsidRDefault="00F43906">
      <w:pPr>
        <w:pStyle w:val="CommentText"/>
      </w:pPr>
      <w:r>
        <w:rPr>
          <w:rStyle w:val="CommentReference"/>
        </w:rPr>
        <w:annotationRef/>
      </w:r>
      <w:r>
        <w:t xml:space="preserve">Karena Saudara juga mengeksplorasi </w:t>
      </w:r>
      <w:r w:rsidRPr="00032F99">
        <w:rPr>
          <w:rFonts w:eastAsia="Times New Roman"/>
          <w:color w:val="000000"/>
          <w:sz w:val="22"/>
          <w:szCs w:val="22"/>
        </w:rPr>
        <w:t>1 Korintus 15:3-10</w:t>
      </w:r>
      <w:r>
        <w:rPr>
          <w:rFonts w:eastAsia="Times New Roman"/>
          <w:color w:val="000000"/>
          <w:sz w:val="22"/>
          <w:szCs w:val="22"/>
        </w:rPr>
        <w:t xml:space="preserve">, maka lakukan literature review terhadap artikel yang membahas </w:t>
      </w:r>
      <w:r w:rsidRPr="00032F99">
        <w:rPr>
          <w:rFonts w:eastAsia="Times New Roman"/>
          <w:color w:val="000000"/>
          <w:sz w:val="22"/>
          <w:szCs w:val="22"/>
        </w:rPr>
        <w:t>1 Korintus 15:3-10</w:t>
      </w:r>
      <w:r>
        <w:rPr>
          <w:rFonts w:eastAsia="Times New Roman"/>
          <w:color w:val="000000"/>
          <w:sz w:val="22"/>
          <w:szCs w:val="22"/>
        </w:rPr>
        <w:t xml:space="preserve">. Carilah </w:t>
      </w:r>
      <w:r>
        <w:rPr>
          <w:rFonts w:eastAsia="Times New Roman"/>
          <w:i/>
          <w:color w:val="000000"/>
          <w:sz w:val="22"/>
          <w:szCs w:val="22"/>
        </w:rPr>
        <w:t xml:space="preserve">gap research </w:t>
      </w:r>
      <w:r>
        <w:rPr>
          <w:rFonts w:eastAsia="Times New Roman"/>
          <w:color w:val="000000"/>
          <w:sz w:val="22"/>
          <w:szCs w:val="22"/>
        </w:rPr>
        <w:t>nya</w:t>
      </w:r>
    </w:p>
  </w:comment>
  <w:comment w:id="6" w:author="User" w:date="2026-05-29T12:51:00Z" w:initials="U">
    <w:p w14:paraId="1F4F0AA8" w14:textId="35E124CC" w:rsidR="00F43906" w:rsidRDefault="00F43906">
      <w:pPr>
        <w:pStyle w:val="CommentText"/>
      </w:pPr>
      <w:r>
        <w:rPr>
          <w:rStyle w:val="CommentReference"/>
        </w:rPr>
        <w:annotationRef/>
      </w:r>
      <w:proofErr w:type="gramStart"/>
      <w:r w:rsidR="009B2F4D">
        <w:t>perbaiki</w:t>
      </w:r>
      <w:proofErr w:type="gramEnd"/>
      <w:r w:rsidR="009B2F4D">
        <w:t xml:space="preserve"> kalimatnya “pada Injil sebagaimana disampaikan Rasul Paulus dalam ....”</w:t>
      </w:r>
    </w:p>
  </w:comment>
  <w:comment w:id="7" w:author="User" w:date="2026-05-29T13:09:00Z" w:initials="U">
    <w:p w14:paraId="6C6448DB" w14:textId="685AC323" w:rsidR="00391EB4" w:rsidRPr="00391EB4" w:rsidRDefault="00391EB4">
      <w:pPr>
        <w:pStyle w:val="CommentText"/>
      </w:pPr>
      <w:r w:rsidRPr="00391EB4">
        <w:rPr>
          <w:rStyle w:val="CommentReference"/>
        </w:rPr>
        <w:annotationRef/>
      </w:r>
      <w:proofErr w:type="gramStart"/>
      <w:r w:rsidRPr="00391EB4">
        <w:t>apakah</w:t>
      </w:r>
      <w:proofErr w:type="gramEnd"/>
      <w:r w:rsidRPr="00391EB4">
        <w:t xml:space="preserve"> dimensi self-care berupa aspek </w:t>
      </w:r>
      <w:r w:rsidRPr="00391EB4">
        <w:rPr>
          <w:rFonts w:eastAsia="Calibri"/>
          <w:kern w:val="2"/>
          <w:lang w:eastAsia="en-US"/>
          <w14:ligatures w14:val="standardContextual"/>
        </w:rPr>
        <w:t>spiritual, emosional, relasional, fisik, dan vokasional</w:t>
      </w:r>
      <w:r w:rsidRPr="00391EB4">
        <w:rPr>
          <w:rStyle w:val="CommentReference"/>
        </w:rPr>
        <w:annotationRef/>
      </w:r>
      <w:r>
        <w:rPr>
          <w:rFonts w:eastAsia="Calibri"/>
          <w:kern w:val="2"/>
          <w:lang w:eastAsia="en-US"/>
          <w14:ligatures w14:val="standardContextual"/>
        </w:rPr>
        <w:t xml:space="preserve"> akan mampu dicocokkan dengan konsep kasih karunia dalam 1 Korintus 15:3-10? Lima aspek ini </w:t>
      </w:r>
      <w:r>
        <w:rPr>
          <w:rFonts w:eastAsia="Calibri"/>
          <w:b/>
          <w:kern w:val="2"/>
          <w:lang w:eastAsia="en-US"/>
          <w14:ligatures w14:val="standardContextual"/>
        </w:rPr>
        <w:t xml:space="preserve">wajib </w:t>
      </w:r>
      <w:r>
        <w:rPr>
          <w:rFonts w:eastAsia="Calibri"/>
          <w:kern w:val="2"/>
          <w:lang w:eastAsia="en-US"/>
          <w14:ligatures w14:val="standardContextual"/>
        </w:rPr>
        <w:t xml:space="preserve">dibuktikan korelasinya dengan teks. </w:t>
      </w:r>
    </w:p>
  </w:comment>
  <w:comment w:id="8" w:author="User" w:date="2026-05-29T12:56:00Z" w:initials="U">
    <w:p w14:paraId="4D417A7A" w14:textId="7178BF3C" w:rsidR="009B2F4D" w:rsidRPr="009B2F4D" w:rsidRDefault="009B2F4D">
      <w:pPr>
        <w:pStyle w:val="CommentText"/>
        <w:rPr>
          <w:b/>
        </w:rPr>
      </w:pPr>
      <w:r>
        <w:rPr>
          <w:rStyle w:val="CommentReference"/>
        </w:rPr>
        <w:annotationRef/>
      </w:r>
      <w:r>
        <w:t xml:space="preserve">Elaborasi 1 Korintus 15:1-11 masih sangat kurang, tetapi malah mengutip 1 Yohanes 4:19. Berinteraksilah dengan teks (atau kutipan-kutipan mengenai teks). Judul dipersempit menjadi </w:t>
      </w:r>
      <w:r>
        <w:rPr>
          <w:b/>
        </w:rPr>
        <w:t>Teori Kasih Karunia dalam Pelayanan Berdasarkan 1 Korintus 15:1-11</w:t>
      </w:r>
    </w:p>
  </w:comment>
  <w:comment w:id="9" w:author="User" w:date="2026-05-29T13:02:00Z" w:initials="U">
    <w:p w14:paraId="036B2663" w14:textId="77777777" w:rsidR="00391EB4" w:rsidRPr="00032F99" w:rsidRDefault="009B2F4D" w:rsidP="00391EB4">
      <w:pPr>
        <w:spacing w:line="360" w:lineRule="auto"/>
        <w:jc w:val="both"/>
        <w:rPr>
          <w:rFonts w:eastAsia="Times New Roman"/>
          <w:i/>
          <w:iCs/>
          <w:lang w:eastAsia="en-US"/>
        </w:rPr>
      </w:pPr>
      <w:r>
        <w:rPr>
          <w:rStyle w:val="CommentReference"/>
        </w:rPr>
        <w:annotationRef/>
      </w:r>
      <w:r>
        <w:t xml:space="preserve">Apakah teori Dalton-Smith tentang 7 jenis istirahat ini berkorelasi dengan kasih karunia dalam 1 Korintus 15:1-11? </w:t>
      </w:r>
      <w:r w:rsidR="00391EB4">
        <w:t xml:space="preserve">Jika tidak, sebaiknya tidak perlu mencantumkannya, sebab Saudara hendak melakukan integrasi, bukan? Namun jika memang ada korelasi, maka sampaikanlah di sub-bab </w:t>
      </w:r>
      <w:r w:rsidR="00391EB4" w:rsidRPr="00032F99">
        <w:rPr>
          <w:rFonts w:eastAsia="Times New Roman"/>
          <w:b/>
          <w:bCs/>
          <w:i/>
          <w:iCs/>
          <w:lang w:eastAsia="en-US"/>
        </w:rPr>
        <w:t>Integrasi Kasih Karunia dan Self-Care dalam Pelayanan</w:t>
      </w:r>
    </w:p>
    <w:p w14:paraId="7B4131DB" w14:textId="6A9F7C29" w:rsidR="009B2F4D" w:rsidRDefault="009B2F4D">
      <w:pPr>
        <w:pStyle w:val="CommentText"/>
      </w:pPr>
    </w:p>
  </w:comment>
  <w:comment w:id="10" w:author="User" w:date="2026-05-29T13:06:00Z" w:initials="U">
    <w:p w14:paraId="40AC503F" w14:textId="4694CD99" w:rsidR="00391EB4" w:rsidRDefault="00391EB4">
      <w:pPr>
        <w:pStyle w:val="CommentText"/>
      </w:pPr>
      <w:r>
        <w:rPr>
          <w:rStyle w:val="CommentReference"/>
        </w:rPr>
        <w:annotationRef/>
      </w:r>
      <w:r>
        <w:t>Integrasinya belum terlihat jelas dan tajam. Seharusnya ditemukan dulu teori kasih karunia dalam pelayanan dalam teks, lalu dicocokan dengan teori self-care</w:t>
      </w:r>
    </w:p>
  </w:comment>
  <w:comment w:id="11" w:author="User" w:date="2026-05-29T13:00:00Z" w:initials="U">
    <w:p w14:paraId="404D5CCE" w14:textId="7DC73E46" w:rsidR="009B2F4D" w:rsidRPr="009B2F4D" w:rsidRDefault="009B2F4D">
      <w:pPr>
        <w:pStyle w:val="CommentText"/>
      </w:pPr>
      <w:r>
        <w:rPr>
          <w:rStyle w:val="CommentReference"/>
        </w:rPr>
        <w:annotationRef/>
      </w:r>
      <w:r>
        <w:t xml:space="preserve">Sejujurnya, Saudara belum melakukan eksposisi teks. Maka di bagian </w:t>
      </w:r>
      <w:r>
        <w:rPr>
          <w:b/>
        </w:rPr>
        <w:t>Teori Kasih Karunia dalam Pelayanan Berdasarkan 1 Korintus 15:1-11</w:t>
      </w:r>
      <w:r>
        <w:t xml:space="preserve">, lakukanlah eksposisi dengan studi pustaka. </w:t>
      </w:r>
    </w:p>
  </w:comment>
  <w:comment w:id="12" w:author="User" w:date="2026-05-29T13:01:00Z" w:initials="U">
    <w:p w14:paraId="5FACEF40" w14:textId="68F43279" w:rsidR="009B2F4D" w:rsidRDefault="009B2F4D">
      <w:pPr>
        <w:pStyle w:val="CommentText"/>
      </w:pPr>
      <w:r>
        <w:rPr>
          <w:rStyle w:val="CommentReference"/>
        </w:rPr>
        <w:annotationRef/>
      </w:r>
      <w:r>
        <w:t>Tidak perlu melebar ke pasal 6:19-20, fokuslah pada 1 Korintus 15:1-11</w:t>
      </w:r>
    </w:p>
  </w:comment>
  <w:comment w:id="13" w:author="User" w:date="2026-05-29T13:11:00Z" w:initials="U">
    <w:p w14:paraId="7CFD098D" w14:textId="2ADB8278" w:rsidR="00391EB4" w:rsidRDefault="00391EB4">
      <w:pPr>
        <w:pStyle w:val="CommentText"/>
      </w:pPr>
      <w:r>
        <w:rPr>
          <w:rStyle w:val="CommentReference"/>
        </w:rPr>
        <w:annotationRef/>
      </w:r>
      <w:r>
        <w:t>Proses dan hasil penelitian masih lemah. Seharusnya clear dulu aspek apa yang ditonjolkan dari teori Self-Care dan apa hasil eksposisi teks, lalu diintegrasikan. Mohon diperkuat sesuai catatan yang diberikan reviewer.</w:t>
      </w:r>
    </w:p>
  </w:comment>
  <w:comment w:id="15" w:author="User" w:date="2026-05-29T13:13:00Z" w:initials="U">
    <w:p w14:paraId="4228FC40" w14:textId="7A59D07D" w:rsidR="00391EB4" w:rsidRDefault="00391EB4">
      <w:pPr>
        <w:pStyle w:val="CommentText"/>
      </w:pPr>
      <w:r>
        <w:rPr>
          <w:rStyle w:val="CommentReference"/>
        </w:rPr>
        <w:annotationRef/>
      </w:r>
      <w:r>
        <w:t xml:space="preserve">Sama sekali belum ada buku atau artikel yang khusus membahas </w:t>
      </w:r>
      <w:r w:rsidR="008A7D7D">
        <w:rPr>
          <w:rFonts w:eastAsia="Calibri"/>
          <w:kern w:val="2"/>
          <w:lang w:eastAsia="en-US"/>
          <w14:ligatures w14:val="standardContextual"/>
        </w:rPr>
        <w:t xml:space="preserve">1 Korintus 15:1-11. Yang ada malah penelitian dari pasal lain atau kitab yang lain. Ini pertanda bahwa penelitian belum dibangun dengan kuat. Tambahkan setidaknya 7-10 artikel/karya tulis yang </w:t>
      </w:r>
      <w:proofErr w:type="gramStart"/>
      <w:r w:rsidR="008A7D7D">
        <w:rPr>
          <w:rFonts w:eastAsia="Calibri"/>
          <w:kern w:val="2"/>
          <w:lang w:eastAsia="en-US"/>
          <w14:ligatures w14:val="standardContextual"/>
        </w:rPr>
        <w:t xml:space="preserve">membahas  </w:t>
      </w:r>
      <w:r w:rsidR="008A7D7D">
        <w:rPr>
          <w:rFonts w:eastAsia="Calibri"/>
          <w:kern w:val="2"/>
          <w:lang w:eastAsia="en-US"/>
          <w14:ligatures w14:val="standardContextual"/>
        </w:rPr>
        <w:t>1</w:t>
      </w:r>
      <w:proofErr w:type="gramEnd"/>
      <w:r w:rsidR="008A7D7D">
        <w:rPr>
          <w:rFonts w:eastAsia="Calibri"/>
          <w:kern w:val="2"/>
          <w:lang w:eastAsia="en-US"/>
          <w14:ligatures w14:val="standardContextual"/>
        </w:rPr>
        <w:t xml:space="preserve"> Korintus 15:1-11</w:t>
      </w:r>
      <w:r w:rsidR="008A7D7D">
        <w:rPr>
          <w:rFonts w:eastAsia="Calibri"/>
          <w:kern w:val="2"/>
          <w:lang w:eastAsia="en-US"/>
          <w14:ligatures w14:val="standardContextual"/>
        </w:rPr>
        <w:t xml:space="preserve"> sebagai rujukan.</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699748B" w15:done="0"/>
  <w15:commentEx w15:paraId="7D9A6946" w15:done="0"/>
  <w15:commentEx w15:paraId="55A05374" w15:done="0"/>
  <w15:commentEx w15:paraId="39E13C10" w15:done="0"/>
  <w15:commentEx w15:paraId="10E31919" w15:done="0"/>
  <w15:commentEx w15:paraId="5E4E36A4" w15:done="0"/>
  <w15:commentEx w15:paraId="1F4F0AA8" w15:done="0"/>
  <w15:commentEx w15:paraId="6C6448DB" w15:done="0"/>
  <w15:commentEx w15:paraId="4D417A7A" w15:done="0"/>
  <w15:commentEx w15:paraId="7B4131DB" w15:done="0"/>
  <w15:commentEx w15:paraId="40AC503F" w15:done="0"/>
  <w15:commentEx w15:paraId="404D5CCE" w15:done="0"/>
  <w15:commentEx w15:paraId="5FACEF40" w15:done="0"/>
  <w15:commentEx w15:paraId="7CFD098D" w15:done="0"/>
  <w15:commentEx w15:paraId="4228FC4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617321" w14:textId="77777777" w:rsidR="00FB1613" w:rsidRDefault="00FB1613">
      <w:r>
        <w:separator/>
      </w:r>
    </w:p>
  </w:endnote>
  <w:endnote w:type="continuationSeparator" w:id="0">
    <w:p w14:paraId="6F8B9C8C" w14:textId="77777777" w:rsidR="00FB1613" w:rsidRDefault="00FB1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embedRegular r:id="rId1" w:fontKey="{24E1C8D4-EE84-482A-8B63-FC89C2A1DE57}"/>
    <w:embedBold r:id="rId2" w:fontKey="{017358AD-448F-4B1B-BB99-6CE9E2DBFE4B}"/>
  </w:font>
  <w:font w:name="Calibri">
    <w:panose1 w:val="020F0502020204030204"/>
    <w:charset w:val="00"/>
    <w:family w:val="swiss"/>
    <w:pitch w:val="variable"/>
    <w:sig w:usb0="E4002EFF" w:usb1="C000247B" w:usb2="00000009" w:usb3="00000000" w:csb0="000001FF" w:csb1="00000000"/>
    <w:embedRegular r:id="rId3" w:fontKey="{A9381977-DC63-4AB4-87C8-0BCEAE6AFE52}"/>
    <w:embedBold r:id="rId4" w:fontKey="{8718B493-7D3E-4DBC-9632-BA70767E3E51}"/>
  </w:font>
  <w:font w:name="Calisto MT">
    <w:panose1 w:val="02040603050505030304"/>
    <w:charset w:val="00"/>
    <w:family w:val="roman"/>
    <w:pitch w:val="variable"/>
    <w:sig w:usb0="00000003" w:usb1="00000000" w:usb2="00000000" w:usb3="00000000" w:csb0="00000001" w:csb1="00000000"/>
    <w:embedRegular r:id="rId5" w:fontKey="{C621E177-45C8-4758-8B5C-4788F15001DE}"/>
    <w:embedBold r:id="rId6" w:fontKey="{B8B0D05B-4D39-4854-B633-90BECFC1A443}"/>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AA879E26-16D0-4CC1-92C6-AF8CEA7E637E}"/>
    <w:embedItalic r:id="rId8" w:fontKey="{805BDFF0-B1C4-4B7A-9097-56E9C37AA63E}"/>
  </w:font>
  <w:font w:name="Lustria">
    <w:altName w:val="Cambria"/>
    <w:charset w:val="00"/>
    <w:family w:val="auto"/>
    <w:pitch w:val="default"/>
    <w:embedRegular r:id="rId9" w:fontKey="{A9FEE0FB-56AB-4084-A6A2-7CD33B550521}"/>
    <w:embedBold r:id="rId10" w:fontKey="{C633BB4D-3FDD-4D94-88A1-ADE26FD2BFEA}"/>
    <w:embedItalic r:id="rId11" w:fontKey="{73EAFBF4-B34C-4021-B789-63EBA213E849}"/>
  </w:font>
  <w:font w:name="EB Garamond">
    <w:altName w:val="Calibri"/>
    <w:charset w:val="00"/>
    <w:family w:val="auto"/>
    <w:pitch w:val="variable"/>
    <w:sig w:usb0="E00002FF" w:usb1="02000413" w:usb2="00000000" w:usb3="00000000" w:csb0="0000019F" w:csb1="00000000"/>
    <w:embedRegular r:id="rId12" w:fontKey="{9C32ABE2-A012-4F24-A381-9563DF4B284B}"/>
  </w:font>
  <w:font w:name="Garamond">
    <w:panose1 w:val="02020404030301010803"/>
    <w:charset w:val="00"/>
    <w:family w:val="roman"/>
    <w:pitch w:val="variable"/>
    <w:sig w:usb0="00000287" w:usb1="00000000" w:usb2="00000000" w:usb3="00000000" w:csb0="0000009F" w:csb1="00000000"/>
    <w:embedRegular r:id="rId13" w:fontKey="{82732EBE-04DE-4307-8690-9D1AA3D41408}"/>
  </w:font>
  <w:font w:name="Cambria">
    <w:panose1 w:val="02040503050406030204"/>
    <w:charset w:val="00"/>
    <w:family w:val="roman"/>
    <w:pitch w:val="variable"/>
    <w:sig w:usb0="E00006FF" w:usb1="420024FF" w:usb2="02000000" w:usb3="00000000" w:csb0="0000019F" w:csb1="00000000"/>
    <w:embedRegular r:id="rId14" w:fontKey="{D8B6672D-9B8D-4EB4-9B1E-9C39C6D69876}"/>
    <w:embedBoldItalic r:id="rId15" w:fontKey="{FC9119F4-7EC1-4421-8B16-4975D002D9CC}"/>
  </w:font>
  <w:font w:name="Corben">
    <w:charset w:val="00"/>
    <w:family w:val="auto"/>
    <w:pitch w:val="default"/>
    <w:embedRegular r:id="rId16" w:fontKey="{BD6EEDA1-2371-462C-B405-681D172D7F2F}"/>
  </w:font>
  <w:font w:name="Verdana">
    <w:panose1 w:val="020B0604030504040204"/>
    <w:charset w:val="00"/>
    <w:family w:val="swiss"/>
    <w:pitch w:val="variable"/>
    <w:sig w:usb0="A00006FF" w:usb1="4000205B" w:usb2="00000010" w:usb3="00000000" w:csb0="0000019F" w:csb1="00000000"/>
    <w:embedRegular r:id="rId17" w:fontKey="{370EEEBD-62B0-473F-9898-6E7D8678C551}"/>
    <w:embedBold r:id="rId18" w:fontKey="{C3324E86-8F9A-42C8-8AC3-29A93E433B8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6C18F1" w14:textId="77777777" w:rsidR="00C30472" w:rsidRDefault="00FB1613">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8A7D7D">
      <w:rPr>
        <w:rFonts w:eastAsia="Times New Roman"/>
        <w:noProof/>
        <w:color w:val="000000"/>
        <w:sz w:val="22"/>
        <w:szCs w:val="22"/>
      </w:rPr>
      <w:t>14</w:t>
    </w:r>
    <w:r>
      <w:rPr>
        <w:rFonts w:eastAsia="Times New Roman"/>
        <w:color w:val="000000"/>
        <w:sz w:val="22"/>
        <w:szCs w:val="2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F3A863" w14:textId="77777777" w:rsidR="00C30472" w:rsidRDefault="00FB1613">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8A7D7D">
      <w:rPr>
        <w:rFonts w:eastAsia="Times New Roman"/>
        <w:noProof/>
        <w:color w:val="000000"/>
        <w:sz w:val="22"/>
        <w:szCs w:val="22"/>
      </w:rPr>
      <w:t>15</w:t>
    </w:r>
    <w:r>
      <w:rPr>
        <w:rFonts w:eastAsia="Times New Roman"/>
        <w:color w:val="000000"/>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E4803B" w14:textId="77777777" w:rsidR="00C30472" w:rsidRDefault="00FB1613">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42AEF8" w14:textId="77777777" w:rsidR="00FB1613" w:rsidRDefault="00FB1613">
      <w:r>
        <w:separator/>
      </w:r>
    </w:p>
  </w:footnote>
  <w:footnote w:type="continuationSeparator" w:id="0">
    <w:p w14:paraId="5A2F1617" w14:textId="77777777" w:rsidR="00FB1613" w:rsidRDefault="00FB1613">
      <w:r>
        <w:continuationSeparator/>
      </w:r>
    </w:p>
  </w:footnote>
  <w:footnote w:id="1">
    <w:p w14:paraId="440C5974"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611D8B43" w14:textId="6F313D5E"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{"citationItems":[{"id":"ITEM-1","itemData":{"author":[{"dropping-particle":"","family":"Etty Indriaty","given":"","non-dropping-particle":"","parse-names":false,"suffix":""}],"id":"ITEM-1","issued":{"date-parts":[["2003"]]},"publisher":"Gramedia Pustaka Utama","publisher-place":"Jakarta","title":"Menulis Karya Ilmiah","type":"book"},"locator":"2","uris":["http://www.mendeley.com/documents/?uuid=f4231f61-bcae-4816-bff1-a024e4efccf9"]}],"mendeley":{"formattedCitation":"Etty Indriaty, &lt;i&gt;Menulis Karya Ilmiah&lt;/i&gt; (Jakarta: Gramedia Pustaka Utama, 2003), 2.","plainTextFormattedCitation":"Etty Indriaty, Menulis Karya Ilmiah (Jakarta: Gramedia Pustaka Utama, 2003), 2.","previouslyFormattedCitation":"Etty Indriaty, &lt;i&gt;Menulis Karya Ilmiah&lt;/i&gt; (Jakarta: Gramedia Pustaka Utama, 2003), 2."},"properties":{"noteIndex":8},"schema":"https://github.com/citation-style-language/schema/raw/master/csl-citation.json"}</w:instrText>
      </w:r>
      <w:r>
        <w:fldChar w:fldCharType="separate"/>
      </w:r>
      <w:r w:rsidRPr="006723CE">
        <w:rPr>
          <w:noProof/>
        </w:rPr>
        <w:t xml:space="preserve">Etty Indriaty, </w:t>
      </w:r>
      <w:r w:rsidRPr="006723CE">
        <w:rPr>
          <w:i/>
          <w:noProof/>
        </w:rPr>
        <w:t>Menulis Karya Ilmiah</w:t>
      </w:r>
      <w:r w:rsidRPr="006723CE">
        <w:rPr>
          <w:noProof/>
        </w:rPr>
        <w:t xml:space="preserve"> (Jakarta: Gramedia Pustaka Utama, 2003), 2.</w:t>
      </w:r>
      <w:r>
        <w:fldChar w:fldCharType="end"/>
      </w:r>
    </w:p>
  </w:footnote>
  <w:footnote w:id="9">
    <w:p w14:paraId="3C835A95" w14:textId="027BB47C" w:rsidR="006723CE" w:rsidRDefault="006723CE">
      <w:pPr>
        <w:pStyle w:val="FootnoteText"/>
      </w:pPr>
      <w:r>
        <w:rPr>
          <w:rStyle w:val="FootnoteReference"/>
        </w:rPr>
        <w:footnoteRef/>
      </w:r>
      <w:r>
        <w:t xml:space="preserve"> </w:t>
      </w:r>
      <w:r>
        <w:fldChar w:fldCharType="begin" w:fldLock="1"/>
      </w:r>
      <w:r>
        <w:instrText>ADDIN CSL_CITATION {"citationItems":[{"id":"ITEM-1","itemData":{"author":[{"dropping-particle":"","family":"Clinebell","given":"Howard","non-dropping-particle":"","parse-names":false,"suffix":""}],"id":"ITEM-1","issued":{"date-parts":[["2002"]]},"publisher":"Kanisuius","publisher-place":"Yogyakarta","title":"Tipe-tipe Dasar Pendampingan dan Konseling Pastoral","type":"book"},"locator":"27","uris":["http://www.mendeley.com/documents/?uuid=6968a3bb-0236-4b52-97c4-67c367c6fe28"]}],"mendeley":{"formattedCitation":"Howard Clinebell, &lt;i&gt;Tipe-Tipe Dasar Pendampingan Dan Konseling Pastoral&lt;/i&gt; (Yogyakarta: Kanisuius, 2002), 27.","plainTextFormattedCitation":"Howard Clinebell, Tipe-Tipe Dasar Pendampingan Dan Konseling Pastoral (Yogyakarta: Kanisuius, 2002), 27."},"properties":{"noteIndex":9},"schema":"https://github.com/citation-style-language/schema/raw/master/csl-citation.json"}</w:instrText>
      </w:r>
      <w:r>
        <w:fldChar w:fldCharType="separate"/>
      </w:r>
      <w:r w:rsidRPr="006723CE">
        <w:rPr>
          <w:noProof/>
        </w:rPr>
        <w:t xml:space="preserve">Howard Clinebell, </w:t>
      </w:r>
      <w:r w:rsidRPr="006723CE">
        <w:rPr>
          <w:i/>
          <w:noProof/>
        </w:rPr>
        <w:t>Tipe-Tipe Dasar Pendampingan Dan Konseling Pastoral</w:t>
      </w:r>
      <w:r w:rsidRPr="006723CE">
        <w:rPr>
          <w:noProof/>
        </w:rPr>
        <w:t xml:space="preserve"> (Yogyakarta: Kanisuius, 2002), 27.</w:t>
      </w:r>
      <w:r>
        <w:fldChar w:fldCharType="end"/>
      </w:r>
    </w:p>
  </w:footnote>
  <w:footnote w:id="10">
    <w:p w14:paraId="3F236324" w14:textId="535D0BCB" w:rsidR="006723CE" w:rsidRDefault="006723CE">
      <w:pPr>
        <w:pStyle w:val="FootnoteText"/>
      </w:pPr>
      <w:r>
        <w:rPr>
          <w:rStyle w:val="FootnoteReference"/>
        </w:rPr>
        <w:footnoteRef/>
      </w:r>
      <w:r>
        <w:t xml:space="preserve"> </w:t>
      </w:r>
      <w:r>
        <w:fldChar w:fldCharType="begin" w:fldLock="1"/>
      </w:r>
      <w:r>
        <w:instrText>ADDIN CSL_CITATION {"citationItems":[{"id":"ITEM-1","itemData":{"DOI":"10.1191/1478088706qp063oa","author":[{"dropping-particle":"","family":"Braun","given":"V","non-dropping-particle":"","parse-names":false,"suffix":""},{"dropping-particle":"","family":"Clarke","given":"V","non-dropping-particle":"","parse-names":false,"suffix":""}],"container-title":"Qualitative Research in Psychology","id":"ITEM-1","issue":"2","issued":{"date-parts":[["2006"]]},"page":"77-101","title":"Using thematic analysis in psychology","type":"article-journal","volume":"3"},"uris":["http://www.mendeley.com/documents/?uuid=59efe109-74d0-4b18-885b-772de5a033c1"]}],"mendeley":{"formattedCitation":"V Braun and V Clarke, “Using Thematic Analysis in Psychology,” &lt;i&gt;Qualitative Research in Psychology&lt;/i&gt; 3, no. 2 (2006): 77–101, https://doi.org/10.1191/1478088706qp063oa.","plainTextFormattedCitation":"V Braun and V Clarke, “Using Thematic Analysis in Psychology,” Qualitative Research in Psychology 3, no. 2 (2006): 77–101, https://doi.org/10.1191/1478088706qp063oa.","previouslyFormattedCitation":"V Braun and V Clarke, “Using Thematic Analysis in Psychology,” &lt;i&gt;Qualitative Research in Psychology&lt;/i&gt; 3, no. 2 (2006): 77–101, https://doi.org/10.1191/1478088706qp063oa."},"properties":{"noteIndex":10},"schema":"https://github.com/citation-style-language/schema/raw/master/csl-citation.json"}</w:instrText>
      </w:r>
      <w:r>
        <w:fldChar w:fldCharType="separate"/>
      </w:r>
      <w:r w:rsidRPr="006723CE">
        <w:rPr>
          <w:noProof/>
        </w:rPr>
        <w:t xml:space="preserve">V Braun and V Clarke, “Using Thematic Analysis in Psychology,” </w:t>
      </w:r>
      <w:r w:rsidRPr="006723CE">
        <w:rPr>
          <w:i/>
          <w:noProof/>
        </w:rPr>
        <w:t>Qualitative Research in Psychology</w:t>
      </w:r>
      <w:r w:rsidRPr="006723CE">
        <w:rPr>
          <w:noProof/>
        </w:rPr>
        <w:t xml:space="preserve"> 3, no. 2 (2006): 77–101, https://doi.org/10.1191/1478088706qp063oa.</w:t>
      </w:r>
      <w:r>
        <w:fldChar w:fldCharType="end"/>
      </w:r>
    </w:p>
  </w:footnote>
  <w:footnote w:id="11">
    <w:p w14:paraId="75A7D3DB" w14:textId="789A213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2020)."},"properties":{"noteIndex":11},"schema":"https://github.com/citation-style-language/schema/raw/master/csl-citation.json"}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12">
    <w:p w14:paraId="42776F9F" w14:textId="3C27A2B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4-9.”"},"properties":{"noteIndex":12},"schema":"https://github.com/citation-style-language/schema/raw/master/csl-citation.json"}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3">
    <w:p w14:paraId="7B01F25C" w14:textId="01BE9FC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Grace&lt;/i&gt;."},"properties":{"noteIndex":13},"schema":"https://github.com/citation-style-language/schema/raw/master/csl-citation.json"}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4">
    <w:p w14:paraId="14BBBE31" w14:textId="635C2D2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(2024)."},"properties":{"noteIndex":14},"schema":"https://github.com/citation-style-language/schema/raw/master/csl-citation.json"}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5">
    <w:p w14:paraId="017C2091" w14:textId="720F5FE6"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2021)."},"properties":{"noteIndex":15},"schema":"https://github.com/citation-style-language/schema/raw/master/csl-citation.json"}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6">
    <w:p w14:paraId="11FA0816" w14:textId="3147096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102.","plainTextFormattedCitation":"Stott.","previouslyFormattedCitation":"Stott."},"properties":{"noteIndex":16},"schema":"https://github.com/citation-style-language/schema/raw/master/csl-citation.json"}</w:instrText>
      </w:r>
      <w:r w:rsidRPr="004F61FD">
        <w:fldChar w:fldCharType="separate"/>
      </w:r>
      <w:r w:rsidRPr="004F61FD">
        <w:rPr>
          <w:noProof/>
        </w:rPr>
        <w:t>Stott, 102.</w:t>
      </w:r>
      <w:r w:rsidRPr="004F61FD">
        <w:fldChar w:fldCharType="end"/>
      </w:r>
    </w:p>
  </w:footnote>
  <w:footnote w:id="17">
    <w:p w14:paraId="4014EA51" w14:textId="009A574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8">
    <w:p w14:paraId="7D6DFED9" w14:textId="0E9A650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Sanity&lt;/i&gt;."},"properties":{"noteIndex":18},"schema":"https://github.com/citation-style-language/schema/raw/master/csl-citation.json"}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9">
    <w:p w14:paraId="7FD6D60C" w14:textId="5EE0572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75.","plainTextFormattedCitation":"Dalton-Smith.","previouslyFormattedCitation":"Dalton-Smith."},"properties":{"noteIndex":19},"schema":"https://github.com/citation-style-language/schema/raw/master/csl-citation.json"}</w:instrText>
      </w:r>
      <w:r w:rsidRPr="004F61FD">
        <w:fldChar w:fldCharType="separate"/>
      </w:r>
      <w:r w:rsidRPr="004F61FD">
        <w:rPr>
          <w:noProof/>
        </w:rPr>
        <w:t>Dalton-Smith, 75.</w:t>
      </w:r>
      <w:r w:rsidRPr="004F61FD">
        <w:fldChar w:fldCharType="end"/>
      </w:r>
    </w:p>
  </w:footnote>
  <w:footnote w:id="20">
    <w:p w14:paraId="6FDE7714" w14:textId="34E0EAEA"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20},"schema":"https://github.com/citation-style-language/schema/raw/master/csl-citation.json"}</w:instrText>
      </w:r>
      <w:r w:rsidRPr="004F61FD">
        <w:fldChar w:fldCharType="separate"/>
      </w:r>
      <w:r w:rsidRPr="004F61FD">
        <w:rPr>
          <w:noProof/>
        </w:rPr>
        <w:t>Dalton-Smith,75-76.</w:t>
      </w:r>
      <w:r w:rsidRPr="004F61FD">
        <w:fldChar w:fldCharType="end"/>
      </w:r>
    </w:p>
  </w:footnote>
  <w:footnote w:id="21">
    <w:p w14:paraId="448B29AF" w14:textId="64CF8997"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https://doi.org/https://doi.org/10.1080/10649867.2020.1748919."},"properties":{"noteIndex":21},"schema":"https://github.com/citation-style-language/schema/raw/master/csl-citation.json"}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22">
    <w:p w14:paraId="29CAFC50" w14:textId="52E98EA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https://doi.org/https://doi.org/10.1177/193979091879563."},"properties":{"noteIndex":22},"schema":"https://github.com/citation-style-language/schema/raw/master/csl-citation.json"}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3">
    <w:p w14:paraId="6B3E4574" w14:textId="028A306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98–101."},"properties":{"noteIndex":23},"schema":"https://github.com/citation-style-language/schema/raw/master/csl-citation.json"}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4">
    <w:p w14:paraId="4EFB5C6A" w14:textId="0B2C669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Sanity&lt;/i&gt;."},"properties":{"noteIndex":24},"schema":"https://github.com/citation-style-language/schema/raw/master/csl-citation.json"}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5">
    <w:p w14:paraId="1C15304B" w14:textId="2C42522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2000)."},"properties":{"noteIndex":25},"schema":"https://github.com/citation-style-language/schema/raw/master/csl-citation.json"}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6">
    <w:p w14:paraId="73EA624B" w14:textId="0846251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Leiter."},"properties":{"noteIndex":26},"schema":"https://github.com/citation-style-language/schema/raw/master/csl-citation.json"}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7">
    <w:p w14:paraId="01C9C82B" w14:textId="70BF5F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District.”"},"properties":{"noteIndex":27},"schema":"https://github.com/citation-style-language/schema/raw/master/csl-citation.json"}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8">
    <w:p w14:paraId="3510C2E8" w14:textId="39AA9D44"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205."},"properties":{"noteIndex":28},"schema":"https://github.com/citation-style-language/schema/raw/master/csl-citation.json"}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9">
    <w:p w14:paraId="5F121B58" w14:textId="32B31AC1"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54AFE060" w14:textId="215CDB30"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2020)."},"properties":{"noteIndex":30},"schema":"https://github.com/citation-style-language/schema/raw/master/csl-citation.json"}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31">
    <w:p w14:paraId="7A3FA1CE" w14:textId="5D7C2EA3"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2023)."},"properties":{"noteIndex":31},"schema":"https://github.com/citation-style-language/schema/raw/master/csl-citation.json"}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32">
    <w:p w14:paraId="762F615B" w14:textId="346D8A32"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Perspective.”"},"properties":{"noteIndex":32},"schema":"https://github.com/citation-style-language/schema/raw/master/csl-citation.json"}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3">
    <w:p w14:paraId="12B6D447" w14:textId="2440014F"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Emosi&lt;/i&gt;."},"properties":{"noteIndex":33},"schema":"https://github.com/citation-style-language/schema/raw/master/csl-citation.json"}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4">
    <w:p w14:paraId="0AFA50C8" w14:textId="1888A559"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2024)."},"properties":{"noteIndex":34},"schema":"https://github.com/citation-style-language/schema/raw/master/csl-citation.json"}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5">
    <w:p w14:paraId="3FF9C9D8" w14:textId="4CD0FDB8"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4-9.”"},"properties":{"noteIndex":35},"schema":"https://github.com/citation-style-language/schema/raw/master/csl-citation.json"}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6">
    <w:p w14:paraId="6CC13E5B" w14:textId="47B22E2E"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Care.”"},"properties":{"noteIndex":36},"schema":"https://github.com/citation-style-language/schema/raw/master/csl-citation.json"}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7">
    <w:p w14:paraId="4C820F8F" w14:textId="2127E16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Theory.”"},"properties":{"noteIndex":37},"schema":"https://github.com/citation-style-language/schema/raw/master/csl-citation.json"}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8">
    <w:p w14:paraId="349BCD5F" w14:textId="180351E5" w:rsidR="00032F99" w:rsidRPr="004F61FD" w:rsidRDefault="00032F99" w:rsidP="00032F99">
      <w:pPr>
        <w:pStyle w:val="FootnoteText"/>
      </w:pPr>
      <w:r w:rsidRPr="004F61FD">
        <w:rPr>
          <w:rStyle w:val="FootnoteReference"/>
        </w:rPr>
        <w:footnoteRef/>
      </w:r>
      <w:r w:rsidRPr="004F61FD">
        <w:t xml:space="preserve"> </w:t>
      </w:r>
      <w:r w:rsidRPr="004F61FD">
        <w:fldChar w:fldCharType="begin" w:fldLock="1"/>
      </w:r>
      <w:r w:rsidR="006723CE">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Perspective.”"},"properties":{"noteIndex":38},"schema":"https://github.com/citation-style-language/schema/raw/master/csl-citation.json"}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87FAD" w14:textId="578E4452" w:rsidR="00C30472" w:rsidRDefault="00FB1613">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472"/>
    <w:rsid w:val="00032F99"/>
    <w:rsid w:val="00111BC0"/>
    <w:rsid w:val="00116740"/>
    <w:rsid w:val="001C0CDF"/>
    <w:rsid w:val="00273E5A"/>
    <w:rsid w:val="002A218E"/>
    <w:rsid w:val="00322509"/>
    <w:rsid w:val="00353E95"/>
    <w:rsid w:val="00391EB4"/>
    <w:rsid w:val="003A4350"/>
    <w:rsid w:val="003B2A28"/>
    <w:rsid w:val="004146D0"/>
    <w:rsid w:val="0041556B"/>
    <w:rsid w:val="00534F38"/>
    <w:rsid w:val="00582C2C"/>
    <w:rsid w:val="006655E5"/>
    <w:rsid w:val="006723CE"/>
    <w:rsid w:val="007360B0"/>
    <w:rsid w:val="00771B00"/>
    <w:rsid w:val="008A7D7D"/>
    <w:rsid w:val="0099594A"/>
    <w:rsid w:val="009B2F4D"/>
    <w:rsid w:val="009F4195"/>
    <w:rsid w:val="00A3727C"/>
    <w:rsid w:val="00AE35FD"/>
    <w:rsid w:val="00B66877"/>
    <w:rsid w:val="00B91648"/>
    <w:rsid w:val="00C30472"/>
    <w:rsid w:val="00DD3699"/>
    <w:rsid w:val="00DF3D85"/>
    <w:rsid w:val="00E44E13"/>
    <w:rsid w:val="00F03851"/>
    <w:rsid w:val="00F43906"/>
    <w:rsid w:val="00F55765"/>
    <w:rsid w:val="00F903B5"/>
    <w:rsid w:val="00FB161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59"/>
    <w:rsid w:val="008A45F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 w:type="table" w:customStyle="1" w:styleId="a0">
    <w:basedOn w:val="TableNormal"/>
    <w:tblPr>
      <w:tblStyleRowBandSize w:val="1"/>
      <w:tblStyleColBandSize w:val="1"/>
      <w:tblInd w:w="0" w:type="dxa"/>
      <w:tblCellMar>
        <w:top w:w="0" w:type="dxa"/>
        <w:left w:w="0" w:type="dxa"/>
        <w:bottom w:w="0" w:type="dxa"/>
        <w:right w:w="0" w:type="dxa"/>
      </w:tblCellMar>
    </w:tblPr>
  </w:style>
  <w:style w:type="paragraph" w:styleId="FootnoteText">
    <w:name w:val="footnote text"/>
    <w:basedOn w:val="Normal"/>
    <w:link w:val="FootnoteTextChar"/>
    <w:uiPriority w:val="99"/>
    <w:semiHidden/>
    <w:unhideWhenUsed/>
    <w:rsid w:val="00032F99"/>
    <w:rPr>
      <w:sz w:val="20"/>
      <w:szCs w:val="20"/>
    </w:rPr>
  </w:style>
  <w:style w:type="character" w:customStyle="1" w:styleId="FootnoteTextChar">
    <w:name w:val="Footnote Text Char"/>
    <w:basedOn w:val="DefaultParagraphFont"/>
    <w:link w:val="FootnoteText"/>
    <w:uiPriority w:val="99"/>
    <w:semiHidden/>
    <w:rsid w:val="00032F99"/>
    <w:rPr>
      <w:rFonts w:eastAsia="SimSun"/>
      <w:sz w:val="20"/>
      <w:szCs w:val="20"/>
      <w:lang w:eastAsia="zh-CN"/>
    </w:rPr>
  </w:style>
  <w:style w:type="character" w:styleId="FootnoteReference">
    <w:name w:val="footnote reference"/>
    <w:basedOn w:val="DefaultParagraphFont"/>
    <w:uiPriority w:val="99"/>
    <w:semiHidden/>
    <w:unhideWhenUsed/>
    <w:rsid w:val="00032F99"/>
    <w:rPr>
      <w:vertAlign w:val="superscript"/>
    </w:rPr>
  </w:style>
  <w:style w:type="character" w:styleId="CommentReference">
    <w:name w:val="annotation reference"/>
    <w:basedOn w:val="DefaultParagraphFont"/>
    <w:uiPriority w:val="99"/>
    <w:semiHidden/>
    <w:unhideWhenUsed/>
    <w:rsid w:val="00534F38"/>
    <w:rPr>
      <w:sz w:val="16"/>
      <w:szCs w:val="16"/>
    </w:rPr>
  </w:style>
  <w:style w:type="paragraph" w:styleId="CommentText">
    <w:name w:val="annotation text"/>
    <w:basedOn w:val="Normal"/>
    <w:link w:val="CommentTextChar"/>
    <w:uiPriority w:val="99"/>
    <w:unhideWhenUsed/>
    <w:rsid w:val="00534F38"/>
    <w:rPr>
      <w:sz w:val="20"/>
      <w:szCs w:val="20"/>
    </w:rPr>
  </w:style>
  <w:style w:type="character" w:customStyle="1" w:styleId="CommentTextChar">
    <w:name w:val="Comment Text Char"/>
    <w:basedOn w:val="DefaultParagraphFont"/>
    <w:link w:val="CommentText"/>
    <w:uiPriority w:val="99"/>
    <w:rsid w:val="00534F38"/>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534F38"/>
    <w:rPr>
      <w:b/>
      <w:bCs/>
    </w:rPr>
  </w:style>
  <w:style w:type="character" w:customStyle="1" w:styleId="CommentSubjectChar">
    <w:name w:val="Comment Subject Char"/>
    <w:basedOn w:val="CommentTextChar"/>
    <w:link w:val="CommentSubject"/>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884CBE-62E9-4E11-B15E-A66B548FB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4957</Words>
  <Characters>28257</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9</cp:revision>
  <dcterms:created xsi:type="dcterms:W3CDTF">2026-01-19T08:27:00Z</dcterms:created>
  <dcterms:modified xsi:type="dcterms:W3CDTF">2026-05-29T06:16:00Z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