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56614" w14:textId="34D32B0D" w:rsidR="00DA5134" w:rsidRPr="00FD7152" w:rsidRDefault="00CB50EF" w:rsidP="002B5FD3">
      <w:pPr>
        <w:pStyle w:val="Heading1"/>
        <w:tabs>
          <w:tab w:val="left" w:pos="426"/>
        </w:tabs>
        <w:spacing w:line="240" w:lineRule="auto"/>
        <w:jc w:val="center"/>
        <w:rPr>
          <w:sz w:val="28"/>
          <w:szCs w:val="28"/>
          <w:lang w:val="en-US"/>
        </w:rPr>
      </w:pPr>
      <w:r w:rsidRPr="00FD7152">
        <w:rPr>
          <w:sz w:val="28"/>
          <w:szCs w:val="28"/>
          <w:lang w:val="en-US"/>
        </w:rPr>
        <w:t xml:space="preserve">Makna Frasa “Kamu Semua Adalah Tubuh Kristus </w:t>
      </w:r>
      <w:r>
        <w:rPr>
          <w:sz w:val="28"/>
          <w:szCs w:val="28"/>
          <w:lang w:val="en-US"/>
        </w:rPr>
        <w:t>d</w:t>
      </w:r>
      <w:r w:rsidRPr="00FD7152">
        <w:rPr>
          <w:sz w:val="28"/>
          <w:szCs w:val="28"/>
          <w:lang w:val="en-US"/>
        </w:rPr>
        <w:t>an Kamu Ma</w:t>
      </w:r>
      <w:r>
        <w:rPr>
          <w:sz w:val="28"/>
          <w:szCs w:val="28"/>
          <w:lang w:val="en-US"/>
        </w:rPr>
        <w:t>si</w:t>
      </w:r>
      <w:r w:rsidRPr="00FD7152">
        <w:rPr>
          <w:sz w:val="28"/>
          <w:szCs w:val="28"/>
          <w:lang w:val="en-US"/>
        </w:rPr>
        <w:t>ng-Mas</w:t>
      </w:r>
      <w:r>
        <w:rPr>
          <w:sz w:val="28"/>
          <w:szCs w:val="28"/>
          <w:lang w:val="en-US"/>
        </w:rPr>
        <w:t>i</w:t>
      </w:r>
      <w:r w:rsidRPr="00FD7152">
        <w:rPr>
          <w:sz w:val="28"/>
          <w:szCs w:val="28"/>
          <w:lang w:val="en-US"/>
        </w:rPr>
        <w:t xml:space="preserve">ng Anggotanya </w:t>
      </w:r>
      <w:r>
        <w:rPr>
          <w:sz w:val="28"/>
          <w:szCs w:val="28"/>
          <w:lang w:val="en-US"/>
        </w:rPr>
        <w:t>d</w:t>
      </w:r>
      <w:r w:rsidRPr="00FD7152">
        <w:rPr>
          <w:sz w:val="28"/>
          <w:szCs w:val="28"/>
          <w:lang w:val="en-US"/>
        </w:rPr>
        <w:t xml:space="preserve">alam 1 Korintus 12:27 </w:t>
      </w:r>
      <w:r>
        <w:rPr>
          <w:sz w:val="28"/>
          <w:szCs w:val="28"/>
          <w:lang w:val="en-US"/>
        </w:rPr>
        <w:t>b</w:t>
      </w:r>
      <w:r w:rsidRPr="00FD7152">
        <w:rPr>
          <w:sz w:val="28"/>
          <w:szCs w:val="28"/>
          <w:lang w:val="en-US"/>
        </w:rPr>
        <w:t>agi Panggilan Hamba Tuhan Masa Kini</w:t>
      </w:r>
    </w:p>
    <w:p w14:paraId="1CD14662" w14:textId="2BF2FB83" w:rsidR="00AE0604" w:rsidRPr="00FD7152" w:rsidRDefault="00AE0604" w:rsidP="00FD7152">
      <w:pPr>
        <w:tabs>
          <w:tab w:val="left" w:pos="426"/>
        </w:tabs>
        <w:spacing w:line="240" w:lineRule="auto"/>
        <w:jc w:val="center"/>
        <w:rPr>
          <w:rFonts w:cs="Times New Roman"/>
          <w:b/>
          <w:i/>
          <w:iCs/>
          <w:szCs w:val="24"/>
          <w:lang w:val="en-US"/>
        </w:rPr>
      </w:pPr>
      <w:r w:rsidRPr="00FD7152">
        <w:rPr>
          <w:rFonts w:cs="Times New Roman"/>
          <w:b/>
          <w:i/>
          <w:iCs/>
          <w:szCs w:val="24"/>
        </w:rPr>
        <w:t>Elroy Obetnego Sinaga</w:t>
      </w:r>
      <w:r w:rsidRPr="00FD7152">
        <w:rPr>
          <w:rFonts w:cs="Times New Roman"/>
          <w:b/>
          <w:i/>
          <w:iCs/>
          <w:szCs w:val="24"/>
          <w:lang w:val="en-US"/>
        </w:rPr>
        <w:t>, Elisua Hulu</w:t>
      </w:r>
    </w:p>
    <w:p w14:paraId="23A7AE07" w14:textId="18926DFF" w:rsidR="00AE0604" w:rsidRPr="00FD7152" w:rsidRDefault="00AE0604" w:rsidP="00FD7152">
      <w:pPr>
        <w:tabs>
          <w:tab w:val="left" w:pos="426"/>
        </w:tabs>
        <w:spacing w:line="240" w:lineRule="auto"/>
        <w:jc w:val="center"/>
        <w:rPr>
          <w:rFonts w:cs="Times New Roman"/>
          <w:b/>
          <w:i/>
          <w:iCs/>
          <w:sz w:val="20"/>
          <w:szCs w:val="20"/>
          <w:lang w:val="en-US"/>
        </w:rPr>
      </w:pPr>
      <w:r w:rsidRPr="00FD7152">
        <w:rPr>
          <w:rFonts w:cs="Times New Roman"/>
          <w:b/>
          <w:i/>
          <w:iCs/>
          <w:sz w:val="20"/>
          <w:szCs w:val="20"/>
          <w:lang w:val="en-US"/>
        </w:rPr>
        <w:t>Sekolah Tinggi Teologi Sola Gratia Indonesia</w:t>
      </w:r>
    </w:p>
    <w:p w14:paraId="4492898E" w14:textId="459F7764" w:rsidR="00AE0604" w:rsidRPr="00FD7152" w:rsidRDefault="004E482B" w:rsidP="00FD7152">
      <w:pPr>
        <w:tabs>
          <w:tab w:val="left" w:pos="426"/>
        </w:tabs>
        <w:spacing w:line="240" w:lineRule="auto"/>
        <w:jc w:val="center"/>
        <w:rPr>
          <w:rFonts w:cs="Times New Roman"/>
          <w:b/>
          <w:i/>
          <w:iCs/>
          <w:szCs w:val="24"/>
          <w:lang w:val="en-US"/>
        </w:rPr>
      </w:pPr>
      <w:r w:rsidRPr="00FD7152">
        <w:rPr>
          <w:rFonts w:cs="Times New Roman"/>
          <w:b/>
          <w:i/>
          <w:iCs/>
          <w:szCs w:val="24"/>
          <w:lang w:val="en-US"/>
        </w:rPr>
        <w:t>esinaga962@gmail.com</w:t>
      </w:r>
      <w:r w:rsidR="00AE0604" w:rsidRPr="00FD7152">
        <w:rPr>
          <w:rFonts w:cs="Times New Roman"/>
          <w:b/>
          <w:i/>
          <w:iCs/>
          <w:szCs w:val="24"/>
          <w:lang w:val="en-US"/>
        </w:rPr>
        <w:t>, elisuahulu@gmail.com</w:t>
      </w:r>
    </w:p>
    <w:p w14:paraId="394217EF" w14:textId="77777777" w:rsidR="00AE0604" w:rsidRDefault="00AE0604" w:rsidP="00FD7152">
      <w:pPr>
        <w:tabs>
          <w:tab w:val="left" w:pos="426"/>
        </w:tabs>
        <w:spacing w:after="160" w:line="240" w:lineRule="auto"/>
        <w:rPr>
          <w:rFonts w:cs="Times New Roman"/>
          <w:b/>
          <w:szCs w:val="24"/>
          <w:lang w:val="en-US"/>
        </w:rPr>
      </w:pPr>
    </w:p>
    <w:p w14:paraId="3A376865" w14:textId="6490B3E6" w:rsidR="00AE0604" w:rsidRDefault="00AE0604" w:rsidP="00FD7152">
      <w:pPr>
        <w:pStyle w:val="Heading1"/>
        <w:tabs>
          <w:tab w:val="left" w:pos="426"/>
        </w:tabs>
        <w:spacing w:line="240" w:lineRule="auto"/>
        <w:rPr>
          <w:lang w:val="en-US"/>
        </w:rPr>
      </w:pPr>
      <w:r>
        <w:rPr>
          <w:lang w:val="en-US"/>
        </w:rPr>
        <w:t>ABSTRACT (Inggris)</w:t>
      </w:r>
    </w:p>
    <w:p w14:paraId="17B10BE2" w14:textId="77777777" w:rsidR="00FD7152" w:rsidRPr="00FD7152" w:rsidRDefault="00FD7152" w:rsidP="00FD7152">
      <w:pPr>
        <w:tabs>
          <w:tab w:val="left" w:pos="426"/>
        </w:tabs>
        <w:spacing w:after="160" w:line="240" w:lineRule="auto"/>
        <w:ind w:firstLine="720"/>
        <w:jc w:val="both"/>
        <w:rPr>
          <w:rFonts w:cs="Times New Roman"/>
          <w:bCs/>
          <w:i/>
          <w:iCs/>
          <w:sz w:val="22"/>
          <w:lang w:val="en-US"/>
        </w:rPr>
      </w:pPr>
      <w:r w:rsidRPr="00FD7152">
        <w:rPr>
          <w:rFonts w:cs="Times New Roman"/>
          <w:bCs/>
          <w:i/>
          <w:iCs/>
          <w:sz w:val="22"/>
          <w:lang w:val="en-US"/>
        </w:rPr>
        <w:t>This study explores the meaning of the Pauline phrase, “Now you are the body of Christ, and each one of you is a part of it” (1 Corinthians 12:27), and its relevance to the vocation of ministers in the contemporary context. Through a biblical-theological and contextual approach, this research highlights Paul’s emphasis on unity in diversity within the Corinthian church, which faced internal divisions and conflicts regarding spiritual gifts. The metaphor of the body demonstrates that every believer has a unique role that contributes to the whole, while Christ remains the Head. In today’s ministry, however, tendencies toward clericalism, individualism, and the cult of personality often overshadow this principle. The study argues that Paul’s vision calls ministers not to be the center of church life, but to empower and equip the congregation as co-members of Christ’s body. Thus, the vocation of ministers is essentially relational, participatory, and collaborative. By reinterpreting 1 Corinthians 12:27, this paper proposes a corrective paradigm for ministry in the digital and individualistic era: the church as a living, Christ-centered body where every member contributes to the mission of God.</w:t>
      </w:r>
    </w:p>
    <w:p w14:paraId="4F86CEE5" w14:textId="14021CC0" w:rsidR="00AE0604" w:rsidRPr="00FD7152" w:rsidRDefault="00FD7152" w:rsidP="00FD7152">
      <w:pPr>
        <w:tabs>
          <w:tab w:val="left" w:pos="426"/>
        </w:tabs>
        <w:spacing w:after="160" w:line="240" w:lineRule="auto"/>
        <w:jc w:val="both"/>
        <w:rPr>
          <w:rFonts w:cs="Times New Roman"/>
          <w:bCs/>
          <w:i/>
          <w:iCs/>
          <w:sz w:val="22"/>
          <w:lang w:val="en-US"/>
        </w:rPr>
      </w:pPr>
      <w:r w:rsidRPr="00FD7152">
        <w:rPr>
          <w:rFonts w:cs="Times New Roman"/>
          <w:bCs/>
          <w:i/>
          <w:iCs/>
          <w:sz w:val="22"/>
          <w:lang w:val="en-US"/>
        </w:rPr>
        <w:t>Keywords: Body of Christ, 1 Corinthians 12:27, vocation of ministers, Pauline theology, unity in diversity.</w:t>
      </w:r>
    </w:p>
    <w:p w14:paraId="1E527A90" w14:textId="77777777" w:rsidR="00AE0604" w:rsidRDefault="00AE0604" w:rsidP="00FD7152">
      <w:pPr>
        <w:pStyle w:val="Heading1"/>
        <w:tabs>
          <w:tab w:val="left" w:pos="426"/>
        </w:tabs>
        <w:spacing w:line="240" w:lineRule="auto"/>
        <w:rPr>
          <w:lang w:val="en-US"/>
        </w:rPr>
      </w:pPr>
      <w:r w:rsidRPr="00631860">
        <w:rPr>
          <w:rStyle w:val="Heading1Char"/>
        </w:rPr>
        <w:t>ABSTRAK</w:t>
      </w:r>
      <w:r>
        <w:rPr>
          <w:lang w:val="en-US"/>
        </w:rPr>
        <w:t xml:space="preserve"> (Indonesia)</w:t>
      </w:r>
    </w:p>
    <w:p w14:paraId="61D9FB6B" w14:textId="54BFA2F1" w:rsidR="00FD7152" w:rsidRPr="00FD7152" w:rsidRDefault="00FD7152" w:rsidP="00FD7152">
      <w:pPr>
        <w:tabs>
          <w:tab w:val="left" w:pos="426"/>
        </w:tabs>
        <w:spacing w:line="240" w:lineRule="auto"/>
        <w:ind w:firstLine="720"/>
        <w:jc w:val="both"/>
        <w:rPr>
          <w:sz w:val="22"/>
          <w:lang w:val="en-US"/>
        </w:rPr>
      </w:pPr>
      <w:r w:rsidRPr="00FD7152">
        <w:rPr>
          <w:sz w:val="22"/>
          <w:lang w:val="en-US"/>
        </w:rPr>
        <w:t xml:space="preserve">Penelitian ini mengkaji makna frasa Paulus, </w:t>
      </w:r>
      <w:r w:rsidRPr="00FD7152">
        <w:rPr>
          <w:i/>
          <w:iCs/>
          <w:sz w:val="22"/>
          <w:lang w:val="en-US"/>
        </w:rPr>
        <w:t>“Kamu semua adalah tubuh Kristus dan kamu masing-masing anggotanya”</w:t>
      </w:r>
      <w:r w:rsidRPr="00FD7152">
        <w:rPr>
          <w:sz w:val="22"/>
          <w:lang w:val="en-US"/>
        </w:rPr>
        <w:t xml:space="preserve"> (1 Korintus 12:27), serta relevansinya bagi panggilan hamba Tuhan pada masa kini. Melalui pendekatan biblika-teologis dan kontekstual, penelitian ini menyoroti penekanan Paulus terhadap kesatuan dalam keberagaman di jemaat Korintus, yang dilanda perpecahan dan konflik mengenai karunia rohani. Metafora tubuh menunjukkan bahwa setiap orang percaya memiliki peran unik yang melengkapi keseluruhan, sementara Kristus adalah Kepala. Namun, dalam konteks pelayanan modern, kecenderungan terhadap klerikalisme, individualisme, dan kultus figur pemimpin sering mengaburkan prinsip ini. Penelitian ini menegaskan bahwa visi Paulus menempatkan hamba Tuhan bukan sebagai pusat kehidupan jemaat, melainkan sebagai pelayan yang memampukan umat menemukan perannya dalam tubuh Kristus. Dengan demikian, panggilan hamba Tuhan bersifat relasional, partisipatif, dan kolaboratif. Melalui reinterpretasi 1 Korintus 12:27, kajian ini menawarkan paradigma korektif bagi pelayanan di era digital dan individualistik: gereja sebagai tubuh Kristus yang hidup, berpusat pada Kristus, dan di mana setiap anggota turut berkontribusi dalam misi Allah.</w:t>
      </w:r>
    </w:p>
    <w:p w14:paraId="028F2785" w14:textId="77777777" w:rsidR="00FD7152" w:rsidRPr="00FD7152" w:rsidRDefault="00FD7152" w:rsidP="00FD7152">
      <w:pPr>
        <w:tabs>
          <w:tab w:val="left" w:pos="426"/>
        </w:tabs>
        <w:spacing w:line="240" w:lineRule="auto"/>
        <w:jc w:val="both"/>
        <w:rPr>
          <w:sz w:val="22"/>
          <w:lang w:val="en-US"/>
        </w:rPr>
      </w:pPr>
      <w:r w:rsidRPr="00FD7152">
        <w:rPr>
          <w:b/>
          <w:bCs/>
          <w:sz w:val="22"/>
          <w:lang w:val="en-US"/>
        </w:rPr>
        <w:t>Kata Kunci</w:t>
      </w:r>
      <w:r w:rsidRPr="00FD7152">
        <w:rPr>
          <w:sz w:val="22"/>
          <w:lang w:val="en-US"/>
        </w:rPr>
        <w:t>: Tubuh Kristus, 1 Korintus 12:27, panggilan hamba Tuhan, teologi Paulus, kesatuan dalam keberagaman.</w:t>
      </w:r>
    </w:p>
    <w:p w14:paraId="162B537E" w14:textId="77777777" w:rsidR="00FD7152" w:rsidRPr="00FD7152" w:rsidRDefault="00FD7152" w:rsidP="00FD7152">
      <w:pPr>
        <w:tabs>
          <w:tab w:val="left" w:pos="426"/>
        </w:tabs>
        <w:spacing w:line="240" w:lineRule="auto"/>
        <w:jc w:val="both"/>
        <w:rPr>
          <w:lang w:val="en-US"/>
        </w:rPr>
      </w:pPr>
    </w:p>
    <w:p w14:paraId="45CBDB5F" w14:textId="37CF11B0" w:rsidR="006D3FD0" w:rsidRDefault="00AE0604" w:rsidP="00FD7152">
      <w:pPr>
        <w:pStyle w:val="Heading1"/>
        <w:tabs>
          <w:tab w:val="left" w:pos="426"/>
        </w:tabs>
        <w:spacing w:line="240" w:lineRule="auto"/>
        <w:rPr>
          <w:lang w:val="en-US"/>
        </w:rPr>
      </w:pPr>
      <w:r>
        <w:rPr>
          <w:lang w:val="en-US"/>
        </w:rPr>
        <w:t>PENDAHULUAN</w:t>
      </w:r>
    </w:p>
    <w:p w14:paraId="09BCC02E" w14:textId="77777777" w:rsidR="00FF6159" w:rsidRPr="008E614A" w:rsidRDefault="00FF6159" w:rsidP="00FD7152">
      <w:pPr>
        <w:pStyle w:val="Style1"/>
        <w:tabs>
          <w:tab w:val="left" w:pos="426"/>
        </w:tabs>
        <w:spacing w:line="276" w:lineRule="auto"/>
      </w:pPr>
      <w:r w:rsidRPr="008E614A">
        <w:t>Surat Paulus kepada jemaat di Korintus, khususnya 1 Korintus 12:27, menyajikan gambaran eklesiologis yang sangat kaya mengenai identitas jemaat sebagai “tubuh Kristus” dan setiap orang percaya sebagai “anggota” tubuh tersebut. Frasa ini, “Kamu semua adalah tubuh Kristus dan kamu masing-masing anggotanya,” mengandung bobot teologis yang tidak hanya relevan pada konteks jemaat mula-mula di Korintus, tetapi juga tetap signifikan untuk refleksi panggilan hamba Tuhan pada masa kini.</w:t>
      </w:r>
    </w:p>
    <w:p w14:paraId="29256899" w14:textId="77777777" w:rsidR="00FF6159" w:rsidRPr="008E614A" w:rsidRDefault="00FF6159" w:rsidP="00FD7152">
      <w:pPr>
        <w:pStyle w:val="Style1"/>
        <w:tabs>
          <w:tab w:val="left" w:pos="426"/>
        </w:tabs>
        <w:spacing w:line="276" w:lineRule="auto"/>
      </w:pPr>
      <w:r w:rsidRPr="008E614A">
        <w:lastRenderedPageBreak/>
        <w:t>Konteks kota Korintus sendiri merupakan faktor penting untuk memahami intensi Paulus. Sebagai kota kosmopolitan yang multikultural, Korintus dihuni oleh berbagai kelompok etnis, strata sosial, dan tradisi religius. Jemaat Kristen di Korintus pun mencerminkan keragaman tersebut, sehingga tak heran muncul persoalan serius terkait perpecahan, perebutan status, dan pertentangan mengenai karunia rohani (1 Kor. 1:10–17; 3:1–9; 12:1–11).</w:t>
      </w:r>
      <w:r>
        <w:rPr>
          <w:rStyle w:val="FootnoteReference"/>
        </w:rPr>
        <w:footnoteReference w:id="1"/>
      </w:r>
      <w:r w:rsidRPr="008E614A">
        <w:t xml:space="preserve"> Paulus menanggapi dengan menegaskan bahwa perbedaan karunia bukanlah alasan untuk superioritas atau marginalisasi, melainkan tanda keberagaman yang dimaksudkan Allah untuk memperkaya tubuh Kristus.</w:t>
      </w:r>
      <w:r>
        <w:rPr>
          <w:rStyle w:val="FootnoteReference"/>
        </w:rPr>
        <w:footnoteReference w:id="2"/>
      </w:r>
    </w:p>
    <w:p w14:paraId="1B2A7ECA" w14:textId="77777777" w:rsidR="00FF6159" w:rsidRPr="008E614A" w:rsidRDefault="00FF6159" w:rsidP="00FD7152">
      <w:pPr>
        <w:pStyle w:val="Style1"/>
        <w:tabs>
          <w:tab w:val="left" w:pos="426"/>
        </w:tabs>
        <w:spacing w:line="276" w:lineRule="auto"/>
      </w:pPr>
      <w:r w:rsidRPr="008E614A">
        <w:t>Dalam pasal 12, Paulus menggunakan metafora tubuh untuk menekankan kesatuan dalam keberagaman. Tubuh terdiri dari banyak anggota, masing-masing dengan fungsi unik, tetapi semuanya saling membutuhkan dan tunduk pada kepala, yaitu Kristus.</w:t>
      </w:r>
      <w:r>
        <w:rPr>
          <w:rStyle w:val="FootnoteReference"/>
        </w:rPr>
        <w:footnoteReference w:id="3"/>
      </w:r>
      <w:r w:rsidRPr="008E614A">
        <w:t xml:space="preserve"> Pernyataan Paulus pada ayat 27 mempertegas identitas kolektif jemaat: mereka bukan sekadar individu yang terpisah, melainkan komunitas yang eksis hanya dalam relasi dengan Kristus sebagai Kepala dan dengan sesama anggota.</w:t>
      </w:r>
      <w:r>
        <w:rPr>
          <w:rStyle w:val="FootnoteReference"/>
        </w:rPr>
        <w:footnoteReference w:id="4"/>
      </w:r>
      <w:r w:rsidRPr="008E614A">
        <w:t xml:space="preserve"> Dengan demikian, kesatuan dan kerja sama di antara jemaat merupakan ekspresi iman yang otentik.</w:t>
      </w:r>
    </w:p>
    <w:p w14:paraId="484ED09E" w14:textId="77777777" w:rsidR="00FF6159" w:rsidRPr="008E614A" w:rsidRDefault="00FF6159" w:rsidP="00FD7152">
      <w:pPr>
        <w:pStyle w:val="Style1"/>
        <w:tabs>
          <w:tab w:val="left" w:pos="426"/>
        </w:tabs>
        <w:spacing w:line="276" w:lineRule="auto"/>
      </w:pPr>
      <w:r w:rsidRPr="008E614A">
        <w:t>Namun, dalam praktik pelayanan kontemporer, panggilan hamba Tuhan kerap dihadapkan pada krisis identitas dan tantangan eklesiologis. Di satu sisi, modernitas membawa pengaruh positif berupa profesionalisasi pelayanan, kesadaran manajerial, serta penggunaan teknologi dalam mendukung misi gereja.</w:t>
      </w:r>
      <w:r>
        <w:rPr>
          <w:rStyle w:val="FootnoteReference"/>
        </w:rPr>
        <w:footnoteReference w:id="5"/>
      </w:r>
      <w:r w:rsidRPr="008E614A">
        <w:t xml:space="preserve"> Namun, di sisi lain, hal ini sering menghasilkan gejala clericalism (pemusatkan pelayanan pada figur hamba Tuhan semata), individualisme rohani, dan kompetisi pelayanan antar pemimpin.</w:t>
      </w:r>
      <w:r>
        <w:rPr>
          <w:rStyle w:val="FootnoteReference"/>
        </w:rPr>
        <w:footnoteReference w:id="6"/>
      </w:r>
      <w:r w:rsidRPr="008E614A">
        <w:t xml:space="preserve"> Paradigma ini berpotensi melupakan prinsip mendasar bahwa hamba Tuhan hanyalah bagian dari tubuh Kristus, bukan pusat dari tubuh itu sendiri.</w:t>
      </w:r>
    </w:p>
    <w:p w14:paraId="12A610F2" w14:textId="77777777" w:rsidR="00FF6159" w:rsidRPr="008E614A" w:rsidRDefault="00FF6159" w:rsidP="00FD7152">
      <w:pPr>
        <w:pStyle w:val="Style1"/>
        <w:tabs>
          <w:tab w:val="left" w:pos="426"/>
        </w:tabs>
        <w:spacing w:line="276" w:lineRule="auto"/>
      </w:pPr>
      <w:r w:rsidRPr="008E614A">
        <w:t>Lebih jauh, perkembangan budaya kontemporer dengan semangat individualisme, konsumtivisme, dan pragmatisme turut memengaruhi kehidupan gereja.</w:t>
      </w:r>
      <w:r>
        <w:rPr>
          <w:rStyle w:val="FootnoteReference"/>
        </w:rPr>
        <w:footnoteReference w:id="7"/>
      </w:r>
      <w:r w:rsidRPr="008E614A">
        <w:t xml:space="preserve"> Jemaat seringkali dipandang sebagai </w:t>
      </w:r>
      <w:r w:rsidRPr="008E614A">
        <w:rPr>
          <w:rFonts w:cs="Sylfaen"/>
        </w:rPr>
        <w:t>“</w:t>
      </w:r>
      <w:r w:rsidRPr="008E614A">
        <w:t>konsumen</w:t>
      </w:r>
      <w:r w:rsidRPr="008E614A">
        <w:rPr>
          <w:rFonts w:cs="Sylfaen"/>
        </w:rPr>
        <w:t>”</w:t>
      </w:r>
      <w:r w:rsidRPr="008E614A">
        <w:t xml:space="preserve"> yang harus dilayani, sementara hamba Tuhan diposisikan sebagai </w:t>
      </w:r>
      <w:r w:rsidRPr="008E614A">
        <w:rPr>
          <w:rFonts w:cs="Sylfaen"/>
        </w:rPr>
        <w:t>“</w:t>
      </w:r>
      <w:r w:rsidRPr="008E614A">
        <w:t>penyedia jasa rohani.</w:t>
      </w:r>
      <w:r w:rsidRPr="008E614A">
        <w:rPr>
          <w:rFonts w:cs="Sylfaen"/>
        </w:rPr>
        <w:t>”</w:t>
      </w:r>
      <w:r w:rsidRPr="008E614A">
        <w:t xml:space="preserve"> Model ini bertolak belakang dengan visi Paulus dalam 1 Korintus 12:27, di mana setiap anggota memiliki peran dan kontribusi.</w:t>
      </w:r>
      <w:r>
        <w:rPr>
          <w:rStyle w:val="FootnoteReference"/>
        </w:rPr>
        <w:footnoteReference w:id="8"/>
      </w:r>
      <w:r w:rsidRPr="008E614A">
        <w:t xml:space="preserve"> Di tengah konteks seperti ini, penting untuk mengkaji ulang makna frasa Paulus dan mengaitkannya dengan panggilan hamba Tuhan masa kini agar pelayanan tetap setia pada dasar Alkitabiah.</w:t>
      </w:r>
    </w:p>
    <w:p w14:paraId="07E4DBB3" w14:textId="77777777" w:rsidR="00FF6159" w:rsidRPr="008E614A" w:rsidRDefault="00FF6159" w:rsidP="00FD7152">
      <w:pPr>
        <w:pStyle w:val="Style1"/>
        <w:tabs>
          <w:tab w:val="left" w:pos="426"/>
        </w:tabs>
        <w:spacing w:line="276" w:lineRule="auto"/>
      </w:pPr>
      <w:r w:rsidRPr="008E614A">
        <w:t>Selain itu, krisis otoritas dalam pelayanan juga menjadi isu aktual. Banyak hamba Tuhan mengalami tekanan untuk tampil sebagai figur karismatik yang kuat, seakan-akan keberhasilan pelayanan terletak pada kemampuan personal mereka.</w:t>
      </w:r>
      <w:r>
        <w:rPr>
          <w:rStyle w:val="FootnoteReference"/>
        </w:rPr>
        <w:footnoteReference w:id="9"/>
      </w:r>
      <w:r w:rsidRPr="008E614A">
        <w:t xml:space="preserve"> Fenomena </w:t>
      </w:r>
      <w:r w:rsidRPr="008E614A">
        <w:rPr>
          <w:rFonts w:cs="Sylfaen"/>
        </w:rPr>
        <w:t>“</w:t>
      </w:r>
      <w:r w:rsidRPr="008E614A">
        <w:t>celebrity pastor</w:t>
      </w:r>
      <w:r w:rsidRPr="008E614A">
        <w:rPr>
          <w:rFonts w:cs="Sylfaen"/>
        </w:rPr>
        <w:t>”</w:t>
      </w:r>
      <w:r w:rsidRPr="008E614A">
        <w:t xml:space="preserve"> dalam beberapa tradisi gereja modern memperlihatkan pergeseran fokus dari Kristus sebagai Kepala tubuh kepada figur pemimpin yang diagungkan.</w:t>
      </w:r>
      <w:r>
        <w:rPr>
          <w:rStyle w:val="FootnoteReference"/>
        </w:rPr>
        <w:footnoteReference w:id="10"/>
      </w:r>
      <w:r w:rsidRPr="008E614A">
        <w:t xml:space="preserve"> Padahal, Paulus justru </w:t>
      </w:r>
      <w:r w:rsidRPr="008E614A">
        <w:lastRenderedPageBreak/>
        <w:t>menekankan prinsip keterikatan satu sama lain di dalam tubuh, di mana yang lemah justru diberi penghargaan lebih besar (1 Kor. 12:22–24).</w:t>
      </w:r>
    </w:p>
    <w:p w14:paraId="71CD15F3" w14:textId="77777777" w:rsidR="00FF6159" w:rsidRPr="008E614A" w:rsidRDefault="00FF6159" w:rsidP="00FD7152">
      <w:pPr>
        <w:pStyle w:val="Style1"/>
        <w:tabs>
          <w:tab w:val="left" w:pos="426"/>
        </w:tabs>
        <w:spacing w:line="276" w:lineRule="auto"/>
      </w:pPr>
      <w:r w:rsidRPr="008E614A">
        <w:t>Dengan demikian, penelitian ini berangkat dari kesadaran bahwa frasa 1 Korintus 12:27 bukan hanya pernyataan teologis, melainkan juga panggilan praktis untuk menata ulang paradigma pelayanan. Makna tubuh Kristus menegaskan bahwa panggilan hamba Tuhan bersifat relasional, partisipatif, dan kolaboratif.</w:t>
      </w:r>
      <w:r>
        <w:rPr>
          <w:rStyle w:val="FootnoteReference"/>
        </w:rPr>
        <w:footnoteReference w:id="11"/>
      </w:r>
      <w:r w:rsidRPr="008E614A">
        <w:t xml:space="preserve"> Hamba Tuhan dipanggil bukan untuk menjadi pusat atau pemilik pelayanan, melainkan pelayan yang menolong jemaat menemukan perannya sebagai anggota tubuh Kristus.</w:t>
      </w:r>
      <w:r>
        <w:rPr>
          <w:rStyle w:val="FootnoteReference"/>
        </w:rPr>
        <w:footnoteReference w:id="12"/>
      </w:r>
    </w:p>
    <w:p w14:paraId="63D006C2" w14:textId="77777777" w:rsidR="00FF6159" w:rsidRPr="008E614A" w:rsidRDefault="00FF6159" w:rsidP="00FD7152">
      <w:pPr>
        <w:pStyle w:val="Style1"/>
        <w:tabs>
          <w:tab w:val="left" w:pos="426"/>
        </w:tabs>
        <w:spacing w:line="276" w:lineRule="auto"/>
      </w:pPr>
      <w:r w:rsidRPr="008E614A">
        <w:t>Kajian ini juga penting dalam konteks pendidikan teologi. Banyak calon hamba Tuhan dididik dengan orientasi akademis dan keterampilan teknis, tetapi kurang ditekankan pada spiritualitas eklesiologis sebagai bagian dari tubuh.</w:t>
      </w:r>
      <w:r>
        <w:rPr>
          <w:rStyle w:val="FootnoteReference"/>
        </w:rPr>
        <w:footnoteReference w:id="13"/>
      </w:r>
      <w:r w:rsidRPr="008E614A">
        <w:t xml:space="preserve"> Akibatnya, tidak sedikit yang jatuh ke dalam jebakan pelayanan yang individualistik, melelahkan, bahkan burnout karena merasa harus menanggung beban pelayanan seorang diri.</w:t>
      </w:r>
      <w:r>
        <w:rPr>
          <w:rStyle w:val="FootnoteReference"/>
        </w:rPr>
        <w:footnoteReference w:id="14"/>
      </w:r>
      <w:r w:rsidRPr="008E614A">
        <w:t xml:space="preserve"> Prinsip tubuh Kristus dalam 1 Korintus 12:27 dapat menjadi dasar untuk menumbuhkan kesadaran bahwa pelayanan adalah kerja bersama dalam ketaatan pada Kristus.</w:t>
      </w:r>
    </w:p>
    <w:p w14:paraId="21185057" w14:textId="163CC1E2" w:rsidR="00FF6159" w:rsidRPr="00FD7152" w:rsidRDefault="00FF6159" w:rsidP="00FD7152">
      <w:pPr>
        <w:pStyle w:val="Style1"/>
        <w:tabs>
          <w:tab w:val="left" w:pos="426"/>
        </w:tabs>
        <w:spacing w:line="276" w:lineRule="auto"/>
      </w:pPr>
      <w:r w:rsidRPr="00FD7152">
        <w:t>Ada beberapa Penelitian sebelumnya terkait dengan topik bahasan ini di antarany</w:t>
      </w:r>
      <w:r w:rsidR="00FD7152" w:rsidRPr="00FD7152">
        <w:t>a</w:t>
      </w:r>
      <w:r w:rsidR="00FD7152">
        <w:t xml:space="preserve">. </w:t>
      </w:r>
      <w:r>
        <w:t>Beberapa penelitian terakhir yang ditemukan membahas mengenai konsep Tubuh Kristus dalam 1 Korintus 12, seperti yang dilakukan oleh Amsal Simarmata yang menjelaskan bahwa Tubuh Kristus sebagai gereja dalam perspektif Paulus.</w:t>
      </w:r>
      <w:r>
        <w:rPr>
          <w:rStyle w:val="FootnoteReference"/>
        </w:rPr>
        <w:footnoteReference w:id="15"/>
      </w:r>
      <w:r>
        <w:t xml:space="preserve"> Sedangkan Reymond Pandapotan Sianturi membahas mengenai komunitas virtual Kristen yang dikaitkan dengan Tubuh Kristus.</w:t>
      </w:r>
      <w:r>
        <w:rPr>
          <w:rStyle w:val="FootnoteReference"/>
        </w:rPr>
        <w:footnoteReference w:id="16"/>
      </w:r>
      <w:r>
        <w:t xml:space="preserve"> Selain itu juga D. Harefa dan A. A. Tengkue memaparkan mengenai keunikan gereja Tubuh Kristus dan konsep Misi tubuh Kristus yang dibahas menurut Teologi Paulus.</w:t>
      </w:r>
      <w:r>
        <w:rPr>
          <w:rStyle w:val="FootnoteReference"/>
        </w:rPr>
        <w:footnoteReference w:id="17"/>
      </w:r>
      <w:r>
        <w:t xml:space="preserve"> Melihat beberapa penelitian yang sudah pernah dibahas mengenai Tubuh Kristus, maka belum pernah ada yang membahas atau mengkaitkan mengenai panggilan Hamba Tuhan, padahal setiap Tubuh Kristus maupun anggotanya dipanggil untuk melayani-Nya.</w:t>
      </w:r>
    </w:p>
    <w:p w14:paraId="3CCED03B" w14:textId="77777777" w:rsidR="00FF6159" w:rsidRPr="008E614A" w:rsidRDefault="00FF6159" w:rsidP="00FD7152">
      <w:pPr>
        <w:pStyle w:val="Style1"/>
        <w:tabs>
          <w:tab w:val="left" w:pos="426"/>
        </w:tabs>
        <w:spacing w:line="276" w:lineRule="auto"/>
      </w:pPr>
      <w:r w:rsidRPr="008E614A">
        <w:t>Lebih jauh, relevansi teks ini dapat menjadi jawaban atas persoalan kepemimpinan gereja di era disrupsi digital. Dalam masyarakat yang kian terfragmentasi oleh media sosial, gereja perlu menghadirkan model kepemimpinan yang merangkul keberagaman, menghindari polarisasi, dan menegaskan identitas kolektif sebagai tubuh Kristus.</w:t>
      </w:r>
      <w:r>
        <w:rPr>
          <w:rStyle w:val="FootnoteReference"/>
        </w:rPr>
        <w:footnoteReference w:id="18"/>
      </w:r>
      <w:r w:rsidRPr="008E614A">
        <w:t xml:space="preserve"> Panggilan hamba Tuhan adalah menuntun jemaat untuk melihat diri mereka sebagai bagian integral dari tubuh, sehingga tercipta solidaritas dan sinergi dalam pelayanan.</w:t>
      </w:r>
    </w:p>
    <w:p w14:paraId="65172ADE" w14:textId="77777777" w:rsidR="00FF6159" w:rsidRPr="008E614A" w:rsidRDefault="00FF6159" w:rsidP="00FD7152">
      <w:pPr>
        <w:pStyle w:val="Style1"/>
        <w:tabs>
          <w:tab w:val="left" w:pos="426"/>
        </w:tabs>
        <w:spacing w:line="276" w:lineRule="auto"/>
      </w:pPr>
      <w:r w:rsidRPr="008E614A">
        <w:t xml:space="preserve">Oleh karena itu, penelitian ini bertujuan menafsirkan secara eksegetis dan teologis frasa 1 Korintus 12:27, serta menguraikan implikasinya bagi panggilan hamba Tuhan masa kini. </w:t>
      </w:r>
      <w:r w:rsidRPr="008E614A">
        <w:lastRenderedPageBreak/>
        <w:t>Pertanyaan mendasar yang hendak dijawab adalah: (1) Apa makna frasa “Kamu semua adalah tubuh Kristus dan kamu masing-masing anggotanya” dalam konteks surat 1 Korintus? (2) Bagaimana pemaknaan ini dapat memperkaya pemahaman dan praksis panggilan hamba Tuhan di era modern?</w:t>
      </w:r>
    </w:p>
    <w:p w14:paraId="053295D0" w14:textId="6363EB7B" w:rsidR="00866ECE" w:rsidRPr="00FF6159" w:rsidRDefault="00FF6159" w:rsidP="00FD7152">
      <w:pPr>
        <w:pStyle w:val="Style1"/>
        <w:tabs>
          <w:tab w:val="left" w:pos="426"/>
        </w:tabs>
        <w:spacing w:line="276" w:lineRule="auto"/>
        <w:rPr>
          <w:rFonts w:cs="Times New Roman"/>
        </w:rPr>
      </w:pPr>
      <w:r w:rsidRPr="008E614A">
        <w:t>Dengan mengkaji ayat ini secara mendalam, diharapkan dapat ditemukan suatu perspektif teologis yang mampu mengoreksi, memperkaya, dan mengarahkan pelayanan hamba Tuhan pada masa kini agar tetap setia pada visi Paulus: gereja sebagai tubuh Kristus yang hidup, dinamis, dan berpusat pada Kristus sebagai Kepala.</w:t>
      </w:r>
      <w:r>
        <w:rPr>
          <w:rStyle w:val="FootnoteReference"/>
        </w:rPr>
        <w:footnoteReference w:id="19"/>
      </w:r>
      <w:r w:rsidR="00381517">
        <w:rPr>
          <w:lang w:val="en-US"/>
        </w:rPr>
        <w:t xml:space="preserve"> </w:t>
      </w:r>
    </w:p>
    <w:p w14:paraId="2F1F008B" w14:textId="77777777" w:rsidR="00AE0604" w:rsidRDefault="00AE0604" w:rsidP="00FD7152">
      <w:pPr>
        <w:pStyle w:val="Heading1"/>
        <w:tabs>
          <w:tab w:val="left" w:pos="426"/>
        </w:tabs>
        <w:spacing w:line="240" w:lineRule="auto"/>
        <w:rPr>
          <w:lang w:val="en-US"/>
        </w:rPr>
      </w:pPr>
      <w:r>
        <w:rPr>
          <w:lang w:val="en-US"/>
        </w:rPr>
        <w:t>METODE</w:t>
      </w:r>
    </w:p>
    <w:p w14:paraId="7BFE7542" w14:textId="77777777" w:rsidR="00FF6159" w:rsidRDefault="00FF6159" w:rsidP="000605A0">
      <w:pPr>
        <w:pStyle w:val="Style1"/>
        <w:tabs>
          <w:tab w:val="left" w:pos="426"/>
        </w:tabs>
        <w:spacing w:line="276" w:lineRule="auto"/>
      </w:pPr>
      <w:r>
        <w:t xml:space="preserve">Metodologi penelitian merupakan bagian penting dalam sebuah karya ilmiah teologi, sebab darinya ditentukan kerangka berpikir, pendekatan, serta langkah-langkah praktis yang digunakan untuk menafsirkan teks Alkitab dan menghubungkannya dengan konteks masa kini. Penelitian mengenai makna frasa </w:t>
      </w:r>
      <w:r>
        <w:rPr>
          <w:rStyle w:val="Emphasis"/>
        </w:rPr>
        <w:t>“Kamu semua adalah tubuh Kristus dan kamu masing-masing anggotanya”</w:t>
      </w:r>
      <w:r>
        <w:t xml:space="preserve"> dalam 1 Korintus 12:27 bagi panggilan hamba Tuhan masa kini membutuhkan pendekatan interdisipliner, yang memadukan kajian eksegetis, hermeneutis, dan teologis kontekstual.</w:t>
      </w:r>
    </w:p>
    <w:p w14:paraId="6BE553F1" w14:textId="77777777" w:rsidR="00FF6159" w:rsidRDefault="00FF6159" w:rsidP="00D422E8">
      <w:pPr>
        <w:pStyle w:val="Heading2"/>
      </w:pPr>
      <w:r>
        <w:t>Jenis dan Pendekatan Penelitian</w:t>
      </w:r>
    </w:p>
    <w:p w14:paraId="57D24534" w14:textId="77777777" w:rsidR="00FF6159" w:rsidRDefault="00FF6159" w:rsidP="000605A0">
      <w:pPr>
        <w:pStyle w:val="Style1"/>
        <w:tabs>
          <w:tab w:val="left" w:pos="426"/>
        </w:tabs>
        <w:spacing w:line="276" w:lineRule="auto"/>
      </w:pPr>
      <w:r>
        <w:t>Penelitian ini merupakan penelitian kualitatif dengan pendekatan teologi biblika.</w:t>
      </w:r>
      <w:r>
        <w:rPr>
          <w:rStyle w:val="FootnoteReference"/>
        </w:rPr>
        <w:footnoteReference w:id="20"/>
      </w:r>
      <w:r>
        <w:rPr>
          <w:rFonts w:cs="Times New Roman"/>
        </w:rPr>
        <w:t xml:space="preserve"> </w:t>
      </w:r>
      <w:r>
        <w:t>Penelitian kualitatif menekankan analisis mendalam terhadap makna teks, bukan pengukuran numerik atau eksperimen. Dalam bidang teologi, pendekatan ini relevan karena memungkinkan peneliti menggali pesan teologis dari teks Alkitab dan menafsirkannya secara kontekstual.</w:t>
      </w:r>
      <w:r>
        <w:rPr>
          <w:rStyle w:val="FootnoteReference"/>
        </w:rPr>
        <w:footnoteReference w:id="21"/>
      </w:r>
    </w:p>
    <w:p w14:paraId="38B5B116" w14:textId="77777777" w:rsidR="00FF6159" w:rsidRDefault="00FF6159" w:rsidP="000605A0">
      <w:pPr>
        <w:pStyle w:val="Style1"/>
        <w:tabs>
          <w:tab w:val="left" w:pos="426"/>
        </w:tabs>
        <w:spacing w:line="276" w:lineRule="auto"/>
      </w:pPr>
      <w:r>
        <w:t>Pendekatan biblika dipilih karena teks utama yang diteliti adalah 1 Korintus 12:27. Peneliti berangkat dari keyakinan bahwa Kitab Suci adalah otoritas utama iman Kristen, sehingga setiap kajian teologis harus berakar pada penafsiran yang setia terhadap Alkitab.</w:t>
      </w:r>
      <w:r>
        <w:rPr>
          <w:rStyle w:val="FootnoteReference"/>
        </w:rPr>
        <w:footnoteReference w:id="22"/>
      </w:r>
      <w:r>
        <w:rPr>
          <w:rFonts w:cs="Times New Roman"/>
        </w:rPr>
        <w:t xml:space="preserve"> </w:t>
      </w:r>
      <w:r>
        <w:t>Selain itu, pendekatan biblika memungkinkan integrasi antara dimensi historis (situasi jemaat Korintus), literer (struktur teks), dan teologis (pesan Paulus tentang tubuh Kristus).</w:t>
      </w:r>
    </w:p>
    <w:p w14:paraId="2D5760A0" w14:textId="77777777" w:rsidR="00FF6159" w:rsidRDefault="00FF6159" w:rsidP="00D422E8">
      <w:pPr>
        <w:pStyle w:val="Heading2"/>
      </w:pPr>
      <w:r>
        <w:t>Metode Eksegesis</w:t>
      </w:r>
    </w:p>
    <w:p w14:paraId="785A2DEE" w14:textId="7566473D" w:rsidR="00FF6159" w:rsidRDefault="00FF6159" w:rsidP="00CB50EF">
      <w:pPr>
        <w:pStyle w:val="Style1"/>
        <w:tabs>
          <w:tab w:val="left" w:pos="426"/>
        </w:tabs>
        <w:spacing w:line="276" w:lineRule="auto"/>
      </w:pPr>
      <w:r>
        <w:t>Langkah pertama yang digunakan adalah metode eksegesis, yaitu upaya menafsirkan teks Alkitab sesuai konteks aslinya.</w:t>
      </w:r>
      <w:r>
        <w:rPr>
          <w:rStyle w:val="FootnoteReference"/>
        </w:rPr>
        <w:footnoteReference w:id="23"/>
      </w:r>
      <w:r>
        <w:t xml:space="preserve"> Eksegesis melibatkan beberapa tahap:</w:t>
      </w:r>
      <w:r w:rsidR="00CB50EF">
        <w:rPr>
          <w:lang w:val="en-US"/>
        </w:rPr>
        <w:t xml:space="preserve"> Pertama, </w:t>
      </w:r>
      <w:r w:rsidRPr="00CB50EF">
        <w:t>Analisis Konteks Historis:</w:t>
      </w:r>
      <w:r>
        <w:t xml:space="preserve"> Mempelajari latar belakang sosial, budaya, dan religius kota Korintus pada abad pertama. Hal ini penting karena jemaat Korintus dipengaruhi oleh pluralitas budaya dan praktik keagamaan, yang turut memicu konflik internal.</w:t>
      </w:r>
      <w:r>
        <w:rPr>
          <w:rStyle w:val="FootnoteReference"/>
        </w:rPr>
        <w:footnoteReference w:id="24"/>
      </w:r>
      <w:r w:rsidR="00CB50EF">
        <w:rPr>
          <w:lang w:val="en-US"/>
        </w:rPr>
        <w:t xml:space="preserve"> Kedua, </w:t>
      </w:r>
      <w:r w:rsidRPr="00CB50EF">
        <w:t>Analisis Konteks Literer:</w:t>
      </w:r>
      <w:r>
        <w:t xml:space="preserve"> Memperhatikan posisi 1 Korintus 12:27 dalam keseluruhan argumen Paulus di pasal 12–14, yang membahas karunia rohani, kesatuan tubuh, dan kasih sebagai jalan yang lebih utama.</w:t>
      </w:r>
      <w:r>
        <w:rPr>
          <w:rStyle w:val="FootnoteReference"/>
        </w:rPr>
        <w:footnoteReference w:id="25"/>
      </w:r>
      <w:r w:rsidR="00CB50EF">
        <w:rPr>
          <w:lang w:val="en-US"/>
        </w:rPr>
        <w:t xml:space="preserve"> Ketiga, </w:t>
      </w:r>
      <w:r w:rsidRPr="00CB50EF">
        <w:t>Analisis Leksikal:</w:t>
      </w:r>
      <w:r>
        <w:t xml:space="preserve"> Meneliti istilah kunci dalam bahasa Yunani, seperti </w:t>
      </w:r>
      <w:r>
        <w:rPr>
          <w:rStyle w:val="Emphasis"/>
        </w:rPr>
        <w:t>sōma Christou</w:t>
      </w:r>
      <w:r>
        <w:t xml:space="preserve"> </w:t>
      </w:r>
      <w:r>
        <w:lastRenderedPageBreak/>
        <w:t xml:space="preserve">(tubuh Kristus) dan </w:t>
      </w:r>
      <w:r>
        <w:rPr>
          <w:rStyle w:val="Emphasis"/>
        </w:rPr>
        <w:t>melos</w:t>
      </w:r>
      <w:r>
        <w:t xml:space="preserve"> (anggota). Analisis ini dilakukan dengan menggunakan leksikon Yunani dan membandingkan pemakaian istilah tersebut dalam tulisan Paulus lainnya.</w:t>
      </w:r>
      <w:r>
        <w:rPr>
          <w:rStyle w:val="FootnoteReference"/>
        </w:rPr>
        <w:footnoteReference w:id="26"/>
      </w:r>
      <w:r w:rsidR="00CB50EF">
        <w:rPr>
          <w:lang w:val="en-US"/>
        </w:rPr>
        <w:t xml:space="preserve"> Keempat, </w:t>
      </w:r>
      <w:r w:rsidRPr="00CB50EF">
        <w:t>Analisis Sintaksis dan Semantik:</w:t>
      </w:r>
      <w:r>
        <w:t xml:space="preserve"> Mengkaji struktur kalimat pada 1 Korintus 12:27, termasuk relasi antara frasa kolektif “kamu semua” dan frasa individual “kamu masing-masing.” Analisis ini membantu melihat keseimbangan antara dimensi komunitas dan individu.</w:t>
      </w:r>
      <w:r>
        <w:rPr>
          <w:rStyle w:val="FootnoteReference"/>
        </w:rPr>
        <w:footnoteReference w:id="27"/>
      </w:r>
    </w:p>
    <w:p w14:paraId="36A0E984" w14:textId="77777777" w:rsidR="00FF6159" w:rsidRDefault="00FF6159" w:rsidP="00D422E8">
      <w:pPr>
        <w:pStyle w:val="Heading2"/>
      </w:pPr>
      <w:r>
        <w:t>Metode Hermeneutika</w:t>
      </w:r>
    </w:p>
    <w:p w14:paraId="562B2FB7" w14:textId="77777777" w:rsidR="00FF6159" w:rsidRDefault="00FF6159" w:rsidP="000605A0">
      <w:pPr>
        <w:pStyle w:val="Style1"/>
        <w:tabs>
          <w:tab w:val="left" w:pos="426"/>
        </w:tabs>
        <w:spacing w:line="276" w:lineRule="auto"/>
      </w:pPr>
      <w:r>
        <w:t>Setelah eksegesis, penelitian berlanjut pada hermeneutika, yaitu proses menghubungkan makna teks dengan konteks masa kini.</w:t>
      </w:r>
      <w:r>
        <w:rPr>
          <w:rStyle w:val="FootnoteReference"/>
        </w:rPr>
        <w:footnoteReference w:id="28"/>
      </w:r>
      <w:r>
        <w:t xml:space="preserve"> Penafsiran tidak berhenti pada dunia teks, tetapi juga mempertimbangkan dunia pembaca. Hermeneutika yang digunakan dalam penelitian ini adalah hermeneutika teologis kontekstual, yang berusaha mengaktualisasikan pesan teks ke dalam situasi gereja dan panggilan hamba Tuhan masa kini.</w:t>
      </w:r>
      <w:r>
        <w:rPr>
          <w:rStyle w:val="FootnoteReference"/>
        </w:rPr>
        <w:footnoteReference w:id="29"/>
      </w:r>
    </w:p>
    <w:p w14:paraId="51D25340" w14:textId="77777777" w:rsidR="00FF6159" w:rsidRDefault="00FF6159" w:rsidP="000605A0">
      <w:pPr>
        <w:pStyle w:val="Style1"/>
        <w:tabs>
          <w:tab w:val="left" w:pos="426"/>
        </w:tabs>
        <w:spacing w:line="276" w:lineRule="auto"/>
      </w:pPr>
      <w:r>
        <w:t>Langkah-langkah hermeneutis dalam penelitian ini meliputi: Pertama, Mengidentifikasi prinsip teologis yang bersifat normatif dari teks (misalnya, kesatuan tubuh Kristus, keragaman karunia, Kristus sebagai Kepala). Kedua, Menganalisis tantangan pelayanan hamba Tuhan di era modern (individualisme, clericalism, kompetisi pelayanan, dan model kepemimpinan karismatik). Ketiga, Menjembatani prinsip normatif dengan realitas kontekstual melalui refleksi teologis yang kritis.</w:t>
      </w:r>
      <w:r>
        <w:rPr>
          <w:rStyle w:val="FootnoteReference"/>
        </w:rPr>
        <w:footnoteReference w:id="30"/>
      </w:r>
    </w:p>
    <w:p w14:paraId="0CD09AF1" w14:textId="77777777" w:rsidR="00FF6159" w:rsidRDefault="00FF6159" w:rsidP="00D422E8">
      <w:pPr>
        <w:pStyle w:val="Heading2"/>
      </w:pPr>
      <w:r>
        <w:t>Metode Teologi Praktis</w:t>
      </w:r>
    </w:p>
    <w:p w14:paraId="39D4B71D" w14:textId="77777777" w:rsidR="00FF6159" w:rsidRDefault="00FF6159" w:rsidP="000605A0">
      <w:pPr>
        <w:pStyle w:val="Style1"/>
        <w:tabs>
          <w:tab w:val="left" w:pos="426"/>
        </w:tabs>
        <w:spacing w:line="276" w:lineRule="auto"/>
      </w:pPr>
      <w:r>
        <w:t>Penelitian ini tidak hanya bersifat deskriptif, tetapi juga normatif dan aplikatif. Oleh karena itu, digunakan pendekatan teologi praktis untuk menguraikan implikasi panggilan hamba Tuhan masa kini.</w:t>
      </w:r>
      <w:r>
        <w:rPr>
          <w:rStyle w:val="FootnoteReference"/>
        </w:rPr>
        <w:footnoteReference w:id="31"/>
      </w:r>
      <w:r>
        <w:t xml:space="preserve"> Teologi praktis memandang bahwa setiap hasil penafsiran Alkitab harus berdampak pada kehidupan gereja dan praktik pelayanan.</w:t>
      </w:r>
    </w:p>
    <w:p w14:paraId="3081A9C7" w14:textId="77777777" w:rsidR="00FF6159" w:rsidRDefault="00FF6159" w:rsidP="000605A0">
      <w:pPr>
        <w:pStyle w:val="Style1"/>
        <w:tabs>
          <w:tab w:val="left" w:pos="426"/>
        </w:tabs>
        <w:spacing w:line="276" w:lineRule="auto"/>
      </w:pPr>
      <w:r>
        <w:t xml:space="preserve">Pendekatan ini dilakukan dengan langkah-langkah: Pertama, </w:t>
      </w:r>
      <w:r>
        <w:rPr>
          <w:rStyle w:val="Strong"/>
          <w:rFonts w:eastAsiaTheme="majorEastAsia"/>
        </w:rPr>
        <w:t>Deskripsi</w:t>
      </w:r>
      <w:r>
        <w:t xml:space="preserve">: Memetakan fenomena pelayanan kontemporer yang relevan, seperti peran hamba Tuhan dalam gereja modern. Kedua, </w:t>
      </w:r>
      <w:r>
        <w:rPr>
          <w:rStyle w:val="Strong"/>
          <w:rFonts w:eastAsiaTheme="majorEastAsia"/>
        </w:rPr>
        <w:t>Interpretasi</w:t>
      </w:r>
      <w:r>
        <w:t xml:space="preserve">: Menafsirkan fenomena tersebut dalam terang teks Alkitab. Ketiga, </w:t>
      </w:r>
      <w:r>
        <w:rPr>
          <w:rStyle w:val="Strong"/>
          <w:rFonts w:eastAsiaTheme="majorEastAsia"/>
        </w:rPr>
        <w:t>Normasi</w:t>
      </w:r>
      <w:r>
        <w:t xml:space="preserve">: Menentukan prinsip normatif dari Alkitab. Keempat, </w:t>
      </w:r>
      <w:r>
        <w:rPr>
          <w:rStyle w:val="Strong"/>
          <w:rFonts w:eastAsiaTheme="majorEastAsia"/>
        </w:rPr>
        <w:t>Aplikasi</w:t>
      </w:r>
      <w:r>
        <w:t>: Merumuskan langkah praktis bagi hamba Tuhan untuk melayani sesuai prinsip tubuh Kristus.</w:t>
      </w:r>
      <w:r>
        <w:rPr>
          <w:rStyle w:val="FootnoteReference"/>
        </w:rPr>
        <w:footnoteReference w:id="32"/>
      </w:r>
    </w:p>
    <w:p w14:paraId="795B13C0" w14:textId="77777777" w:rsidR="00FF6159" w:rsidRDefault="00FF6159" w:rsidP="00D422E8">
      <w:pPr>
        <w:pStyle w:val="Heading2"/>
      </w:pPr>
      <w:r>
        <w:t>Sumber Data</w:t>
      </w:r>
    </w:p>
    <w:p w14:paraId="3611B27F" w14:textId="77777777" w:rsidR="00FF6159" w:rsidRPr="00FD3FDD" w:rsidRDefault="00FF6159" w:rsidP="000605A0">
      <w:pPr>
        <w:pStyle w:val="Style1"/>
        <w:tabs>
          <w:tab w:val="left" w:pos="426"/>
        </w:tabs>
        <w:spacing w:line="276" w:lineRule="auto"/>
      </w:pPr>
      <w:r>
        <w:t xml:space="preserve">Sumber data penelitian terdiri dari: Pertama, </w:t>
      </w:r>
      <w:r w:rsidRPr="00FD3FDD">
        <w:t>Data Primer: Teks Alkitab, khususnya 1 Korintus 12:27, yang dianalisis dalam bahasa aslinya (Yunani).</w:t>
      </w:r>
      <w:r>
        <w:t xml:space="preserve"> Kedua, </w:t>
      </w:r>
      <w:r w:rsidRPr="00FD3FDD">
        <w:t>Data Sekunder: Literatur akademik berupa tafsiran Alkitab, buku teologi, artikel jurnal, dan penelitian terdahulu yang membahas eklesiologi Paulus, tubuh Kristus, dan pelayanan hamba Tuhan.</w:t>
      </w:r>
    </w:p>
    <w:p w14:paraId="5FF994D1" w14:textId="77777777" w:rsidR="00FF6159" w:rsidRDefault="00FF6159" w:rsidP="000605A0">
      <w:pPr>
        <w:pStyle w:val="Style1"/>
        <w:tabs>
          <w:tab w:val="left" w:pos="426"/>
        </w:tabs>
        <w:spacing w:line="276" w:lineRule="auto"/>
      </w:pPr>
      <w:r>
        <w:lastRenderedPageBreak/>
        <w:t>Sumber-sumber sekunder dipilih dari karya teolog dan ahli biblika yang diakui, baik dari tradisi Protestan maupun Katolik, untuk memperkaya perspektif dan menjaga objektivitas penelitian.</w:t>
      </w:r>
    </w:p>
    <w:p w14:paraId="04CEF83C" w14:textId="77777777" w:rsidR="00FF6159" w:rsidRDefault="00FF6159" w:rsidP="00D422E8">
      <w:pPr>
        <w:pStyle w:val="Heading2"/>
      </w:pPr>
      <w:r>
        <w:t>Validitas Penelitian</w:t>
      </w:r>
    </w:p>
    <w:p w14:paraId="1315D544" w14:textId="77777777" w:rsidR="00FF6159" w:rsidRDefault="00FF6159" w:rsidP="000605A0">
      <w:pPr>
        <w:pStyle w:val="Style1"/>
        <w:tabs>
          <w:tab w:val="left" w:pos="426"/>
        </w:tabs>
        <w:spacing w:line="276" w:lineRule="auto"/>
      </w:pPr>
      <w:r>
        <w:t>Validitas dalam penelitian teologi bersifat konseptual, bukan empiris. Validitas ditentukan oleh kesetiaan peneliti pada teks Alkitab, konsistensi argumentasi teologis, dan relevansi kontekstual.</w:t>
      </w:r>
      <w:r>
        <w:rPr>
          <w:rStyle w:val="FootnoteReference"/>
        </w:rPr>
        <w:footnoteReference w:id="33"/>
      </w:r>
      <w:r>
        <w:rPr>
          <w:rFonts w:cs="Times New Roman"/>
        </w:rPr>
        <w:t xml:space="preserve"> </w:t>
      </w:r>
      <w:r>
        <w:t>Untuk menjamin validitas, peneliti menggunakan triangulasi sumber (membandingkan berbagai tafsiran), serta refleksi kritis terhadap konteks pelayanan modern.</w:t>
      </w:r>
    </w:p>
    <w:p w14:paraId="47A33F69" w14:textId="77777777" w:rsidR="00FF6159" w:rsidRDefault="00FF6159" w:rsidP="00D422E8">
      <w:pPr>
        <w:pStyle w:val="Heading2"/>
      </w:pPr>
      <w:r>
        <w:t>Langkah Penelitian</w:t>
      </w:r>
    </w:p>
    <w:p w14:paraId="5CC47157" w14:textId="77777777" w:rsidR="00FF6159" w:rsidRDefault="00FF6159" w:rsidP="000605A0">
      <w:pPr>
        <w:pStyle w:val="Style1"/>
        <w:tabs>
          <w:tab w:val="left" w:pos="426"/>
        </w:tabs>
        <w:spacing w:line="276" w:lineRule="auto"/>
      </w:pPr>
      <w:r>
        <w:t>Secara garis besar, penelitian ini dilakukan melalui tahapan: Pertama, Studi literatur untuk mengumpulkan data historis, eksegetis, dan teologis. Kedua, Analisis eksegesis teks 1 Korintus 12:27. Ketiga, Refleksi hermeneutis untuk menghubungkan teks dengan realitas pelayanan masa kini. Keempat, Penyusunan implikasi praktis bagi panggilan hamba Tuhan.</w:t>
      </w:r>
    </w:p>
    <w:p w14:paraId="55FFE7C1" w14:textId="773CFA68" w:rsidR="00AE0604" w:rsidRDefault="00FF6159" w:rsidP="000605A0">
      <w:pPr>
        <w:pStyle w:val="Style1"/>
        <w:tabs>
          <w:tab w:val="left" w:pos="426"/>
        </w:tabs>
        <w:spacing w:line="276" w:lineRule="auto"/>
        <w:rPr>
          <w:rFonts w:cs="Times New Roman"/>
          <w:b/>
          <w:szCs w:val="24"/>
          <w:lang w:val="en-US"/>
        </w:rPr>
      </w:pPr>
      <w:r>
        <w:t>Dengan metodologi ini, diharapkan hasil penelitian tidak hanya memberi kontribusi pada ranah akademik, tetapi juga menawarkan arahan konkret bagi pelayanan gereja di era modern.</w:t>
      </w:r>
    </w:p>
    <w:p w14:paraId="40E1B51D" w14:textId="77777777" w:rsidR="00631860" w:rsidRDefault="00AE0604" w:rsidP="000605A0">
      <w:pPr>
        <w:pStyle w:val="Heading1"/>
        <w:tabs>
          <w:tab w:val="left" w:pos="426"/>
        </w:tabs>
        <w:spacing w:line="276" w:lineRule="auto"/>
        <w:rPr>
          <w:lang w:val="en-US"/>
        </w:rPr>
      </w:pPr>
      <w:r>
        <w:rPr>
          <w:lang w:val="en-US"/>
        </w:rPr>
        <w:t>HASIL DAN PEMBAHASAN</w:t>
      </w:r>
      <w:bookmarkStart w:id="0" w:name="_Toc177570657"/>
    </w:p>
    <w:p w14:paraId="299760A3" w14:textId="77777777" w:rsidR="00523F31" w:rsidRDefault="00523F31" w:rsidP="00D422E8">
      <w:pPr>
        <w:pStyle w:val="Heading2"/>
      </w:pPr>
      <w:r>
        <w:t xml:space="preserve">Analisa Latar Belakang </w:t>
      </w:r>
    </w:p>
    <w:p w14:paraId="2F630ABB" w14:textId="77777777" w:rsidR="00523F31" w:rsidRDefault="00523F31" w:rsidP="000605A0">
      <w:pPr>
        <w:pStyle w:val="Style1"/>
        <w:tabs>
          <w:tab w:val="left" w:pos="426"/>
        </w:tabs>
        <w:spacing w:line="276" w:lineRule="auto"/>
      </w:pPr>
      <w:bookmarkStart w:id="1" w:name="_Toc177570662"/>
      <w:r>
        <w:rPr>
          <w:lang w:val="en-US"/>
        </w:rPr>
        <w:t>Surat 1 Korintus</w:t>
      </w:r>
      <w:r w:rsidRPr="000F4816">
        <w:t xml:space="preserve"> adalah Paulus. Hal tersebut tidak pernah diragukan secara serius oleh para ahli</w:t>
      </w:r>
      <w:r>
        <w:t xml:space="preserve">. </w:t>
      </w:r>
      <w:r w:rsidRPr="00434B7B">
        <w:rPr>
          <w:rStyle w:val="FootnoteReference"/>
        </w:rPr>
        <w:footnoteReference w:id="34"/>
      </w:r>
      <w:bookmarkEnd w:id="1"/>
      <w:r>
        <w:rPr>
          <w:lang w:val="en-US"/>
        </w:rPr>
        <w:t xml:space="preserve"> </w:t>
      </w:r>
      <w:r>
        <w:t xml:space="preserve">Kitab ini di tujukan kepada Kota Korintus yang terletak di wilayah Akhaya, dekat selat yang memisahkan tanah daratan Yunani dari Peloppones, yaitu sebuah semanjung yang merupakan bagian selatan dari Yunani </w:t>
      </w:r>
      <w:r w:rsidRPr="00434B7B">
        <w:rPr>
          <w:rStyle w:val="FootnoteReference"/>
        </w:rPr>
        <w:footnoteReference w:id="35"/>
      </w:r>
    </w:p>
    <w:p w14:paraId="059F86A6" w14:textId="77777777" w:rsidR="00523F31" w:rsidRDefault="00523F31" w:rsidP="000605A0">
      <w:pPr>
        <w:pStyle w:val="Style1"/>
        <w:tabs>
          <w:tab w:val="left" w:pos="426"/>
        </w:tabs>
        <w:spacing w:line="276" w:lineRule="auto"/>
      </w:pPr>
      <w:r>
        <w:t>Tujuan dari surat satu Korintus ini berisi nasihat-nasihat yang menyangkut kelakuan jemaat di Korintus, juga jelas paulus pernah menerima surat dari jemaat di Korintus (bd. 1 Kor. 7:1). Isi surat itu, yang begitu menggelisahkan Paulus, ditambah dengan desas-desus yang dia dengar tentang keadaan jemaat disana, merupakan latar belakang 1 Korintus (bd. 1 Kor. 1:11).</w:t>
      </w:r>
      <w:r w:rsidRPr="00434B7B">
        <w:rPr>
          <w:rStyle w:val="FootnoteReference"/>
        </w:rPr>
        <w:footnoteReference w:id="36"/>
      </w:r>
    </w:p>
    <w:p w14:paraId="53FD3232" w14:textId="77777777" w:rsidR="00523F31" w:rsidRDefault="00523F31" w:rsidP="000605A0">
      <w:pPr>
        <w:pStyle w:val="Style1"/>
        <w:tabs>
          <w:tab w:val="left" w:pos="426"/>
        </w:tabs>
        <w:spacing w:line="276" w:lineRule="auto"/>
      </w:pPr>
      <w:r>
        <w:t xml:space="preserve">Tema dasar dari surat ini adalah penerapan prinsip-prinsip Kristen di tingkat perorangan maupun masyarakat. Salib Kristus adalah pesan yang dirancang untuk mengubah kehidupan orang percaya dan membuat mereka berbeda, sebagai umat dan kumpulan bersama dari dunia sekitarnya. Namun, orang-orang Korintus merusak kesaksian Kristen mereka karena perbuatan cabul dan perselisihan. </w:t>
      </w:r>
      <w:r w:rsidRPr="00434B7B">
        <w:rPr>
          <w:rStyle w:val="FootnoteReference"/>
        </w:rPr>
        <w:footnoteReference w:id="37"/>
      </w:r>
    </w:p>
    <w:p w14:paraId="337B823B" w14:textId="25FACB65" w:rsidR="00523F31" w:rsidRDefault="00523F31" w:rsidP="000605A0">
      <w:pPr>
        <w:pStyle w:val="Style1"/>
        <w:tabs>
          <w:tab w:val="left" w:pos="426"/>
        </w:tabs>
        <w:spacing w:line="276" w:lineRule="auto"/>
      </w:pPr>
      <w:r w:rsidRPr="00C769C3">
        <w:t xml:space="preserve">Meskipun Korintus terkenal sebagai pusat wewenang pemerintahan dan kota perdagangan utama di Yunani, dalam benak banyak orang, kota itu merupakan simbol pengumbaran hawa nafsu dan kemewahan tanpa batas, sedemikian merajalelanya sampai ungkapan ”berkorintus” digunakan untuk "mempraktekkan perbuatan amoral". Sensualitas ini </w:t>
      </w:r>
      <w:r w:rsidRPr="00C769C3">
        <w:lastRenderedPageBreak/>
        <w:t>merupakan produk ibadat orang Korintus, khususnya ibadat kepada dewi Afrodit (padanan dewi Venus dari Roma, dewi Astarte dari Fenisia dan Kanaan, serta dewi Istar dari Babilonia). Sebuah kuil yang dibaktikan untuk penyembahan kepadanya berdiri di puncak Akrokorintus, bukit terjal dan berbatu-batu yang menjulang setinggi 513 m di atas agora. Sungguh beralasan apabila Paulus memberikan nasihat dan peringatan keras kepada orang-orang Kristen di Korintus berkenaan dengan perilaku moral (1 Korintus 6:9–7:11; 2 Korintus 12:21). Tentu saja, Korintus memiliki kuil-kuil untuk banyak dewa dan dewi lain. Di kuil Asklepios, sang dewa penyembuhan, para arkeolog telah menemukan patung patung terakota dengan warna dan bentuk menyerupai bagian-bagian tubuh manusia. Patung-patung ini ditinggalkan di kuil itu sebagai persembahan dari para penyembahnya, masing-masing mewakili anggota tubuhnya yang sedang sakit (tangan, kaki, mata, dan sebagainya).</w:t>
      </w:r>
      <w:r w:rsidR="006B348D">
        <w:rPr>
          <w:rStyle w:val="FootnoteReference"/>
        </w:rPr>
        <w:footnoteReference w:id="38"/>
      </w:r>
    </w:p>
    <w:p w14:paraId="243FD1A6" w14:textId="2EEAEC4A" w:rsidR="00523F31" w:rsidRDefault="00523F31" w:rsidP="000605A0">
      <w:pPr>
        <w:pStyle w:val="Style1"/>
        <w:tabs>
          <w:tab w:val="left" w:pos="426"/>
        </w:tabs>
        <w:spacing w:line="276" w:lineRule="auto"/>
      </w:pPr>
      <w:r>
        <w:t xml:space="preserve">Nero Merencanakan terusan ini pada tahun 66 – beberapa bulan sebelum Paulus dihukum mati, jika orang percaya pada tradisi terakhir.di Kota Roma modern yang menyatakan bahwa Paulus meninggal pada tahun itu. H.V. Morton menerangkan kejadian itu sebagai berikut: “Pada suatu hari yang sudah di tentukan, Kaisar Nero meninggalkan Korintus dengan diiringi oleh pengwal-pengawalnya yang gagah dan ketika ia sampai di sisi terusan itu, ia mengambil sebuah lyre (alat musik kuno bentuk harpa) dan menyanyikan sebuah lirik untuk menghormati Dewa Neptune dan Amphiritrie. </w:t>
      </w:r>
    </w:p>
    <w:p w14:paraId="11DF7E3B" w14:textId="77777777" w:rsidR="00523F31" w:rsidRDefault="00523F31" w:rsidP="000605A0">
      <w:pPr>
        <w:pStyle w:val="Style1"/>
        <w:tabs>
          <w:tab w:val="left" w:pos="426"/>
        </w:tabs>
        <w:spacing w:line="276" w:lineRule="auto"/>
      </w:pPr>
      <w:r w:rsidRPr="0002375F">
        <w:t>Sewaktu Paulus tiba di Korintus pada tahun 50 M, kota tersebut merupakan pusat perdagangan yang sibuk dan ajang percaturan politik.</w:t>
      </w:r>
      <w:r>
        <w:t xml:space="preserve"> </w:t>
      </w:r>
      <w:r w:rsidRPr="00DD484D">
        <w:t>Di pusat kota terdapat agora, atau pasar, yang luas dengan serambi berpilar dan bangunan umum di kanan-kirinya. Barisan demi barisan toko menghadap ke pasar itu, sebagian reruntuhannya yang ditemukan membuktikan adanya toko-toko yang menjual daging dan bahan makanan lain, serta anggur.</w:t>
      </w:r>
      <w:r w:rsidRPr="00434B7B">
        <w:rPr>
          <w:rStyle w:val="FootnoteReference"/>
        </w:rPr>
        <w:footnoteReference w:id="39"/>
      </w:r>
    </w:p>
    <w:p w14:paraId="45FA5E9F" w14:textId="77777777" w:rsidR="00523F31" w:rsidRDefault="00523F31" w:rsidP="000605A0">
      <w:pPr>
        <w:pStyle w:val="Style1"/>
        <w:tabs>
          <w:tab w:val="left" w:pos="426"/>
        </w:tabs>
        <w:spacing w:line="276" w:lineRule="auto"/>
      </w:pPr>
      <w:r w:rsidRPr="00232922">
        <w:t xml:space="preserve">Keberadaan orang Yahudi di Korintus ditunjukkan oleh inskripsi Yunani pada ambang pintu marmer yang ditemukan di dekat gerbang menuju Lekheum. Inskripsi itu, yang berbunyi "SUNANOGE HEBRAION" berarti "Sinagoga Orang Ibrani". Para musafir dan pedagang senantiasa datang, demikian pula orang-orang yang mencari kesenangan di kota hiburan dan atletik ini. Tidak diragukan, hal ini turut menghasilkan sikap yang lebih toleran daripada sikap yang dijumpai sang rasul di kota-kota lain yang dikunjunginya, termasuk Athena, pusat kebudayaan Yunani. Paulus menerima suatu penglihatan yang meyakinkan dia bahwa di </w:t>
      </w:r>
      <w:r w:rsidRPr="00232922">
        <w:lastRenderedPageBreak/>
        <w:t>Korintus ada banyak orang yang berkecenderungan adil-benar, maka ia tinggal selama satu setengah tahun di tempat yang 39 strategis ini, yang merupakan pertemuan antara Timur dan Barat (Kisah 18:9-11). Pada waktu itulah, kemungkinan besar ia menulis dua pucuk surat kepada jemaat di Tesalonika.</w:t>
      </w:r>
      <w:r w:rsidRPr="00434B7B">
        <w:rPr>
          <w:rStyle w:val="FootnoteReference"/>
        </w:rPr>
        <w:footnoteReference w:id="40"/>
      </w:r>
    </w:p>
    <w:p w14:paraId="310CD4A7" w14:textId="77777777" w:rsidR="00523F31" w:rsidRDefault="00523F31" w:rsidP="000605A0">
      <w:pPr>
        <w:pStyle w:val="Style1"/>
        <w:tabs>
          <w:tab w:val="left" w:pos="426"/>
        </w:tabs>
        <w:spacing w:line="276" w:lineRule="auto"/>
      </w:pPr>
      <w:r w:rsidRPr="007F7F4B">
        <w:t>Sewaktu Paulus tiba di Korintus pada tahun 50 M, kota tersebut merupakan pusat perdagangan yang sibuk dan ajang percaturan politik. Tol yang dikenakan atas muatan yang melintasi tanah genting itu turut memperkaya Korintus, tetapi kota itu juga merupakan pusat industri, terkenal dengan tembikar dan kerajinan perunggunya. Kota itu sendiri dibangun di atas dua teras, dengan perbedaan ketinggian kira-kira 30 m.</w:t>
      </w:r>
      <w:r>
        <w:t xml:space="preserve"> </w:t>
      </w:r>
    </w:p>
    <w:p w14:paraId="5446CACE" w14:textId="77777777" w:rsidR="00523F31" w:rsidRDefault="00523F31" w:rsidP="000605A0">
      <w:pPr>
        <w:pStyle w:val="Style1"/>
        <w:tabs>
          <w:tab w:val="left" w:pos="426"/>
        </w:tabs>
        <w:spacing w:line="276" w:lineRule="auto"/>
      </w:pPr>
      <w:r w:rsidRPr="00F15016">
        <w:t>Kota Korintus kuno -- kota yang dikenal Paulus -- letaknya kurang lebih 50 mil sebelah barat Kota Atena. Sekarang suatu jalan raya yang megah menghubungkan kedua kota ini. Pada jalan raya yang modern ini, persis sebelum Anda sampai di kota Korintus, Anda akan menyeberangi Terusan Korintus. Terusan yang panjangnya 4 mil ini memotong suatu genting tanah yang menghubungkan Peloponnesus ke Attica. Terusan ini memperpendek jarak sejauh 200 mil yang harus ditempuh kapal-kapal dari Pelabuhan Adriatic ke Piraeus pelabuhan laut Aten</w:t>
      </w:r>
      <w:r>
        <w:t>a</w:t>
      </w:r>
    </w:p>
    <w:p w14:paraId="3ADF2D42" w14:textId="77777777" w:rsidR="00523F31" w:rsidRDefault="00523F31" w:rsidP="000605A0">
      <w:pPr>
        <w:pStyle w:val="Style1"/>
        <w:tabs>
          <w:tab w:val="left" w:pos="426"/>
        </w:tabs>
        <w:spacing w:line="276" w:lineRule="auto"/>
      </w:pPr>
      <w:r w:rsidRPr="00E44D6B">
        <w:t>Kota Korintus yang disaksikan oleh Paulus merupakan suatu kota baru yang dibangun di atas jalan Romawi. Jalan Lechaion, misalnya, lebarnya 13 meter. Jalanan ini dilapisi oleh batu-batuan keras yang diambil dari "batu gamping yang berwarna muda dari pertambangan daerah Akrokorintus". Pada setiap sisi jalan dibangun trotoar dan selokan- selokan untuk menampung saluran air hujan dari atap rumah-rumah. Dan bilamana ada jalanan mendaki yang curam, dibuat anak tangga yang lebar dan mudah didaki. Jalanan ini khusus untuk para pejalan kaki. Jadi bekas-bekas roda yang merusak jalan-jalan di Kota Pompeii tidak kelihatan di Jalan Lechaion.</w:t>
      </w:r>
      <w:r w:rsidRPr="00434B7B">
        <w:rPr>
          <w:rStyle w:val="FootnoteReference"/>
        </w:rPr>
        <w:footnoteReference w:id="41"/>
      </w:r>
    </w:p>
    <w:p w14:paraId="10D38218" w14:textId="77777777" w:rsidR="00523F31" w:rsidRDefault="00523F31" w:rsidP="00D422E8">
      <w:pPr>
        <w:pStyle w:val="Heading2"/>
      </w:pPr>
      <w:bookmarkStart w:id="2" w:name="_Toc177570670"/>
      <w:r>
        <w:t>Analisa Konteks</w:t>
      </w:r>
      <w:bookmarkEnd w:id="2"/>
      <w:r>
        <w:t xml:space="preserve"> </w:t>
      </w:r>
    </w:p>
    <w:p w14:paraId="1D3293FC" w14:textId="77777777" w:rsidR="00523F31" w:rsidRPr="00520911" w:rsidRDefault="00523F31" w:rsidP="000605A0">
      <w:pPr>
        <w:pStyle w:val="Style1"/>
        <w:tabs>
          <w:tab w:val="left" w:pos="426"/>
        </w:tabs>
        <w:spacing w:line="276" w:lineRule="auto"/>
      </w:pPr>
      <w:r>
        <w:t xml:space="preserve">Kata “konteks” berasal dari dua kata Latin, </w:t>
      </w:r>
      <w:r>
        <w:rPr>
          <w:i/>
          <w:iCs/>
        </w:rPr>
        <w:t xml:space="preserve">Con </w:t>
      </w:r>
      <w:r>
        <w:t xml:space="preserve">yang berarti bersama-sama atau menjadi satu, dan </w:t>
      </w:r>
      <w:r>
        <w:rPr>
          <w:i/>
          <w:iCs/>
        </w:rPr>
        <w:t>textus</w:t>
      </w:r>
      <w:r>
        <w:t xml:space="preserve"> yang berarti “tersusun”.</w:t>
      </w:r>
      <w:r>
        <w:rPr>
          <w:rStyle w:val="FootnoteReference"/>
        </w:rPr>
        <w:footnoteReference w:id="42"/>
      </w:r>
      <w:r>
        <w:t xml:space="preserve"> Jadi konteks menunjuk kepada kalimat atau bagian yang berada di sekitar ayat atau ayat-ayat yang ingin ditafsir, ini juga bisa menunjuk kepada seluruh isi Kitab atau seluruh Alkitab. </w:t>
      </w:r>
    </w:p>
    <w:p w14:paraId="3863E60A" w14:textId="77777777" w:rsidR="00523F31" w:rsidRPr="00E612D6" w:rsidRDefault="00523F31" w:rsidP="00D422E8">
      <w:pPr>
        <w:pStyle w:val="Heading3"/>
      </w:pPr>
      <w:bookmarkStart w:id="3" w:name="_Toc177570671"/>
      <w:r w:rsidRPr="00E612D6">
        <w:t>Konteks Dekat</w:t>
      </w:r>
      <w:bookmarkEnd w:id="3"/>
    </w:p>
    <w:p w14:paraId="6B7CF003" w14:textId="77777777" w:rsidR="00523F31" w:rsidRDefault="00523F31" w:rsidP="000605A0">
      <w:pPr>
        <w:pStyle w:val="Style1"/>
        <w:tabs>
          <w:tab w:val="left" w:pos="426"/>
        </w:tabs>
        <w:spacing w:line="276" w:lineRule="auto"/>
      </w:pPr>
      <w:r>
        <w:t xml:space="preserve">1 Korintus 12:12 </w:t>
      </w:r>
      <w:r w:rsidRPr="00DE4E81">
        <w:t>Karena sama seperti tubuh itu satu dan anggota-anggotanya banyak, dan segala anggota itu, sekalipun banyak, merupakan satu tubuh,</w:t>
      </w:r>
      <w:r w:rsidRPr="00DE4E81">
        <w:rPr>
          <w:vertAlign w:val="superscript"/>
        </w:rPr>
        <w:t> </w:t>
      </w:r>
      <w:r w:rsidRPr="00DE4E81">
        <w:t xml:space="preserve"> demikian pula Kristus</w:t>
      </w:r>
    </w:p>
    <w:p w14:paraId="33108FE3" w14:textId="77777777" w:rsidR="00523F31" w:rsidRDefault="00523F31" w:rsidP="000605A0">
      <w:pPr>
        <w:pStyle w:val="Heading3"/>
        <w:tabs>
          <w:tab w:val="left" w:pos="426"/>
        </w:tabs>
        <w:spacing w:line="276" w:lineRule="auto"/>
      </w:pPr>
      <w:bookmarkStart w:id="4" w:name="_Toc177570672"/>
      <w:r>
        <w:t>Konteks Jauh</w:t>
      </w:r>
      <w:bookmarkEnd w:id="4"/>
      <w:r>
        <w:t xml:space="preserve"> </w:t>
      </w:r>
    </w:p>
    <w:p w14:paraId="1D6CC76A" w14:textId="77777777" w:rsidR="00523F31" w:rsidRDefault="00523F31" w:rsidP="000605A0">
      <w:pPr>
        <w:pStyle w:val="Style1"/>
        <w:tabs>
          <w:tab w:val="left" w:pos="426"/>
        </w:tabs>
        <w:spacing w:line="276" w:lineRule="auto"/>
      </w:pPr>
      <w:r>
        <w:t>R</w:t>
      </w:r>
      <w:r>
        <w:rPr>
          <w:lang w:val="en-US"/>
        </w:rPr>
        <w:t>o</w:t>
      </w:r>
      <w:r>
        <w:t xml:space="preserve">ma 12:4 </w:t>
      </w:r>
      <w:r w:rsidRPr="007B5A43">
        <w:t>Sebab sama seperti pada satu tubuh kita mempunyai banyak anggota, tetapi tidak semua anggota itu mempunyai tugas</w:t>
      </w:r>
      <w:r w:rsidRPr="007B5A43">
        <w:rPr>
          <w:vertAlign w:val="superscript"/>
        </w:rPr>
        <w:t> </w:t>
      </w:r>
      <w:r w:rsidRPr="007B5A43">
        <w:t>yang sama</w:t>
      </w:r>
      <w:r>
        <w:t>.</w:t>
      </w:r>
    </w:p>
    <w:p w14:paraId="5FD9AD23" w14:textId="77777777" w:rsidR="00FF6159" w:rsidRPr="00523F31" w:rsidRDefault="00FF6159" w:rsidP="000605A0">
      <w:pPr>
        <w:pStyle w:val="Heading2"/>
        <w:tabs>
          <w:tab w:val="left" w:pos="426"/>
        </w:tabs>
        <w:spacing w:line="276" w:lineRule="auto"/>
      </w:pPr>
      <w:r w:rsidRPr="00523F31">
        <w:lastRenderedPageBreak/>
        <w:t>Pendekatan Hermeneutika Biblika</w:t>
      </w:r>
    </w:p>
    <w:p w14:paraId="3CD402DD" w14:textId="77777777" w:rsidR="00FF6159" w:rsidRDefault="00FF6159" w:rsidP="000605A0">
      <w:pPr>
        <w:pStyle w:val="Heading3"/>
        <w:keepNext w:val="0"/>
        <w:keepLines w:val="0"/>
        <w:tabs>
          <w:tab w:val="left" w:pos="426"/>
        </w:tabs>
        <w:spacing w:line="276" w:lineRule="auto"/>
      </w:pPr>
      <w:r>
        <w:t>Konteks Historis</w:t>
      </w:r>
    </w:p>
    <w:p w14:paraId="2C7EA863" w14:textId="77777777" w:rsidR="00FF6159" w:rsidRDefault="00FF6159" w:rsidP="000605A0">
      <w:pPr>
        <w:pStyle w:val="Style1"/>
        <w:tabs>
          <w:tab w:val="left" w:pos="426"/>
        </w:tabs>
        <w:spacing w:line="276" w:lineRule="auto"/>
      </w:pPr>
      <w:r>
        <w:t>Surat 1 Korintus ditulis Paulus sekitar tahun 54–55 M dari kota Efesus untuk menanggapi persoalan serius yang melanda jemaat di Korintus.</w:t>
      </w:r>
      <w:r>
        <w:rPr>
          <w:rStyle w:val="FootnoteReference"/>
        </w:rPr>
        <w:footnoteReference w:id="43"/>
      </w:r>
      <w:r>
        <w:t xml:space="preserve"> Kota Korintus sendiri adalah pusat perdagangan, politik, dan religius di dunia Yunani-Romawi, yang terkenal dengan kemewahan, keberagaman budaya, serta kehidupan moral yang permisif.</w:t>
      </w:r>
      <w:r>
        <w:rPr>
          <w:rStyle w:val="FootnoteReference"/>
        </w:rPr>
        <w:footnoteReference w:id="44"/>
      </w:r>
      <w:r>
        <w:t xml:space="preserve"> Jemaat Kristen di Korintus merefleksikan keragaman sosial ini: ada orang kaya dan miskin, orang Yahudi dan Yunani, budak dan orang merdeka.</w:t>
      </w:r>
      <w:r>
        <w:rPr>
          <w:rStyle w:val="FootnoteReference"/>
        </w:rPr>
        <w:footnoteReference w:id="45"/>
      </w:r>
      <w:r>
        <w:t xml:space="preserve"> Namun, alih-alih menjadi kekuatan, keragaman ini menimbulkan perpecahan internal (1 Kor. 1:10–13), pertikaian antar kelompok (1 Kor. 3:1–9), dan perselisihan mengenai karunia rohani (1 Kor. 12:1–11).</w:t>
      </w:r>
    </w:p>
    <w:p w14:paraId="120E981D" w14:textId="77777777" w:rsidR="00FF6159" w:rsidRDefault="00FF6159" w:rsidP="000605A0">
      <w:pPr>
        <w:pStyle w:val="Style1"/>
        <w:tabs>
          <w:tab w:val="left" w:pos="426"/>
        </w:tabs>
        <w:spacing w:line="276" w:lineRule="auto"/>
      </w:pPr>
      <w:r>
        <w:t>Dalam konteks inilah Paulus menggunakan metafora tubuh Kristus (12:12–27) untuk menekankan prinsip kesatuan dalam keberagaman. Dengan menegaskan “Kamu semua adalah tubuh Kristus,” Paulus menyampaikan bahwa identitas jemaat tidak boleh ditentukan oleh status sosial atau preferensi kelompok, melainkan oleh keterikatan kepada Kristus.</w:t>
      </w:r>
      <w:r>
        <w:rPr>
          <w:rStyle w:val="FootnoteReference"/>
        </w:rPr>
        <w:footnoteReference w:id="46"/>
      </w:r>
      <w:r>
        <w:t xml:space="preserve"> Frasa </w:t>
      </w:r>
      <w:r>
        <w:rPr>
          <w:rFonts w:cs="Sylfaen"/>
        </w:rPr>
        <w:t>“</w:t>
      </w:r>
      <w:r>
        <w:t>kamu masing-masing adalah anggotanya</w:t>
      </w:r>
      <w:r>
        <w:rPr>
          <w:rFonts w:cs="Sylfaen"/>
        </w:rPr>
        <w:t>”</w:t>
      </w:r>
      <w:r>
        <w:t xml:space="preserve"> menekankan peran unik setiap individu dalam komunitas, tanpa menghapuskan pentingnya keseluruhan tubuh.</w:t>
      </w:r>
      <w:r>
        <w:rPr>
          <w:rStyle w:val="FootnoteReference"/>
        </w:rPr>
        <w:footnoteReference w:id="47"/>
      </w:r>
    </w:p>
    <w:p w14:paraId="54EE4236" w14:textId="77777777" w:rsidR="00FF6159" w:rsidRDefault="00FF6159" w:rsidP="000605A0">
      <w:pPr>
        <w:pStyle w:val="Heading3"/>
        <w:keepNext w:val="0"/>
        <w:keepLines w:val="0"/>
        <w:tabs>
          <w:tab w:val="left" w:pos="426"/>
        </w:tabs>
        <w:spacing w:line="276" w:lineRule="auto"/>
      </w:pPr>
      <w:r>
        <w:t>Konteks Literer</w:t>
      </w:r>
    </w:p>
    <w:p w14:paraId="536EFBDD" w14:textId="77777777" w:rsidR="00FF6159" w:rsidRDefault="00FF6159" w:rsidP="000605A0">
      <w:pPr>
        <w:pStyle w:val="Style1"/>
        <w:tabs>
          <w:tab w:val="left" w:pos="426"/>
        </w:tabs>
        <w:spacing w:line="276" w:lineRule="auto"/>
      </w:pPr>
      <w:r>
        <w:t>1 Korintus 12:27 berada dalam rangkaian argumentasi Paulus yang dimulai dari pasal 12:1, di mana ia membahas karunia rohani (</w:t>
      </w:r>
      <w:r>
        <w:rPr>
          <w:rStyle w:val="Emphasis"/>
          <w:rFonts w:eastAsiaTheme="majorEastAsia"/>
        </w:rPr>
        <w:t>pneumatikon</w:t>
      </w:r>
      <w:r>
        <w:t xml:space="preserve">). Setelah menegaskan bahwa semua karunia berasal dari Roh yang sama (12:4–11), Paulus kemudian memperkenalkan metafora tubuh (12:12–26) untuk menunjukkan bagaimana keragaman karunia berfungsi dalam kesatuan. Akhirnya, pada ayat 27, Paulus memberikan klimaks dengan pernyataan identitas: </w:t>
      </w:r>
      <w:r>
        <w:rPr>
          <w:rStyle w:val="Emphasis"/>
          <w:rFonts w:eastAsiaTheme="majorEastAsia"/>
        </w:rPr>
        <w:t>“Kamu semua adalah tubuh Kristus dan kamu masing-masing anggotanya.”</w:t>
      </w:r>
    </w:p>
    <w:p w14:paraId="63C13CDA" w14:textId="77777777" w:rsidR="00FF6159" w:rsidRDefault="00FF6159" w:rsidP="000605A0">
      <w:pPr>
        <w:pStyle w:val="Style1"/>
        <w:tabs>
          <w:tab w:val="left" w:pos="426"/>
        </w:tabs>
        <w:spacing w:line="276" w:lineRule="auto"/>
      </w:pPr>
      <w:r>
        <w:t>Ayat ini bersifat transisi karena sekaligus mengikat argumen sebelumnya dan membuka daftar peran pelayanan dalam ayat 28–31.</w:t>
      </w:r>
      <w:r>
        <w:rPr>
          <w:rStyle w:val="FootnoteReference"/>
        </w:rPr>
        <w:footnoteReference w:id="48"/>
      </w:r>
      <w:r>
        <w:rPr>
          <w:rFonts w:cs="Times New Roman"/>
        </w:rPr>
        <w:t xml:space="preserve"> </w:t>
      </w:r>
      <w:r>
        <w:t>Dengan demikian, 12:27 dapat dipahami sebagai fondasi teologis dan praktis: fondasi teologis karena menegaskan status jemaat sebagai tubuh Kristus; fondasi praktis karena menjadi dasar pengaturan peran pelayanan.</w:t>
      </w:r>
      <w:r>
        <w:rPr>
          <w:rStyle w:val="FootnoteReference"/>
        </w:rPr>
        <w:footnoteReference w:id="49"/>
      </w:r>
    </w:p>
    <w:p w14:paraId="074862CC" w14:textId="77777777" w:rsidR="00FF6159" w:rsidRDefault="00FF6159" w:rsidP="000605A0">
      <w:pPr>
        <w:pStyle w:val="Heading3"/>
        <w:keepNext w:val="0"/>
        <w:keepLines w:val="0"/>
        <w:tabs>
          <w:tab w:val="left" w:pos="426"/>
        </w:tabs>
        <w:spacing w:line="276" w:lineRule="auto"/>
      </w:pPr>
      <w:r>
        <w:t>Konteks Teologis</w:t>
      </w:r>
    </w:p>
    <w:p w14:paraId="7F02D94A" w14:textId="77777777" w:rsidR="00FF6159" w:rsidRDefault="00FF6159" w:rsidP="000605A0">
      <w:pPr>
        <w:pStyle w:val="Style1"/>
        <w:tabs>
          <w:tab w:val="left" w:pos="426"/>
        </w:tabs>
        <w:spacing w:line="276" w:lineRule="auto"/>
      </w:pPr>
      <w:r>
        <w:t xml:space="preserve">Secara teologis, metafora tubuh dalam 1 Korintus 12:27 memiliki tiga implikasi utama: Pertama, </w:t>
      </w:r>
      <w:r>
        <w:rPr>
          <w:rStyle w:val="Strong"/>
        </w:rPr>
        <w:t>Kristologi</w:t>
      </w:r>
      <w:r>
        <w:t xml:space="preserve"> – Kristus adalah Kepala tubuh, sehingga seluruh identitas dan fungsi jemaat berpusat pada-Nya.</w:t>
      </w:r>
      <w:r>
        <w:rPr>
          <w:rStyle w:val="FootnoteReference"/>
        </w:rPr>
        <w:footnoteReference w:id="50"/>
      </w:r>
      <w:r>
        <w:t xml:space="preserve"> Kedua, </w:t>
      </w:r>
      <w:r>
        <w:rPr>
          <w:rStyle w:val="Strong"/>
        </w:rPr>
        <w:t>Pneumatologi</w:t>
      </w:r>
      <w:r>
        <w:t xml:space="preserve"> – Roh Kudus adalah yang mempersatukan dan membagi-bagikan karunia bagi anggota tubuh.</w:t>
      </w:r>
      <w:r>
        <w:rPr>
          <w:rStyle w:val="FootnoteReference"/>
        </w:rPr>
        <w:footnoteReference w:id="51"/>
      </w:r>
      <w:r>
        <w:t xml:space="preserve"> Ketiga, </w:t>
      </w:r>
      <w:r>
        <w:rPr>
          <w:rStyle w:val="Strong"/>
        </w:rPr>
        <w:t>Eklesiologi</w:t>
      </w:r>
      <w:r>
        <w:t xml:space="preserve"> – Gereja sebagai </w:t>
      </w:r>
      <w:r>
        <w:lastRenderedPageBreak/>
        <w:t>tubuh Kristus bukan hanya kumpulan individu, melainkan komunitas yang saling membutuhkan dan saling melayani.</w:t>
      </w:r>
      <w:r>
        <w:rPr>
          <w:rStyle w:val="FootnoteReference"/>
        </w:rPr>
        <w:footnoteReference w:id="52"/>
      </w:r>
    </w:p>
    <w:p w14:paraId="1708498F" w14:textId="511734AF" w:rsidR="00936BE7" w:rsidRDefault="00FF6159" w:rsidP="00936BE7">
      <w:pPr>
        <w:pStyle w:val="Style1"/>
        <w:tabs>
          <w:tab w:val="left" w:pos="426"/>
        </w:tabs>
        <w:spacing w:line="276" w:lineRule="auto"/>
      </w:pPr>
      <w:r>
        <w:t>Hermeneutika teologis terhadap ayat ini menunjukkan bahwa panggilan pelayanan tidak dapat dipahami sebagai hak atau status, tetapi sebagai partisipasi dalam tubuh Kristus. Setiap karunia, jabatan, dan peran harus dilihat dalam kerangka kesatuan tubuh.</w:t>
      </w:r>
      <w:r>
        <w:rPr>
          <w:rStyle w:val="FootnoteReference"/>
        </w:rPr>
        <w:footnoteReference w:id="53"/>
      </w:r>
    </w:p>
    <w:p w14:paraId="32734DE6" w14:textId="77777777" w:rsidR="00936BE7" w:rsidRDefault="00936BE7" w:rsidP="00936BE7">
      <w:pPr>
        <w:pStyle w:val="Heading2"/>
        <w:ind w:left="360" w:hanging="360"/>
      </w:pPr>
      <w:r>
        <w:t>Definisi Operasional Istilah</w:t>
      </w:r>
    </w:p>
    <w:p w14:paraId="0C80453A" w14:textId="77777777" w:rsidR="00936BE7" w:rsidRDefault="00936BE7" w:rsidP="00936BE7">
      <w:pPr>
        <w:pStyle w:val="Heading3"/>
        <w:rPr>
          <w:rStyle w:val="Emphasis"/>
          <w:i/>
          <w:iCs w:val="0"/>
        </w:rPr>
      </w:pPr>
      <w:r w:rsidRPr="00936BE7">
        <w:rPr>
          <w:rStyle w:val="Emphasis"/>
          <w:i/>
          <w:iCs w:val="0"/>
        </w:rPr>
        <w:t>Tubuh Kristus</w:t>
      </w:r>
    </w:p>
    <w:p w14:paraId="40343758" w14:textId="3AC1EDE9" w:rsidR="00936BE7" w:rsidRDefault="00936BE7" w:rsidP="00936BE7">
      <w:pPr>
        <w:pStyle w:val="Style1"/>
        <w:tabs>
          <w:tab w:val="left" w:pos="426"/>
        </w:tabs>
        <w:spacing w:line="276" w:lineRule="auto"/>
        <w:rPr>
          <w:lang w:val="en-US"/>
        </w:rPr>
      </w:pPr>
      <w:r>
        <w:rPr>
          <w:lang w:val="en-US"/>
        </w:rPr>
        <w:t>Dalam kamus Umum Bahasa Indonesia tubuh memiliki arti badan seluruhnya, bagian badan yang terutama, diri, awak (bagian sesuatu yang terutama).</w:t>
      </w:r>
      <w:r>
        <w:rPr>
          <w:rStyle w:val="FootnoteReference"/>
          <w:lang w:val="en-US"/>
        </w:rPr>
        <w:footnoteReference w:id="54"/>
      </w:r>
      <w:r>
        <w:rPr>
          <w:lang w:val="en-US"/>
        </w:rPr>
        <w:t xml:space="preserve"> Dalam kamus lengkap tubuh menggunakan bahasa inggrisnya </w:t>
      </w:r>
      <w:r>
        <w:rPr>
          <w:i/>
          <w:iCs/>
          <w:lang w:val="en-US"/>
        </w:rPr>
        <w:t xml:space="preserve">body </w:t>
      </w:r>
      <w:r>
        <w:rPr>
          <w:lang w:val="en-US"/>
        </w:rPr>
        <w:t>yang memiliki arti badan.</w:t>
      </w:r>
      <w:r>
        <w:rPr>
          <w:rStyle w:val="FootnoteReference"/>
          <w:lang w:val="en-US"/>
        </w:rPr>
        <w:footnoteReference w:id="55"/>
      </w:r>
      <w:r>
        <w:rPr>
          <w:lang w:val="en-US"/>
        </w:rPr>
        <w:t xml:space="preserve"> Dalam bukunya Henry Gray, tubuh adalah keseluruhan struktur manusia.</w:t>
      </w:r>
      <w:r>
        <w:rPr>
          <w:rStyle w:val="FootnoteReference"/>
          <w:lang w:val="en-US"/>
        </w:rPr>
        <w:footnoteReference w:id="56"/>
      </w:r>
      <w:r>
        <w:rPr>
          <w:lang w:val="en-US"/>
        </w:rPr>
        <w:t xml:space="preserve"> Dalam pembahasan Antropologi (Manusia) dikatakan bahwa tubuh adalah “alat pertama dan paling alami bagi manusia”, karena segala praktik sosial diwujudkan melalui tubuh.</w:t>
      </w:r>
      <w:r>
        <w:rPr>
          <w:rStyle w:val="FootnoteReference"/>
          <w:lang w:val="en-US"/>
        </w:rPr>
        <w:footnoteReference w:id="57"/>
      </w:r>
      <w:r>
        <w:rPr>
          <w:lang w:val="en-US"/>
        </w:rPr>
        <w:t xml:space="preserve"> Tubuh adalah sistem biologis yang sayang tersusun dengan baik yang dimana tubuh sersusun dari sel, jaringan, dan organ, semuanya bekerja secara bersama-sama untuk menopang kehidupan.</w:t>
      </w:r>
      <w:r>
        <w:rPr>
          <w:rStyle w:val="FootnoteReference"/>
          <w:lang w:val="en-US"/>
        </w:rPr>
        <w:footnoteReference w:id="58"/>
      </w:r>
    </w:p>
    <w:p w14:paraId="4D590358" w14:textId="7DADE8C9" w:rsidR="00BD6CE8" w:rsidRPr="00936BE7" w:rsidRDefault="00BD6CE8" w:rsidP="00BD6CE8">
      <w:pPr>
        <w:pStyle w:val="Style1"/>
        <w:spacing w:line="276" w:lineRule="auto"/>
        <w:rPr>
          <w:lang w:val="en-US"/>
        </w:rPr>
      </w:pPr>
      <w:r>
        <w:rPr>
          <w:lang w:val="en-US"/>
        </w:rPr>
        <w:t>Dalam Perjanjian Lama dan Perjanjian Baru: Pengertian “tubuh” adalah kata yang biasa dalam Ibrani untuk tubuh manusia adalah basar.</w:t>
      </w:r>
      <w:r>
        <w:rPr>
          <w:rStyle w:val="FootnoteReference"/>
          <w:lang w:val="en-US"/>
        </w:rPr>
        <w:footnoteReference w:id="59"/>
      </w:r>
      <w:r>
        <w:rPr>
          <w:lang w:val="en-US"/>
        </w:rPr>
        <w:t xml:space="preserve"> Tubuh dalam Alkitab dapat berati ‘mayat’ (jasad) (Mrk. 15:43), lazimnya kata ini menunjuk pada seluruh keberadaan fisik manusia yang aktif di dunia (1 Kor. 6:20). Anggota-anggota badan, pikiran, dan roh adalah bermacam-macam bagian dari keseluruhan organisme (Rm. 6:12-13). Tubuh manusia sebagaimana diciptakan Allah semuanya ‘sangat baik’ (Kej. 1:31).</w:t>
      </w:r>
      <w:r>
        <w:rPr>
          <w:rStyle w:val="FootnoteReference"/>
          <w:lang w:val="en-US"/>
        </w:rPr>
        <w:footnoteReference w:id="60"/>
      </w:r>
      <w:r>
        <w:rPr>
          <w:lang w:val="en-US"/>
        </w:rPr>
        <w:t xml:space="preserve"> Louis Berkof menjelaskan bahwa manusia adalah makhluk yang terdiri dari tubuh dan jiwa yang bersatu, dan tubuh adalah bagian yang nyata untuk melihat keberadaan manusia, tubuh bukanlah sesuatu yang hina, karena Allah menciptakannya sebagai bagian dari natur manusia yang sangat baik.</w:t>
      </w:r>
      <w:r>
        <w:rPr>
          <w:rStyle w:val="FootnoteReference"/>
          <w:lang w:val="en-US"/>
        </w:rPr>
        <w:footnoteReference w:id="61"/>
      </w:r>
      <w:r>
        <w:rPr>
          <w:lang w:val="en-US"/>
        </w:rPr>
        <w:t xml:space="preserve"> Wayne menjelaskan juga bahwa tubuh oranag percaya bahkan disebut sebagai bait Roh Kudus (1 Kor.6:19), sehingga harus dipandang dengan hormat dan di pakai untuk memuliakan Allah.</w:t>
      </w:r>
      <w:r>
        <w:rPr>
          <w:rStyle w:val="FootnoteReference"/>
          <w:lang w:val="en-US"/>
        </w:rPr>
        <w:footnoteReference w:id="62"/>
      </w:r>
    </w:p>
    <w:p w14:paraId="2FEC7F4A" w14:textId="77777777" w:rsidR="00936BE7" w:rsidRPr="00A50197" w:rsidRDefault="00936BE7" w:rsidP="00936BE7">
      <w:pPr>
        <w:pStyle w:val="Style1"/>
      </w:pPr>
      <w:r w:rsidRPr="00A50197">
        <w:t>Istilah “tubuh Kristus” (sōma Christou) muncul berulang kali dalam tulisan Paulus (misalnya, Rom. 12:4–5; Ef. 4:12–16; Kol. 1:18). Dalam konteks 1 Korintus 12:27, “tubuh Kristus” menunjuk pada identitas komunitas jemaat yang hidup dalam kesatuan dengan Kristus.</w:t>
      </w:r>
      <w:r>
        <w:rPr>
          <w:rStyle w:val="FootnoteReference"/>
        </w:rPr>
        <w:footnoteReference w:id="63"/>
      </w:r>
      <w:r w:rsidRPr="00A50197">
        <w:t xml:space="preserve"> Bukan hanya sekadar metafora biologis, melainkan gambaran eklesiologis yang menekankan kesatuan organik antara Kristus sebagai Kepala dan jemaat sebagai tubuh.</w:t>
      </w:r>
      <w:r>
        <w:rPr>
          <w:rStyle w:val="FootnoteReference"/>
        </w:rPr>
        <w:footnoteReference w:id="64"/>
      </w:r>
    </w:p>
    <w:p w14:paraId="1EDBFCB9" w14:textId="77777777" w:rsidR="00936BE7" w:rsidRPr="00A50197" w:rsidRDefault="00936BE7" w:rsidP="00936BE7">
      <w:pPr>
        <w:pStyle w:val="Style1"/>
      </w:pPr>
      <w:r w:rsidRPr="00A50197">
        <w:lastRenderedPageBreak/>
        <w:t>Secara operasional, dalam penelitian ini, istilah “tubuh Kristus” akan dipahami sebagai identitas kolektif gereja yang mengintegrasikan keberagaman anggota dalam kesatuan yang berpusat pada Kristus.</w:t>
      </w:r>
    </w:p>
    <w:p w14:paraId="787AF994" w14:textId="77777777" w:rsidR="00936BE7" w:rsidRPr="00936BE7" w:rsidRDefault="00936BE7" w:rsidP="00936BE7">
      <w:pPr>
        <w:pStyle w:val="Heading3"/>
      </w:pPr>
      <w:r w:rsidRPr="00936BE7">
        <w:rPr>
          <w:rStyle w:val="Emphasis"/>
          <w:i/>
          <w:iCs w:val="0"/>
        </w:rPr>
        <w:t>Anggota</w:t>
      </w:r>
    </w:p>
    <w:p w14:paraId="20C5A1B2" w14:textId="77777777" w:rsidR="00936BE7" w:rsidRPr="00A50197" w:rsidRDefault="00936BE7" w:rsidP="00936BE7">
      <w:pPr>
        <w:pStyle w:val="Style1"/>
      </w:pPr>
      <w:r w:rsidRPr="00A50197">
        <w:t>Kata “anggota” diterjemahkan dari bahasa Yunani melos, yang secara literal berarti bagian tubuh, seperti tangan, kaki, atau mata.</w:t>
      </w:r>
      <w:r>
        <w:rPr>
          <w:rStyle w:val="FootnoteReference"/>
        </w:rPr>
        <w:footnoteReference w:id="65"/>
      </w:r>
      <w:r w:rsidRPr="00A50197">
        <w:t xml:space="preserve"> Paulus menggunakan istilah ini untuk menegaskan bahwa setiap individu memiliki fungsi tertentu dalam tubuh Kristus. Tidak ada anggota yang bisa dikatakan tidak berguna; bahkan yang tampak lemah dianggap lebih penting (12:22–23).</w:t>
      </w:r>
      <w:r>
        <w:rPr>
          <w:rStyle w:val="FootnoteReference"/>
        </w:rPr>
        <w:footnoteReference w:id="66"/>
      </w:r>
    </w:p>
    <w:p w14:paraId="58D8F81D" w14:textId="77777777" w:rsidR="00936BE7" w:rsidRPr="00521FF3" w:rsidRDefault="00936BE7" w:rsidP="00936BE7">
      <w:pPr>
        <w:pStyle w:val="Style1"/>
      </w:pPr>
      <w:r w:rsidRPr="00A50197">
        <w:t>Secara operasional, “anggota” dimaknai sebagai setiap orang percaya yang memiliki peran, fungsi, dan karunia unik dalam tubuh Kristus</w:t>
      </w:r>
      <w:r w:rsidRPr="00521FF3">
        <w:t>, yang keberadaannya tidak bisa dilepaskan dari tubuh secara keseluruhan.</w:t>
      </w:r>
    </w:p>
    <w:p w14:paraId="16B35132" w14:textId="77777777" w:rsidR="00936BE7" w:rsidRPr="00936BE7" w:rsidRDefault="00936BE7" w:rsidP="00936BE7">
      <w:pPr>
        <w:pStyle w:val="Heading3"/>
      </w:pPr>
      <w:r w:rsidRPr="00936BE7">
        <w:rPr>
          <w:rStyle w:val="Emphasis"/>
          <w:i/>
          <w:iCs w:val="0"/>
        </w:rPr>
        <w:t>Panggilan Hamba Tuhan</w:t>
      </w:r>
    </w:p>
    <w:p w14:paraId="783EAAC6" w14:textId="77777777" w:rsidR="00936BE7" w:rsidRDefault="00936BE7" w:rsidP="00936BE7">
      <w:pPr>
        <w:pStyle w:val="Style1"/>
      </w:pPr>
      <w:r>
        <w:t>Istilah “panggilan hamba Tuhan” dalam konteks penelitian ini tidak dimaknai sempit sebagai jabatan khusus pendeta atau imam, melainkan panggilan untuk melayani yang dihayati oleh mereka yang dipisahkan secara khusus bagi pekerjaan Injil.</w:t>
      </w:r>
      <w:r>
        <w:rPr>
          <w:rStyle w:val="FootnoteReference"/>
        </w:rPr>
        <w:footnoteReference w:id="67"/>
      </w:r>
      <w:r>
        <w:t xml:space="preserve"> Dalam terang 1 Korintus 12:27, panggilan ini dipahami bukan sebagai kedudukan superior, melainkan sebagai pelayanan yang berakar pada identitas sebagai anggota tubuh Kristus.</w:t>
      </w:r>
      <w:r>
        <w:rPr>
          <w:rStyle w:val="FootnoteReference"/>
        </w:rPr>
        <w:footnoteReference w:id="68"/>
      </w:r>
    </w:p>
    <w:p w14:paraId="33FAAAB2" w14:textId="0A6644DF" w:rsidR="00936BE7" w:rsidRPr="00FF6159" w:rsidRDefault="00936BE7" w:rsidP="00BD6CE8">
      <w:pPr>
        <w:pStyle w:val="Style1"/>
      </w:pPr>
      <w:r>
        <w:t xml:space="preserve">Dengan demikian, secara operasional, “panggilan hamba Tuhan” berarti </w:t>
      </w:r>
      <w:r w:rsidRPr="00521FF3">
        <w:t>panggilan untuk melayani dalam kerangka tubuh Kristus, di mana hamba Tuhan berfungsi bukan sebagai pusat tubuh, melainkan sebagai bagian yang berperan dalam membangun kesatuan dan pertumbuhan jemaat.</w:t>
      </w:r>
    </w:p>
    <w:p w14:paraId="3B0EBC0E" w14:textId="348264B0" w:rsidR="009855BB" w:rsidRDefault="009855BB" w:rsidP="000605A0">
      <w:pPr>
        <w:pStyle w:val="Heading2"/>
        <w:tabs>
          <w:tab w:val="left" w:pos="426"/>
        </w:tabs>
        <w:spacing w:line="276" w:lineRule="auto"/>
      </w:pPr>
      <w:bookmarkStart w:id="5" w:name="_Toc177570673"/>
      <w:bookmarkEnd w:id="0"/>
      <w:r>
        <w:t>Analisa Teks</w:t>
      </w:r>
      <w:bookmarkEnd w:id="5"/>
      <w:r>
        <w:t xml:space="preserve"> </w:t>
      </w:r>
    </w:p>
    <w:p w14:paraId="7B0A93DB" w14:textId="3C8D5F75" w:rsidR="00A60FE7" w:rsidRDefault="00E3121D" w:rsidP="00D422E8">
      <w:pPr>
        <w:pStyle w:val="Style1"/>
      </w:pPr>
      <w:r>
        <w:t xml:space="preserve">Jenis tulisan yang digunakan </w:t>
      </w:r>
      <w:r w:rsidR="00B14E6F">
        <w:t xml:space="preserve">dalam 1 Kor 12:27 </w:t>
      </w:r>
      <w:r w:rsidR="0008264B">
        <w:t xml:space="preserve">yaitu Perumpamaan, karna Paulus </w:t>
      </w:r>
      <w:r w:rsidR="008977F3">
        <w:t>mengumpamakan jemaat Korintus adalah Tubuh Kristus.</w:t>
      </w:r>
      <w:bookmarkStart w:id="6" w:name="_Toc177570675"/>
      <w:r w:rsidR="00D422E8">
        <w:rPr>
          <w:lang w:val="en-US"/>
        </w:rPr>
        <w:t xml:space="preserve"> </w:t>
      </w:r>
      <w:r w:rsidR="009855BB">
        <w:t xml:space="preserve">Bahasa Yunani </w:t>
      </w:r>
      <w:bookmarkEnd w:id="6"/>
      <w:r w:rsidR="009B5D45">
        <w:t>menggunakan Buku Perjanjian Baru Interlinear (PBIK)</w:t>
      </w:r>
      <w:bookmarkStart w:id="7" w:name="_Toc177570676"/>
      <w:r w:rsidR="006B348D">
        <w:t>.</w:t>
      </w:r>
      <w:r w:rsidR="00D422E8">
        <w:rPr>
          <w:lang w:val="en-US"/>
        </w:rPr>
        <w:t xml:space="preserve"> </w:t>
      </w:r>
      <w:r w:rsidR="009855BB">
        <w:t>Bahasa Inggris Vers</w:t>
      </w:r>
      <w:bookmarkEnd w:id="7"/>
      <w:r w:rsidR="00DC23F5">
        <w:t>i menggunakan King James Version, New International Version</w:t>
      </w:r>
      <w:bookmarkStart w:id="8" w:name="_Toc177570677"/>
      <w:r w:rsidR="00D422E8">
        <w:t xml:space="preserve">. </w:t>
      </w:r>
      <w:r w:rsidR="009855BB">
        <w:t xml:space="preserve">Bahasa Indonesia </w:t>
      </w:r>
      <w:bookmarkEnd w:id="8"/>
      <w:r w:rsidR="00DC23F5">
        <w:t>menggunakan Indonesia Terjemahan Baru.</w:t>
      </w:r>
    </w:p>
    <w:p w14:paraId="4089D768" w14:textId="4A63920E" w:rsidR="009855BB" w:rsidRDefault="009855BB" w:rsidP="000605A0">
      <w:pPr>
        <w:pStyle w:val="Heading2"/>
        <w:tabs>
          <w:tab w:val="left" w:pos="426"/>
        </w:tabs>
        <w:spacing w:line="276" w:lineRule="auto"/>
      </w:pPr>
      <w:bookmarkStart w:id="9" w:name="_Toc177570678"/>
      <w:r>
        <w:t>Analisa Struktur</w:t>
      </w:r>
      <w:bookmarkEnd w:id="9"/>
      <w:r>
        <w:t xml:space="preserve"> </w:t>
      </w:r>
    </w:p>
    <w:p w14:paraId="5B193894" w14:textId="34A1F79B" w:rsidR="00CC4E30" w:rsidRDefault="00BB1441" w:rsidP="000605A0">
      <w:pPr>
        <w:pStyle w:val="ListParagraph"/>
        <w:tabs>
          <w:tab w:val="left" w:pos="426"/>
        </w:tabs>
        <w:spacing w:line="276" w:lineRule="auto"/>
        <w:jc w:val="both"/>
      </w:pPr>
      <w:r w:rsidRPr="00BB1441">
        <w:t xml:space="preserve">Kamu semua adalah </w:t>
      </w:r>
    </w:p>
    <w:p w14:paraId="66CD61F6" w14:textId="77777777" w:rsidR="00BB1441" w:rsidRDefault="00BB1441" w:rsidP="000605A0">
      <w:pPr>
        <w:pStyle w:val="ListParagraph"/>
        <w:tabs>
          <w:tab w:val="left" w:pos="426"/>
        </w:tabs>
        <w:spacing w:line="276" w:lineRule="auto"/>
        <w:ind w:firstLine="720"/>
        <w:jc w:val="both"/>
      </w:pPr>
      <w:r w:rsidRPr="00BB1441">
        <w:t xml:space="preserve">tubuh Kristus dan </w:t>
      </w:r>
    </w:p>
    <w:p w14:paraId="7983C25D" w14:textId="77777777" w:rsidR="00EF54D1" w:rsidRDefault="00BB1441" w:rsidP="000605A0">
      <w:pPr>
        <w:pStyle w:val="ListParagraph"/>
        <w:tabs>
          <w:tab w:val="left" w:pos="426"/>
        </w:tabs>
        <w:spacing w:line="276" w:lineRule="auto"/>
        <w:jc w:val="both"/>
      </w:pPr>
      <w:r w:rsidRPr="00BB1441">
        <w:t xml:space="preserve">kamu masing-masing </w:t>
      </w:r>
    </w:p>
    <w:p w14:paraId="1E68ED7F" w14:textId="0C6F6B2E" w:rsidR="0010530E" w:rsidRDefault="00D36A2B" w:rsidP="000605A0">
      <w:pPr>
        <w:pStyle w:val="ListParagraph"/>
        <w:tabs>
          <w:tab w:val="left" w:pos="426"/>
        </w:tabs>
        <w:spacing w:line="276" w:lineRule="auto"/>
        <w:ind w:left="1440" w:firstLine="720"/>
        <w:jc w:val="both"/>
      </w:pPr>
      <w:r>
        <w:t>a</w:t>
      </w:r>
      <w:r w:rsidR="00BB1441" w:rsidRPr="00BB1441">
        <w:t>dalah</w:t>
      </w:r>
      <w:r w:rsidR="008B3960">
        <w:t xml:space="preserve"> </w:t>
      </w:r>
      <w:r w:rsidR="00BB1441" w:rsidRPr="00BB1441">
        <w:t>anggotanya.</w:t>
      </w:r>
    </w:p>
    <w:p w14:paraId="35CD9701" w14:textId="1772FAB1" w:rsidR="00F40988" w:rsidRDefault="006D08AD" w:rsidP="000605A0">
      <w:pPr>
        <w:pStyle w:val="Heading2"/>
        <w:tabs>
          <w:tab w:val="left" w:pos="426"/>
        </w:tabs>
        <w:spacing w:line="276" w:lineRule="auto"/>
      </w:pPr>
      <w:bookmarkStart w:id="10" w:name="_Toc177570679"/>
      <w:r>
        <w:t>Analisa Eksegessis</w:t>
      </w:r>
      <w:bookmarkEnd w:id="10"/>
    </w:p>
    <w:p w14:paraId="5D65121A" w14:textId="66C65A3A" w:rsidR="00E612D6" w:rsidRPr="00E612D6" w:rsidRDefault="00E612D6" w:rsidP="000605A0">
      <w:pPr>
        <w:pStyle w:val="Style1"/>
        <w:tabs>
          <w:tab w:val="left" w:pos="426"/>
        </w:tabs>
        <w:spacing w:line="276" w:lineRule="auto"/>
      </w:pPr>
      <w:r>
        <w:t xml:space="preserve">Frasa “Kamu semua adalah tubuh Kristus dan kamu masing-masing adalah anggotanya” berasal dari </w:t>
      </w:r>
      <w:r>
        <w:rPr>
          <w:rStyle w:val="Strong"/>
        </w:rPr>
        <w:t>Alkitab</w:t>
      </w:r>
      <w:r>
        <w:t xml:space="preserve">, tepatnya dari </w:t>
      </w:r>
      <w:r>
        <w:rPr>
          <w:rStyle w:val="Strong"/>
        </w:rPr>
        <w:t>1 Korintus 12:27</w:t>
      </w:r>
      <w:r>
        <w:t xml:space="preserve">. Makna dari frasa ini sangat mendalam dalam konteks ajaran Kristen, dan secara simbolis merujuk pada bagaimana komunitas orang percaya (umat Kristen) dipandang sebagai </w:t>
      </w:r>
      <w:r>
        <w:rPr>
          <w:rStyle w:val="Strong"/>
        </w:rPr>
        <w:t>satu kesatuan yang tak terpisahkan</w:t>
      </w:r>
      <w:r>
        <w:t xml:space="preserve"> dalam Kristus, meskipun setiap individu memiliki peran dan fungsinya masing-masing.</w:t>
      </w:r>
    </w:p>
    <w:p w14:paraId="7C432BDC" w14:textId="77777777" w:rsidR="00980B3C" w:rsidRDefault="00980B3C" w:rsidP="000605A0">
      <w:pPr>
        <w:tabs>
          <w:tab w:val="left" w:pos="426"/>
        </w:tabs>
        <w:spacing w:line="276" w:lineRule="auto"/>
        <w:jc w:val="both"/>
        <w:rPr>
          <w:rFonts w:ascii="Bwgrkl" w:hAnsi="Bwgrkl" w:cs="Times New Roman"/>
          <w:lang w:val="en-US"/>
        </w:rPr>
      </w:pPr>
      <w:r w:rsidRPr="0068523C">
        <w:rPr>
          <w:rFonts w:ascii="Bwgrkl" w:hAnsi="Bwgrkl" w:cs="Times New Roman"/>
          <w:lang w:val="en-US"/>
        </w:rPr>
        <w:lastRenderedPageBreak/>
        <w:t xml:space="preserve">u`mei/j </w:t>
      </w:r>
      <w:r>
        <w:rPr>
          <w:rFonts w:ascii="Bwgrkl" w:hAnsi="Bwgrkl" w:cs="Times New Roman"/>
          <w:lang w:val="en-US"/>
        </w:rPr>
        <w:t xml:space="preserve">    </w:t>
      </w:r>
      <w:r w:rsidRPr="0068523C">
        <w:rPr>
          <w:rFonts w:ascii="Bwgrkl" w:hAnsi="Bwgrkl" w:cs="Times New Roman"/>
          <w:lang w:val="en-US"/>
        </w:rPr>
        <w:t xml:space="preserve">de, </w:t>
      </w:r>
      <w:r>
        <w:rPr>
          <w:rFonts w:ascii="Bwgrkl" w:hAnsi="Bwgrkl" w:cs="Times New Roman"/>
          <w:lang w:val="en-US"/>
        </w:rPr>
        <w:t xml:space="preserve">         </w:t>
      </w:r>
      <w:r w:rsidRPr="0068523C">
        <w:rPr>
          <w:rFonts w:ascii="Bwgrkl" w:hAnsi="Bwgrkl" w:cs="Times New Roman"/>
          <w:lang w:val="en-US"/>
        </w:rPr>
        <w:t xml:space="preserve">evste </w:t>
      </w:r>
      <w:r>
        <w:rPr>
          <w:rFonts w:ascii="Bwgrkl" w:hAnsi="Bwgrkl" w:cs="Times New Roman"/>
          <w:lang w:val="en-US"/>
        </w:rPr>
        <w:t xml:space="preserve">     </w:t>
      </w:r>
      <w:r w:rsidRPr="0068523C">
        <w:rPr>
          <w:rFonts w:ascii="Bwgrkl" w:hAnsi="Bwgrkl" w:cs="Times New Roman"/>
          <w:lang w:val="en-US"/>
        </w:rPr>
        <w:t xml:space="preserve">sw/ma </w:t>
      </w:r>
      <w:r>
        <w:rPr>
          <w:rFonts w:ascii="Bwgrkl" w:hAnsi="Bwgrkl" w:cs="Times New Roman"/>
          <w:lang w:val="en-US"/>
        </w:rPr>
        <w:t xml:space="preserve">    </w:t>
      </w:r>
      <w:r w:rsidRPr="0068523C">
        <w:rPr>
          <w:rFonts w:ascii="Bwgrkl" w:hAnsi="Bwgrkl" w:cs="Times New Roman"/>
          <w:lang w:val="en-US"/>
        </w:rPr>
        <w:t xml:space="preserve">Cristou/ </w:t>
      </w:r>
      <w:r>
        <w:rPr>
          <w:rFonts w:ascii="Bwgrkl" w:hAnsi="Bwgrkl" w:cs="Times New Roman"/>
          <w:lang w:val="en-US"/>
        </w:rPr>
        <w:t xml:space="preserve">   </w:t>
      </w:r>
      <w:r w:rsidRPr="0068523C">
        <w:rPr>
          <w:rFonts w:ascii="Bwgrkl" w:hAnsi="Bwgrkl" w:cs="Times New Roman"/>
          <w:lang w:val="en-US"/>
        </w:rPr>
        <w:t>kai.</w:t>
      </w:r>
      <w:r>
        <w:rPr>
          <w:rFonts w:ascii="Bwgrkl" w:hAnsi="Bwgrkl" w:cs="Times New Roman"/>
          <w:lang w:val="en-US"/>
        </w:rPr>
        <w:t xml:space="preserve">    </w:t>
      </w:r>
      <w:r w:rsidRPr="0068523C">
        <w:rPr>
          <w:rFonts w:ascii="Bwgrkl" w:hAnsi="Bwgrkl" w:cs="Times New Roman"/>
          <w:lang w:val="en-US"/>
        </w:rPr>
        <w:t xml:space="preserve">me,lh </w:t>
      </w:r>
      <w:r>
        <w:rPr>
          <w:rFonts w:ascii="Bwgrkl" w:hAnsi="Bwgrkl" w:cs="Times New Roman"/>
          <w:lang w:val="en-US"/>
        </w:rPr>
        <w:t xml:space="preserve">        </w:t>
      </w:r>
      <w:r w:rsidRPr="0068523C">
        <w:rPr>
          <w:rFonts w:ascii="Bwgrkl" w:hAnsi="Bwgrkl" w:cs="Times New Roman"/>
          <w:lang w:val="en-US"/>
        </w:rPr>
        <w:t xml:space="preserve">evk </w:t>
      </w:r>
      <w:r>
        <w:rPr>
          <w:rFonts w:ascii="Bwgrkl" w:hAnsi="Bwgrkl" w:cs="Times New Roman"/>
          <w:lang w:val="en-US"/>
        </w:rPr>
        <w:t xml:space="preserve">    </w:t>
      </w:r>
      <w:r w:rsidRPr="0068523C">
        <w:rPr>
          <w:rFonts w:ascii="Bwgrkl" w:hAnsi="Bwgrkl" w:cs="Times New Roman"/>
          <w:lang w:val="en-US"/>
        </w:rPr>
        <w:t>me,roujÅ</w:t>
      </w:r>
    </w:p>
    <w:p w14:paraId="37F699D3" w14:textId="77777777" w:rsidR="00980B3C" w:rsidRDefault="00980B3C" w:rsidP="000605A0">
      <w:pPr>
        <w:tabs>
          <w:tab w:val="left" w:pos="426"/>
        </w:tabs>
        <w:spacing w:line="276" w:lineRule="auto"/>
        <w:jc w:val="both"/>
        <w:rPr>
          <w:rFonts w:cs="Times New Roman"/>
          <w:lang w:val="en-US"/>
        </w:rPr>
      </w:pPr>
      <w:r>
        <w:rPr>
          <w:rFonts w:cs="Times New Roman"/>
          <w:lang w:val="en-US"/>
        </w:rPr>
        <w:t xml:space="preserve">ye            </w:t>
      </w:r>
      <w:r w:rsidRPr="00194168">
        <w:rPr>
          <w:rFonts w:cs="Times New Roman"/>
          <w:lang w:val="en-US"/>
        </w:rPr>
        <w:t xml:space="preserve">Now </w:t>
      </w:r>
      <w:r>
        <w:rPr>
          <w:rFonts w:cs="Times New Roman"/>
          <w:lang w:val="en-US"/>
        </w:rPr>
        <w:t xml:space="preserve">        </w:t>
      </w:r>
      <w:r w:rsidRPr="00194168">
        <w:rPr>
          <w:rFonts w:cs="Times New Roman"/>
          <w:lang w:val="en-US"/>
        </w:rPr>
        <w:t xml:space="preserve"> </w:t>
      </w:r>
      <w:r>
        <w:rPr>
          <w:rFonts w:cs="Times New Roman"/>
          <w:lang w:val="en-US"/>
        </w:rPr>
        <w:t xml:space="preserve"> </w:t>
      </w:r>
      <w:r w:rsidRPr="00194168">
        <w:rPr>
          <w:rFonts w:cs="Times New Roman"/>
          <w:lang w:val="en-US"/>
        </w:rPr>
        <w:t xml:space="preserve">are </w:t>
      </w:r>
      <w:r>
        <w:rPr>
          <w:rFonts w:cs="Times New Roman"/>
          <w:lang w:val="en-US"/>
        </w:rPr>
        <w:t xml:space="preserve">          </w:t>
      </w:r>
      <w:r w:rsidRPr="00194168">
        <w:rPr>
          <w:rFonts w:cs="Times New Roman"/>
          <w:lang w:val="en-US"/>
        </w:rPr>
        <w:t xml:space="preserve">the body </w:t>
      </w:r>
      <w:r>
        <w:rPr>
          <w:rFonts w:cs="Times New Roman"/>
          <w:lang w:val="en-US"/>
        </w:rPr>
        <w:t xml:space="preserve">  </w:t>
      </w:r>
      <w:r w:rsidRPr="00194168">
        <w:rPr>
          <w:rFonts w:cs="Times New Roman"/>
          <w:lang w:val="en-US"/>
        </w:rPr>
        <w:t xml:space="preserve">of Christ, </w:t>
      </w:r>
      <w:r>
        <w:rPr>
          <w:rFonts w:cs="Times New Roman"/>
          <w:lang w:val="en-US"/>
        </w:rPr>
        <w:t xml:space="preserve">    </w:t>
      </w:r>
      <w:r w:rsidRPr="00194168">
        <w:rPr>
          <w:rFonts w:cs="Times New Roman"/>
          <w:lang w:val="en-US"/>
        </w:rPr>
        <w:t xml:space="preserve">and </w:t>
      </w:r>
      <w:r>
        <w:rPr>
          <w:rFonts w:cs="Times New Roman"/>
          <w:lang w:val="en-US"/>
        </w:rPr>
        <w:t xml:space="preserve">     </w:t>
      </w:r>
      <w:r w:rsidRPr="00194168">
        <w:rPr>
          <w:rFonts w:cs="Times New Roman"/>
          <w:lang w:val="en-US"/>
        </w:rPr>
        <w:t>members</w:t>
      </w:r>
      <w:r>
        <w:rPr>
          <w:rFonts w:cs="Times New Roman"/>
          <w:lang w:val="en-US"/>
        </w:rPr>
        <w:t xml:space="preserve">       </w:t>
      </w:r>
      <w:r w:rsidRPr="00194168">
        <w:rPr>
          <w:rFonts w:cs="Times New Roman"/>
          <w:lang w:val="en-US"/>
        </w:rPr>
        <w:t>in</w:t>
      </w:r>
      <w:r>
        <w:rPr>
          <w:rFonts w:cs="Times New Roman"/>
          <w:lang w:val="en-US"/>
        </w:rPr>
        <w:t xml:space="preserve">        </w:t>
      </w:r>
      <w:r w:rsidRPr="00194168">
        <w:rPr>
          <w:rFonts w:cs="Times New Roman"/>
          <w:lang w:val="en-US"/>
        </w:rPr>
        <w:t>particular.</w:t>
      </w:r>
      <w:r>
        <w:rPr>
          <w:rFonts w:cs="Times New Roman"/>
          <w:lang w:val="en-US"/>
        </w:rPr>
        <w:t xml:space="preserve"> (KJV)</w:t>
      </w:r>
    </w:p>
    <w:p w14:paraId="0A77F3B8" w14:textId="77777777" w:rsidR="00980B3C" w:rsidRPr="0068523C" w:rsidRDefault="00980B3C" w:rsidP="000605A0">
      <w:pPr>
        <w:tabs>
          <w:tab w:val="left" w:pos="426"/>
        </w:tabs>
        <w:spacing w:line="276" w:lineRule="auto"/>
        <w:jc w:val="both"/>
        <w:rPr>
          <w:rFonts w:cs="Times New Roman"/>
          <w:lang w:val="en-US"/>
        </w:rPr>
      </w:pPr>
      <w:r>
        <w:rPr>
          <w:rFonts w:cs="Times New Roman"/>
          <w:lang w:val="en-US"/>
        </w:rPr>
        <w:t xml:space="preserve">you          </w:t>
      </w:r>
      <w:r w:rsidRPr="00E3103E">
        <w:rPr>
          <w:rFonts w:cs="Times New Roman"/>
          <w:lang w:val="en-US"/>
        </w:rPr>
        <w:t xml:space="preserve">Now </w:t>
      </w:r>
      <w:r>
        <w:rPr>
          <w:rFonts w:cs="Times New Roman"/>
          <w:lang w:val="en-US"/>
        </w:rPr>
        <w:t xml:space="preserve">          </w:t>
      </w:r>
      <w:r w:rsidRPr="00E3103E">
        <w:rPr>
          <w:rFonts w:cs="Times New Roman"/>
          <w:lang w:val="en-US"/>
        </w:rPr>
        <w:t xml:space="preserve">are </w:t>
      </w:r>
      <w:r>
        <w:rPr>
          <w:rFonts w:cs="Times New Roman"/>
          <w:lang w:val="en-US"/>
        </w:rPr>
        <w:t xml:space="preserve">          body        </w:t>
      </w:r>
      <w:r w:rsidRPr="00E3103E">
        <w:rPr>
          <w:rFonts w:cs="Times New Roman"/>
          <w:lang w:val="en-US"/>
        </w:rPr>
        <w:t xml:space="preserve">Christ's, </w:t>
      </w:r>
      <w:r>
        <w:rPr>
          <w:rFonts w:cs="Times New Roman"/>
          <w:lang w:val="en-US"/>
        </w:rPr>
        <w:t xml:space="preserve">      </w:t>
      </w:r>
      <w:r w:rsidRPr="00E3103E">
        <w:rPr>
          <w:rFonts w:cs="Times New Roman"/>
          <w:lang w:val="en-US"/>
        </w:rPr>
        <w:t xml:space="preserve">and </w:t>
      </w:r>
      <w:r>
        <w:rPr>
          <w:rFonts w:cs="Times New Roman"/>
          <w:lang w:val="en-US"/>
        </w:rPr>
        <w:t xml:space="preserve">      </w:t>
      </w:r>
      <w:r w:rsidRPr="00E3103E">
        <w:rPr>
          <w:rFonts w:cs="Times New Roman"/>
          <w:lang w:val="en-US"/>
        </w:rPr>
        <w:t>members of it.</w:t>
      </w:r>
      <w:r w:rsidRPr="00C63BC8">
        <w:rPr>
          <w:rFonts w:cs="Times New Roman"/>
          <w:lang w:val="en-US"/>
        </w:rPr>
        <w:t xml:space="preserve"> </w:t>
      </w:r>
      <w:r>
        <w:rPr>
          <w:rFonts w:cs="Times New Roman"/>
          <w:lang w:val="en-US"/>
        </w:rPr>
        <w:t xml:space="preserve">        </w:t>
      </w:r>
      <w:r w:rsidRPr="00E3103E">
        <w:rPr>
          <w:rFonts w:cs="Times New Roman"/>
          <w:lang w:val="en-US"/>
        </w:rPr>
        <w:t>Individually</w:t>
      </w:r>
      <w:r>
        <w:rPr>
          <w:rFonts w:cs="Times New Roman"/>
          <w:lang w:val="en-US"/>
        </w:rPr>
        <w:t xml:space="preserve"> (NAS)</w:t>
      </w:r>
    </w:p>
    <w:p w14:paraId="36CD98EF" w14:textId="77777777" w:rsidR="00980B3C" w:rsidRDefault="00980B3C" w:rsidP="000605A0">
      <w:pPr>
        <w:tabs>
          <w:tab w:val="left" w:pos="426"/>
        </w:tabs>
        <w:spacing w:line="276" w:lineRule="auto"/>
        <w:jc w:val="both"/>
        <w:rPr>
          <w:rFonts w:cs="Times New Roman"/>
          <w:lang w:val="en-US"/>
        </w:rPr>
      </w:pPr>
      <w:r>
        <w:rPr>
          <w:rFonts w:cs="Times New Roman"/>
          <w:lang w:val="en-US"/>
        </w:rPr>
        <w:t>Kamu       Adapun     adalah      tubuh       Kristus        dan       anggota2                  masing adalah (ITB)</w:t>
      </w:r>
    </w:p>
    <w:p w14:paraId="0870E06B" w14:textId="564B49F4" w:rsidR="00980B3C" w:rsidRPr="00E612D6" w:rsidRDefault="00980B3C" w:rsidP="00936BE7">
      <w:pPr>
        <w:pStyle w:val="Heading3"/>
        <w:rPr>
          <w:lang w:val="en-US"/>
        </w:rPr>
      </w:pPr>
      <w:r w:rsidRPr="00E612D6">
        <w:rPr>
          <w:lang w:val="en-US"/>
        </w:rPr>
        <w:t>Kamu Semua Adalah</w:t>
      </w:r>
      <w:r w:rsidR="00E612D6">
        <w:rPr>
          <w:lang w:val="en-US"/>
        </w:rPr>
        <w:t xml:space="preserve"> Tubuh Kristus</w:t>
      </w:r>
      <w:r w:rsidRPr="00E612D6">
        <w:rPr>
          <w:lang w:val="en-US"/>
        </w:rPr>
        <w:t xml:space="preserve"> </w:t>
      </w:r>
    </w:p>
    <w:p w14:paraId="6D5E294F" w14:textId="6AD2B49A" w:rsidR="00980B3C" w:rsidRPr="00AB7753" w:rsidRDefault="00980B3C" w:rsidP="000605A0">
      <w:pPr>
        <w:pStyle w:val="Style1"/>
        <w:tabs>
          <w:tab w:val="left" w:pos="426"/>
        </w:tabs>
        <w:spacing w:line="276" w:lineRule="auto"/>
        <w:rPr>
          <w:lang w:val="en-US"/>
        </w:rPr>
      </w:pPr>
      <w:r w:rsidRPr="009D3475">
        <w:rPr>
          <w:szCs w:val="24"/>
          <w:lang w:val="en-US"/>
        </w:rPr>
        <w:t>Istilah</w:t>
      </w:r>
      <w:r>
        <w:rPr>
          <w:lang w:val="en-US"/>
        </w:rPr>
        <w:t xml:space="preserve"> </w:t>
      </w:r>
      <w:r w:rsidRPr="0068523C">
        <w:rPr>
          <w:rFonts w:ascii="Bwgrkl" w:hAnsi="Bwgrkl"/>
          <w:lang w:val="en-US"/>
        </w:rPr>
        <w:t>u`mei/j</w:t>
      </w:r>
      <w:r>
        <w:rPr>
          <w:rFonts w:ascii="Bwgrkl" w:hAnsi="Bwgrkl"/>
          <w:lang w:val="en-US"/>
        </w:rPr>
        <w:t xml:space="preserve"> </w:t>
      </w:r>
      <w:r>
        <w:rPr>
          <w:lang w:val="en-US"/>
        </w:rPr>
        <w:t xml:space="preserve">dari kata dasar </w:t>
      </w:r>
      <w:r w:rsidRPr="00E15C4B">
        <w:rPr>
          <w:rFonts w:ascii="Bwgrkl" w:hAnsi="Bwgrkl"/>
          <w:b/>
          <w:bCs/>
          <w:lang w:val="en-US"/>
        </w:rPr>
        <w:t>su,</w:t>
      </w:r>
      <w:r w:rsidRPr="00635F89">
        <w:rPr>
          <w:b/>
          <w:bCs/>
          <w:lang w:val="en-US"/>
        </w:rPr>
        <w:t xml:space="preserve"> </w:t>
      </w:r>
      <w:r>
        <w:rPr>
          <w:lang w:val="en-US"/>
        </w:rPr>
        <w:t xml:space="preserve">yang memiliki </w:t>
      </w:r>
      <w:r w:rsidRPr="009D3475">
        <w:rPr>
          <w:szCs w:val="24"/>
          <w:lang w:val="en-US"/>
        </w:rPr>
        <w:t xml:space="preserve">arti </w:t>
      </w:r>
      <w:r>
        <w:rPr>
          <w:szCs w:val="24"/>
          <w:lang w:val="en-US"/>
        </w:rPr>
        <w:t>engkau, mu, kamu, kamu sendiri, kata ini digunakan dalam Perjanjian Baru sebanyak 236 kali.</w:t>
      </w:r>
      <w:r w:rsidRPr="00434B7B">
        <w:rPr>
          <w:rStyle w:val="FootnoteReference"/>
        </w:rPr>
        <w:footnoteReference w:id="69"/>
      </w:r>
      <w:r>
        <w:rPr>
          <w:szCs w:val="24"/>
          <w:lang w:val="en-US"/>
        </w:rPr>
        <w:t xml:space="preserve"> Kata </w:t>
      </w:r>
      <w:r w:rsidRPr="0068523C">
        <w:rPr>
          <w:rFonts w:ascii="Bwgrkl" w:hAnsi="Bwgrkl"/>
          <w:lang w:val="en-US"/>
        </w:rPr>
        <w:t>u`mei/j</w:t>
      </w:r>
      <w:r>
        <w:rPr>
          <w:rFonts w:ascii="Bwgrkl" w:hAnsi="Bwgrkl"/>
          <w:lang w:val="en-US"/>
        </w:rPr>
        <w:t xml:space="preserve"> </w:t>
      </w:r>
      <w:r>
        <w:rPr>
          <w:lang w:val="en-US"/>
        </w:rPr>
        <w:t xml:space="preserve">memiliki bentuk </w:t>
      </w:r>
      <w:r w:rsidRPr="001717D9">
        <w:rPr>
          <w:lang w:val="en-US"/>
        </w:rPr>
        <w:t>pronoun personal nominative plural</w:t>
      </w:r>
      <w:r>
        <w:rPr>
          <w:lang w:val="en-US"/>
        </w:rPr>
        <w:t>,</w:t>
      </w:r>
      <w:r w:rsidRPr="00434B7B">
        <w:rPr>
          <w:rStyle w:val="FootnoteReference"/>
        </w:rPr>
        <w:footnoteReference w:id="70"/>
      </w:r>
      <w:r>
        <w:rPr>
          <w:lang w:val="en-US"/>
        </w:rPr>
        <w:t xml:space="preserve"> yang menunjukkan kata ganti orang yang menyatakan subjek (pokok kalimat).</w:t>
      </w:r>
    </w:p>
    <w:p w14:paraId="50639DA1" w14:textId="77777777" w:rsidR="00980B3C" w:rsidRDefault="00980B3C" w:rsidP="000605A0">
      <w:pPr>
        <w:pStyle w:val="Style1"/>
        <w:tabs>
          <w:tab w:val="left" w:pos="426"/>
        </w:tabs>
        <w:spacing w:line="276" w:lineRule="auto"/>
        <w:rPr>
          <w:lang w:val="en-US"/>
        </w:rPr>
      </w:pPr>
      <w:r>
        <w:rPr>
          <w:lang w:val="en-US"/>
        </w:rPr>
        <w:t xml:space="preserve">Kata </w:t>
      </w:r>
      <w:r w:rsidRPr="0068523C">
        <w:rPr>
          <w:rFonts w:ascii="Bwgrkl" w:hAnsi="Bwgrkl"/>
          <w:lang w:val="en-US"/>
        </w:rPr>
        <w:t>de</w:t>
      </w:r>
      <w:r>
        <w:rPr>
          <w:rFonts w:ascii="Bwgrkl" w:hAnsi="Bwgrkl"/>
          <w:lang w:val="en-US"/>
        </w:rPr>
        <w:t xml:space="preserve"> </w:t>
      </w:r>
      <w:r>
        <w:rPr>
          <w:lang w:val="en-US"/>
        </w:rPr>
        <w:t xml:space="preserve">memliki arti tetapi, dam, adapun, lalu, maka, sebab, yakni, melainkan, walaupun, kini, pada waktu itu, kata </w:t>
      </w:r>
      <w:r w:rsidRPr="0068523C">
        <w:rPr>
          <w:rFonts w:ascii="Bwgrkl" w:hAnsi="Bwgrkl"/>
          <w:lang w:val="en-US"/>
        </w:rPr>
        <w:t>de</w:t>
      </w:r>
      <w:r>
        <w:rPr>
          <w:rFonts w:ascii="Bwgrkl" w:hAnsi="Bwgrkl"/>
          <w:lang w:val="en-US"/>
        </w:rPr>
        <w:t xml:space="preserve"> </w:t>
      </w:r>
      <w:r>
        <w:rPr>
          <w:lang w:val="en-US"/>
        </w:rPr>
        <w:t xml:space="preserve">juga di gunakan dalam perjanjian baru sebanyak 2792 kali. </w:t>
      </w:r>
      <w:r w:rsidRPr="00434B7B">
        <w:rPr>
          <w:rStyle w:val="FootnoteReference"/>
        </w:rPr>
        <w:footnoteReference w:id="71"/>
      </w:r>
      <w:r>
        <w:rPr>
          <w:lang w:val="en-US"/>
        </w:rPr>
        <w:t xml:space="preserve"> Kata </w:t>
      </w:r>
      <w:r w:rsidRPr="0068523C">
        <w:rPr>
          <w:rFonts w:ascii="Bwgrkl" w:hAnsi="Bwgrkl"/>
          <w:lang w:val="en-US"/>
        </w:rPr>
        <w:t>de</w:t>
      </w:r>
      <w:r>
        <w:rPr>
          <w:lang w:val="en-US"/>
        </w:rPr>
        <w:t xml:space="preserve"> memiliki bentuk conjunction coordinating continuative,</w:t>
      </w:r>
      <w:r w:rsidRPr="00434B7B">
        <w:rPr>
          <w:rStyle w:val="FootnoteReference"/>
        </w:rPr>
        <w:footnoteReference w:id="72"/>
      </w:r>
      <w:r>
        <w:rPr>
          <w:lang w:val="en-US"/>
        </w:rPr>
        <w:t xml:space="preserve"> yang mengartikan bahwa kata </w:t>
      </w:r>
      <w:r w:rsidRPr="0068523C">
        <w:rPr>
          <w:rFonts w:ascii="Bwgrkl" w:hAnsi="Bwgrkl"/>
          <w:lang w:val="en-US"/>
        </w:rPr>
        <w:t>de</w:t>
      </w:r>
      <w:r>
        <w:rPr>
          <w:rFonts w:ascii="Bwgrkl" w:hAnsi="Bwgrkl"/>
          <w:lang w:val="en-US"/>
        </w:rPr>
        <w:t xml:space="preserve"> </w:t>
      </w:r>
      <w:r>
        <w:rPr>
          <w:lang w:val="en-US"/>
        </w:rPr>
        <w:t xml:space="preserve">adalah kata penghubung yang berkelanjutan. </w:t>
      </w:r>
    </w:p>
    <w:p w14:paraId="18A312EA" w14:textId="6FCDF677" w:rsidR="00980B3C" w:rsidRDefault="00980B3C" w:rsidP="000605A0">
      <w:pPr>
        <w:pStyle w:val="Style1"/>
        <w:tabs>
          <w:tab w:val="left" w:pos="426"/>
        </w:tabs>
        <w:spacing w:line="276" w:lineRule="auto"/>
        <w:rPr>
          <w:lang w:val="en-US"/>
        </w:rPr>
      </w:pPr>
      <w:r>
        <w:rPr>
          <w:lang w:val="en-US"/>
        </w:rPr>
        <w:t xml:space="preserve">Kata </w:t>
      </w:r>
      <w:r w:rsidRPr="0068523C">
        <w:rPr>
          <w:rFonts w:ascii="Bwgrkl" w:hAnsi="Bwgrkl"/>
          <w:lang w:val="en-US"/>
        </w:rPr>
        <w:t>evste</w:t>
      </w:r>
      <w:r>
        <w:rPr>
          <w:rFonts w:ascii="Bwgrkl" w:hAnsi="Bwgrkl"/>
          <w:lang w:val="en-US"/>
        </w:rPr>
        <w:t xml:space="preserve"> </w:t>
      </w:r>
      <w:r>
        <w:rPr>
          <w:lang w:val="en-US"/>
        </w:rPr>
        <w:t xml:space="preserve">dari kata dasar </w:t>
      </w:r>
      <w:r w:rsidRPr="00D90B35">
        <w:rPr>
          <w:rFonts w:ascii="Bwgrkl" w:hAnsi="Bwgrkl"/>
          <w:lang w:val="en-US"/>
        </w:rPr>
        <w:t>eivmi</w:t>
      </w:r>
      <w:r>
        <w:rPr>
          <w:lang w:val="en-US"/>
        </w:rPr>
        <w:t xml:space="preserve">yang memiliki arti ada, adalah, berada, terdapat, tinggal, terjadi, menjadi, mungkin, melambangkan,  sama, seperti, artinya, yaitu, kata </w:t>
      </w:r>
      <w:r w:rsidRPr="00D90B35">
        <w:rPr>
          <w:rFonts w:ascii="Bwgrkl" w:hAnsi="Bwgrkl"/>
          <w:lang w:val="en-US"/>
        </w:rPr>
        <w:t>eivmi</w:t>
      </w:r>
      <w:r>
        <w:rPr>
          <w:lang w:val="en-US"/>
        </w:rPr>
        <w:t xml:space="preserve">dalam perjanjian baru digunakan sebanyak 2461 kali. </w:t>
      </w:r>
      <w:r w:rsidRPr="00434B7B">
        <w:rPr>
          <w:rStyle w:val="FootnoteReference"/>
        </w:rPr>
        <w:footnoteReference w:id="73"/>
      </w:r>
      <w:r>
        <w:rPr>
          <w:lang w:val="en-US"/>
        </w:rPr>
        <w:t xml:space="preserve"> Kata </w:t>
      </w:r>
      <w:r w:rsidRPr="0068523C">
        <w:rPr>
          <w:rFonts w:ascii="Bwgrkl" w:hAnsi="Bwgrkl"/>
          <w:lang w:val="en-US"/>
        </w:rPr>
        <w:t>evste</w:t>
      </w:r>
      <w:r>
        <w:rPr>
          <w:rFonts w:ascii="Bwgrkl" w:hAnsi="Bwgrkl"/>
          <w:lang w:val="en-US"/>
        </w:rPr>
        <w:t xml:space="preserve"> </w:t>
      </w:r>
      <w:r>
        <w:rPr>
          <w:lang w:val="en-US"/>
        </w:rPr>
        <w:t xml:space="preserve">memiliki bentuk kata verb second person plural present active indicative yang menunjukkan bahwa kata </w:t>
      </w:r>
      <w:r w:rsidRPr="0068523C">
        <w:rPr>
          <w:rFonts w:ascii="Bwgrkl" w:hAnsi="Bwgrkl"/>
          <w:lang w:val="en-US"/>
        </w:rPr>
        <w:t>evste</w:t>
      </w:r>
      <w:r>
        <w:rPr>
          <w:lang w:val="en-US"/>
        </w:rPr>
        <w:t xml:space="preserve"> sedang menyatakan waktu sekarang. Jadi Frasa Kamu Semua Adalah menunjuk kepada jemaat korintus </w:t>
      </w:r>
    </w:p>
    <w:p w14:paraId="40293716" w14:textId="06150784" w:rsidR="00980B3C" w:rsidRPr="00312533" w:rsidRDefault="00980B3C" w:rsidP="000605A0">
      <w:pPr>
        <w:pStyle w:val="Style1"/>
        <w:tabs>
          <w:tab w:val="left" w:pos="426"/>
        </w:tabs>
        <w:spacing w:line="276" w:lineRule="auto"/>
        <w:rPr>
          <w:lang w:val="en-US"/>
        </w:rPr>
      </w:pPr>
      <w:r>
        <w:rPr>
          <w:lang w:val="en-US"/>
        </w:rPr>
        <w:t xml:space="preserve">Kata </w:t>
      </w:r>
      <w:r w:rsidRPr="0068523C">
        <w:rPr>
          <w:rFonts w:ascii="Bwgrkl" w:hAnsi="Bwgrkl"/>
          <w:lang w:val="en-US"/>
        </w:rPr>
        <w:t>sw/ma</w:t>
      </w:r>
      <w:r>
        <w:rPr>
          <w:rFonts w:ascii="Bwgrkl" w:hAnsi="Bwgrkl"/>
          <w:lang w:val="en-US"/>
        </w:rPr>
        <w:t xml:space="preserve"> </w:t>
      </w:r>
      <w:r>
        <w:rPr>
          <w:lang w:val="en-US"/>
        </w:rPr>
        <w:t xml:space="preserve">memiliki arti tubuh, jenazah, bangkai, hamba, kenyataan, kata </w:t>
      </w:r>
      <w:r w:rsidRPr="0068523C">
        <w:rPr>
          <w:rFonts w:ascii="Bwgrkl" w:hAnsi="Bwgrkl"/>
          <w:lang w:val="en-US"/>
        </w:rPr>
        <w:t>sw/ma</w:t>
      </w:r>
      <w:r>
        <w:rPr>
          <w:rFonts w:ascii="Bwgrkl" w:hAnsi="Bwgrkl"/>
          <w:lang w:val="en-US"/>
        </w:rPr>
        <w:t xml:space="preserve"> </w:t>
      </w:r>
      <w:r>
        <w:rPr>
          <w:lang w:val="en-US"/>
        </w:rPr>
        <w:t>digunakan dalam perjanjian baru sebanyak 142 kali.</w:t>
      </w:r>
      <w:r w:rsidRPr="00434B7B">
        <w:rPr>
          <w:rStyle w:val="FootnoteReference"/>
        </w:rPr>
        <w:footnoteReference w:id="74"/>
      </w:r>
      <w:r>
        <w:rPr>
          <w:lang w:val="en-US"/>
        </w:rPr>
        <w:t xml:space="preserve"> Kata </w:t>
      </w:r>
      <w:r w:rsidRPr="0068523C">
        <w:rPr>
          <w:rFonts w:ascii="Bwgrkl" w:hAnsi="Bwgrkl"/>
          <w:lang w:val="en-US"/>
        </w:rPr>
        <w:t>sw/ma</w:t>
      </w:r>
      <w:r>
        <w:rPr>
          <w:rFonts w:ascii="Bwgrkl" w:hAnsi="Bwgrkl"/>
          <w:lang w:val="en-US"/>
        </w:rPr>
        <w:t xml:space="preserve"> </w:t>
      </w:r>
      <w:r>
        <w:rPr>
          <w:lang w:val="en-US"/>
        </w:rPr>
        <w:t xml:space="preserve">memiliki bentuk </w:t>
      </w:r>
      <w:r w:rsidRPr="00C57752">
        <w:rPr>
          <w:lang w:val="en-US"/>
        </w:rPr>
        <w:t>noun nominative neuter singular</w:t>
      </w:r>
      <w:r>
        <w:rPr>
          <w:lang w:val="en-US"/>
        </w:rPr>
        <w:t xml:space="preserve"> yang menunjukkan kata benda netral jamak menyatakan subjek (pokok kalimat). Dengan demikian paulus mengatakan tubuh di dalam (ay.27) menyatakan bahwa tubuh adalah benda yang memiliki sifat netral yang di miliki semua manusia. </w:t>
      </w:r>
    </w:p>
    <w:p w14:paraId="0833166B" w14:textId="1D635087" w:rsidR="00980B3C" w:rsidRDefault="00980B3C" w:rsidP="000605A0">
      <w:pPr>
        <w:pStyle w:val="Style1"/>
        <w:tabs>
          <w:tab w:val="left" w:pos="426"/>
        </w:tabs>
        <w:spacing w:line="276" w:lineRule="auto"/>
        <w:rPr>
          <w:lang w:val="en-US"/>
        </w:rPr>
      </w:pPr>
      <w:r>
        <w:rPr>
          <w:lang w:val="en-US"/>
        </w:rPr>
        <w:t xml:space="preserve">Kata </w:t>
      </w:r>
      <w:r w:rsidRPr="0068523C">
        <w:rPr>
          <w:rFonts w:ascii="Bwgrkl" w:hAnsi="Bwgrkl"/>
          <w:lang w:val="en-US"/>
        </w:rPr>
        <w:t>Cristou/</w:t>
      </w:r>
      <w:r>
        <w:rPr>
          <w:rFonts w:ascii="Bwgrkl" w:hAnsi="Bwgrkl"/>
          <w:lang w:val="en-US"/>
        </w:rPr>
        <w:t xml:space="preserve"> </w:t>
      </w:r>
      <w:r>
        <w:rPr>
          <w:lang w:val="en-US"/>
        </w:rPr>
        <w:t xml:space="preserve">memiliki arti Kristus, Mesias, kata </w:t>
      </w:r>
      <w:r w:rsidRPr="0068523C">
        <w:rPr>
          <w:rFonts w:ascii="Bwgrkl" w:hAnsi="Bwgrkl"/>
          <w:lang w:val="en-US"/>
        </w:rPr>
        <w:t>Cristou/</w:t>
      </w:r>
      <w:r>
        <w:rPr>
          <w:rFonts w:ascii="Bwgrkl" w:hAnsi="Bwgrkl"/>
          <w:lang w:val="en-US"/>
        </w:rPr>
        <w:t xml:space="preserve"> </w:t>
      </w:r>
      <w:r>
        <w:rPr>
          <w:lang w:val="en-US"/>
        </w:rPr>
        <w:t>digunakan dalam perjanjian baru sebanyak 529 kali.</w:t>
      </w:r>
      <w:r w:rsidRPr="00434B7B">
        <w:rPr>
          <w:rStyle w:val="FootnoteReference"/>
        </w:rPr>
        <w:footnoteReference w:id="75"/>
      </w:r>
      <w:r>
        <w:rPr>
          <w:lang w:val="en-US"/>
        </w:rPr>
        <w:t xml:space="preserve"> Kata </w:t>
      </w:r>
      <w:r w:rsidRPr="0068523C">
        <w:rPr>
          <w:rFonts w:ascii="Bwgrkl" w:hAnsi="Bwgrkl"/>
          <w:lang w:val="en-US"/>
        </w:rPr>
        <w:t>Cristou/</w:t>
      </w:r>
      <w:r>
        <w:rPr>
          <w:rFonts w:ascii="Bwgrkl" w:hAnsi="Bwgrkl"/>
          <w:lang w:val="en-US"/>
        </w:rPr>
        <w:t xml:space="preserve"> </w:t>
      </w:r>
      <w:r>
        <w:rPr>
          <w:lang w:val="en-US"/>
        </w:rPr>
        <w:t xml:space="preserve">memiliki bentuk noun masculine singular genetive, yang menunjukkan kata benda maskulin tunggal yang menyatakan milik. Jadi Tubuh yang adalah milik Kristus menunjukkan kepada jemaat Korintus,  dengan demikian kamu adalah Tubuh Kristus menunjukkan bahwa orang Korintus telah menjadi satu kesatuan di dalam Kristus yang di gambarkan paulus sebagai Tubuh Kristus, </w:t>
      </w:r>
      <w:r>
        <w:t xml:space="preserve">Manusia bukan saja mempunyai tubuhnya, tetapi ia juga adalah tubuhnya. Tubuh bukan suatu stuktur obyektif, melainkan suatu kemungkinan unuk berkelakuan mengatur hidupnya, kemudian menjalankan ketaatan atau </w:t>
      </w:r>
      <w:r>
        <w:lastRenderedPageBreak/>
        <w:t>tidak ketaatan pada Allah.</w:t>
      </w:r>
      <w:r w:rsidRPr="00250D62">
        <w:rPr>
          <w:lang w:val="en-US"/>
        </w:rPr>
        <w:t xml:space="preserve"> </w:t>
      </w:r>
      <w:r>
        <w:rPr>
          <w:lang w:val="en-US"/>
        </w:rPr>
        <w:t xml:space="preserve">Paulus juga menggambarkan Tubuh Kristus adalah sebagai methapor (gamabran) mengenai Gereja. </w:t>
      </w:r>
    </w:p>
    <w:p w14:paraId="4CE6164F" w14:textId="77777777" w:rsidR="00980B3C" w:rsidRDefault="00980B3C" w:rsidP="000605A0">
      <w:pPr>
        <w:pStyle w:val="Style1"/>
        <w:tabs>
          <w:tab w:val="left" w:pos="426"/>
        </w:tabs>
        <w:spacing w:line="276" w:lineRule="auto"/>
        <w:rPr>
          <w:lang w:val="en-US"/>
        </w:rPr>
      </w:pPr>
      <w:r>
        <w:rPr>
          <w:lang w:val="en-US"/>
        </w:rPr>
        <w:t xml:space="preserve">Kata </w:t>
      </w:r>
      <w:r w:rsidRPr="0068523C">
        <w:rPr>
          <w:rFonts w:ascii="Bwgrkl" w:hAnsi="Bwgrkl"/>
          <w:lang w:val="en-US"/>
        </w:rPr>
        <w:t>kai</w:t>
      </w:r>
      <w:r>
        <w:rPr>
          <w:rFonts w:ascii="Bwgrkl" w:hAnsi="Bwgrkl"/>
          <w:lang w:val="en-US"/>
        </w:rPr>
        <w:t xml:space="preserve"> </w:t>
      </w:r>
      <w:r>
        <w:rPr>
          <w:lang w:val="en-US"/>
        </w:rPr>
        <w:t xml:space="preserve">memiliki arti dan, juga, bahkan, dan khususnya, memang, bahwa, yaitu, ketika, maka, adapun, demikian, sehingga, malah, namun, walaupun, padahal, kemudian, lalu, karena, bukan saja, tetapi juga, atau, dari, kata </w:t>
      </w:r>
      <w:r w:rsidRPr="0068523C">
        <w:rPr>
          <w:rFonts w:ascii="Bwgrkl" w:hAnsi="Bwgrkl"/>
          <w:lang w:val="en-US"/>
        </w:rPr>
        <w:t>kai</w:t>
      </w:r>
      <w:r>
        <w:rPr>
          <w:rFonts w:ascii="Bwgrkl" w:hAnsi="Bwgrkl"/>
          <w:lang w:val="en-US"/>
        </w:rPr>
        <w:t xml:space="preserve"> </w:t>
      </w:r>
      <w:r>
        <w:rPr>
          <w:lang w:val="en-US"/>
        </w:rPr>
        <w:t>digunakan dalam perjanjian baru sebanyak 9038 kali.</w:t>
      </w:r>
      <w:r w:rsidRPr="00434B7B">
        <w:rPr>
          <w:rStyle w:val="FootnoteReference"/>
        </w:rPr>
        <w:footnoteReference w:id="76"/>
      </w:r>
      <w:r>
        <w:rPr>
          <w:lang w:val="en-US"/>
        </w:rPr>
        <w:t xml:space="preserve"> Kata </w:t>
      </w:r>
      <w:r w:rsidRPr="0068523C">
        <w:rPr>
          <w:rFonts w:ascii="Bwgrkl" w:hAnsi="Bwgrkl"/>
          <w:lang w:val="en-US"/>
        </w:rPr>
        <w:t>kai</w:t>
      </w:r>
      <w:r>
        <w:rPr>
          <w:rFonts w:ascii="Bwgrkl" w:hAnsi="Bwgrkl"/>
          <w:lang w:val="en-US"/>
        </w:rPr>
        <w:t xml:space="preserve"> </w:t>
      </w:r>
      <w:r>
        <w:rPr>
          <w:lang w:val="en-US"/>
        </w:rPr>
        <w:t xml:space="preserve">memiliki bentuk conjunction coordinating copulative yang menunjukkan bahwa </w:t>
      </w:r>
      <w:r w:rsidRPr="0068523C">
        <w:rPr>
          <w:rFonts w:ascii="Bwgrkl" w:hAnsi="Bwgrkl"/>
          <w:lang w:val="en-US"/>
        </w:rPr>
        <w:t>ka</w:t>
      </w:r>
      <w:r>
        <w:rPr>
          <w:rFonts w:ascii="Bwgrkl" w:hAnsi="Bwgrkl"/>
          <w:lang w:val="en-US"/>
        </w:rPr>
        <w:t xml:space="preserve">i </w:t>
      </w:r>
      <w:r>
        <w:rPr>
          <w:lang w:val="en-US"/>
        </w:rPr>
        <w:t xml:space="preserve">adalah kata penghubung. Jadi kata dan ini menunjukkan hubungan antara kata sebelum (frasa sebelum) dengan sesudahnya. </w:t>
      </w:r>
    </w:p>
    <w:p w14:paraId="31F2BB94" w14:textId="71F0ED1B" w:rsidR="00980B3C" w:rsidRPr="00E612D6" w:rsidRDefault="00E612D6" w:rsidP="000605A0">
      <w:pPr>
        <w:pStyle w:val="Heading3"/>
        <w:tabs>
          <w:tab w:val="left" w:pos="426"/>
        </w:tabs>
        <w:spacing w:line="276" w:lineRule="auto"/>
        <w:rPr>
          <w:lang w:val="en-US"/>
        </w:rPr>
      </w:pPr>
      <w:r>
        <w:rPr>
          <w:lang w:val="en-US"/>
        </w:rPr>
        <w:t xml:space="preserve">Kamu Masing-masing adalah </w:t>
      </w:r>
      <w:r w:rsidR="00980B3C" w:rsidRPr="00E612D6">
        <w:rPr>
          <w:lang w:val="en-US"/>
        </w:rPr>
        <w:t xml:space="preserve">Anggota-Anggotanya </w:t>
      </w:r>
    </w:p>
    <w:p w14:paraId="4812DF4D" w14:textId="62882E41" w:rsidR="00980B3C" w:rsidRDefault="00980B3C" w:rsidP="000605A0">
      <w:pPr>
        <w:pStyle w:val="Style1"/>
        <w:tabs>
          <w:tab w:val="left" w:pos="426"/>
        </w:tabs>
        <w:spacing w:line="276" w:lineRule="auto"/>
        <w:rPr>
          <w:lang w:val="en-US"/>
        </w:rPr>
      </w:pPr>
      <w:r>
        <w:rPr>
          <w:lang w:val="en-US"/>
        </w:rPr>
        <w:t>Istilah</w:t>
      </w:r>
      <w:r w:rsidRPr="00520C1C">
        <w:rPr>
          <w:lang w:val="en-US"/>
        </w:rPr>
        <w:t xml:space="preserve"> </w:t>
      </w:r>
      <w:r w:rsidRPr="00520C1C">
        <w:rPr>
          <w:rFonts w:ascii="Bwgrkl" w:hAnsi="Bwgrkl"/>
          <w:lang w:val="en-US"/>
        </w:rPr>
        <w:t>me,lh</w:t>
      </w:r>
      <w:r>
        <w:rPr>
          <w:rFonts w:ascii="Bwgrkl" w:hAnsi="Bwgrkl"/>
          <w:lang w:val="en-US"/>
        </w:rPr>
        <w:t xml:space="preserve"> </w:t>
      </w:r>
      <w:r>
        <w:rPr>
          <w:lang w:val="en-US"/>
        </w:rPr>
        <w:t xml:space="preserve">dari kata dasar </w:t>
      </w:r>
      <w:r w:rsidRPr="00705C63">
        <w:rPr>
          <w:rFonts w:ascii="Bwgrki" w:hAnsi="Bwgrki"/>
          <w:lang w:val="en-US"/>
        </w:rPr>
        <w:t>me,loj</w:t>
      </w:r>
      <w:r>
        <w:rPr>
          <w:rFonts w:ascii="Bwgrkl" w:hAnsi="Bwgrkl"/>
          <w:lang w:val="en-US"/>
        </w:rPr>
        <w:t xml:space="preserve"> </w:t>
      </w:r>
      <w:r>
        <w:rPr>
          <w:lang w:val="en-US"/>
        </w:rPr>
        <w:t xml:space="preserve">yang memiliki arti anggota, anggota tubuh, kata </w:t>
      </w:r>
      <w:r w:rsidRPr="007D3FD8">
        <w:rPr>
          <w:rFonts w:ascii="Bwgrki" w:hAnsi="Bwgrki"/>
          <w:lang w:val="en-US"/>
        </w:rPr>
        <w:t>me,loj</w:t>
      </w:r>
      <w:r>
        <w:rPr>
          <w:rFonts w:ascii="Bwgrki" w:hAnsi="Bwgrki"/>
          <w:lang w:val="en-US"/>
        </w:rPr>
        <w:t xml:space="preserve"> </w:t>
      </w:r>
      <w:r>
        <w:rPr>
          <w:lang w:val="en-US"/>
        </w:rPr>
        <w:t>digunakan di dalam perjanjian baru sebanyak 34 kali.</w:t>
      </w:r>
      <w:r w:rsidRPr="00434B7B">
        <w:rPr>
          <w:rStyle w:val="FootnoteReference"/>
        </w:rPr>
        <w:footnoteReference w:id="77"/>
      </w:r>
      <w:r>
        <w:rPr>
          <w:lang w:val="en-US"/>
        </w:rPr>
        <w:t xml:space="preserve"> Kata </w:t>
      </w:r>
      <w:r w:rsidRPr="00520C1C">
        <w:rPr>
          <w:rFonts w:ascii="Bwgrkl" w:hAnsi="Bwgrkl"/>
          <w:lang w:val="en-US"/>
        </w:rPr>
        <w:t>me,lh</w:t>
      </w:r>
      <w:r>
        <w:rPr>
          <w:rFonts w:ascii="Bwgrkl" w:hAnsi="Bwgrkl"/>
          <w:lang w:val="en-US"/>
        </w:rPr>
        <w:t xml:space="preserve"> </w:t>
      </w:r>
      <w:r w:rsidRPr="00115CBE">
        <w:rPr>
          <w:lang w:val="en-US"/>
        </w:rPr>
        <w:t>memiliki bentuk</w:t>
      </w:r>
      <w:r>
        <w:rPr>
          <w:rFonts w:ascii="Bwgrkl" w:hAnsi="Bwgrkl"/>
          <w:lang w:val="en-US"/>
        </w:rPr>
        <w:t xml:space="preserve"> </w:t>
      </w:r>
      <w:r>
        <w:rPr>
          <w:lang w:val="en-US"/>
        </w:rPr>
        <w:t>noun neuter plural nomative yang menunjukkan kata benda yang bersifat netral jamak menyatakan subjek (pokok kalimat).</w:t>
      </w:r>
    </w:p>
    <w:p w14:paraId="79E2F793" w14:textId="63914269" w:rsidR="00980B3C" w:rsidRPr="00E612D6" w:rsidRDefault="00980B3C" w:rsidP="000605A0">
      <w:pPr>
        <w:pStyle w:val="Style1"/>
        <w:tabs>
          <w:tab w:val="left" w:pos="426"/>
        </w:tabs>
        <w:spacing w:line="276" w:lineRule="auto"/>
        <w:rPr>
          <w:lang w:val="en-US"/>
        </w:rPr>
      </w:pPr>
      <w:r>
        <w:rPr>
          <w:lang w:val="en-US"/>
        </w:rPr>
        <w:t>Istilah</w:t>
      </w:r>
      <w:r w:rsidRPr="008E72A9">
        <w:rPr>
          <w:lang w:val="en-US"/>
        </w:rPr>
        <w:t xml:space="preserve"> </w:t>
      </w:r>
      <w:r w:rsidRPr="008E72A9">
        <w:rPr>
          <w:rFonts w:ascii="Bwgrkl" w:hAnsi="Bwgrkl"/>
          <w:lang w:val="en-US"/>
        </w:rPr>
        <w:t>me,rouj</w:t>
      </w:r>
      <w:r>
        <w:rPr>
          <w:rFonts w:ascii="Bwgrkl" w:hAnsi="Bwgrkl"/>
          <w:lang w:val="en-US"/>
        </w:rPr>
        <w:t xml:space="preserve"> </w:t>
      </w:r>
      <w:r>
        <w:rPr>
          <w:lang w:val="en-US"/>
        </w:rPr>
        <w:t xml:space="preserve">berasal dari kata dasar </w:t>
      </w:r>
      <w:r w:rsidRPr="00245196">
        <w:rPr>
          <w:rFonts w:ascii="Bwgrkl" w:hAnsi="Bwgrkl"/>
          <w:lang w:val="en-US"/>
        </w:rPr>
        <w:t>me,roj</w:t>
      </w:r>
      <w:r>
        <w:rPr>
          <w:rFonts w:ascii="Bwgrkl" w:hAnsi="Bwgrkl"/>
          <w:lang w:val="en-US"/>
        </w:rPr>
        <w:t xml:space="preserve"> </w:t>
      </w:r>
      <w:r>
        <w:rPr>
          <w:lang w:val="en-US"/>
        </w:rPr>
        <w:t xml:space="preserve">yang memiliki arti bagian, potong, anggota (tubuh), daerah, sebelah, golongan, jenis usaha, hal, sebagian, kata </w:t>
      </w:r>
      <w:r w:rsidRPr="008E72A9">
        <w:rPr>
          <w:rFonts w:ascii="Bwgrkl" w:hAnsi="Bwgrkl"/>
          <w:lang w:val="en-US"/>
        </w:rPr>
        <w:t>me,rouj</w:t>
      </w:r>
      <w:r>
        <w:rPr>
          <w:rFonts w:ascii="Bwgrkl" w:hAnsi="Bwgrkl"/>
          <w:lang w:val="en-US"/>
        </w:rPr>
        <w:t xml:space="preserve"> </w:t>
      </w:r>
      <w:r>
        <w:rPr>
          <w:lang w:val="en-US"/>
        </w:rPr>
        <w:t>digunakan dalam perjanjian baru sebanyak 42 kali.</w:t>
      </w:r>
      <w:r w:rsidRPr="00434B7B">
        <w:rPr>
          <w:rStyle w:val="FootnoteReference"/>
        </w:rPr>
        <w:footnoteReference w:id="78"/>
      </w:r>
      <w:r>
        <w:rPr>
          <w:lang w:val="en-US"/>
        </w:rPr>
        <w:t xml:space="preserve"> Kata </w:t>
      </w:r>
      <w:r w:rsidRPr="008E72A9">
        <w:rPr>
          <w:rFonts w:ascii="Bwgrkl" w:hAnsi="Bwgrkl"/>
          <w:lang w:val="en-US"/>
        </w:rPr>
        <w:t>me,rouj</w:t>
      </w:r>
      <w:r>
        <w:rPr>
          <w:rFonts w:ascii="Bwgrkl" w:hAnsi="Bwgrkl"/>
          <w:lang w:val="en-US"/>
        </w:rPr>
        <w:t xml:space="preserve"> </w:t>
      </w:r>
      <w:r>
        <w:rPr>
          <w:lang w:val="en-US"/>
        </w:rPr>
        <w:t>memiliki bentuk noun neuter singular genetive.</w:t>
      </w:r>
      <w:r w:rsidRPr="00434B7B">
        <w:rPr>
          <w:rStyle w:val="FootnoteReference"/>
        </w:rPr>
        <w:footnoteReference w:id="79"/>
      </w:r>
      <w:r w:rsidRPr="00A207C5">
        <w:rPr>
          <w:lang w:val="en-US"/>
        </w:rPr>
        <w:t xml:space="preserve"> </w:t>
      </w:r>
      <w:r>
        <w:rPr>
          <w:lang w:val="en-US"/>
        </w:rPr>
        <w:t>Jadi disini Paulus menekankan bahwa di jemaat Korintus yang ada disana di methaporkan sebagai bagian dari Tubuh Kristus itu sendiri. Karna Tubuh bukan hanya satu bagian melainkan banyak bagiannya, contoh kepala, tangan, kaki,dan organ lain-lainnya, maka dari itu Paulus mengatakan bahwa jemaat di Korintus adalah Tubuh Kristus itu yang di methaporkan sebagai Gereja. Paulus juga menunjukkan bahwa jemaat Korintus yang adalah Tubuh Kristus dinyatakan atau di miliki oleh Kristus sendiri.</w:t>
      </w:r>
    </w:p>
    <w:p w14:paraId="1340B592" w14:textId="77777777" w:rsidR="00980B3C" w:rsidRDefault="00980B3C" w:rsidP="000605A0">
      <w:pPr>
        <w:pStyle w:val="Style1"/>
        <w:tabs>
          <w:tab w:val="left" w:pos="426"/>
        </w:tabs>
        <w:spacing w:line="276" w:lineRule="auto"/>
        <w:rPr>
          <w:lang w:val="en-US"/>
        </w:rPr>
      </w:pPr>
      <w:r>
        <w:rPr>
          <w:lang w:val="en-US"/>
        </w:rPr>
        <w:t xml:space="preserve">Kesimpulan: Jadi, yang dimaksudkan oleh Paulus dalam 1 Kor 12:27, Paulus menekankan bahwa semua jemaat yang ada di Korintus di satukan menjadi kesatuan dalam Tubuh Kristus, namun dalam pandangan manusia jika ada tubuh maka ada bagian bagiannya, maka dari itu Paulus juga mengatakan bahwa semua jemaat di Korintus juga adalah anggota-anggotanya. </w:t>
      </w:r>
    </w:p>
    <w:p w14:paraId="4ACF5E47" w14:textId="77777777" w:rsidR="00303E3C" w:rsidRDefault="00303E3C" w:rsidP="000605A0">
      <w:pPr>
        <w:pStyle w:val="Heading2"/>
        <w:tabs>
          <w:tab w:val="left" w:pos="426"/>
        </w:tabs>
        <w:spacing w:line="276" w:lineRule="auto"/>
      </w:pPr>
      <w:bookmarkStart w:id="11" w:name="_Toc177570681"/>
      <w:r>
        <w:t>Analisa Teologis</w:t>
      </w:r>
      <w:bookmarkEnd w:id="11"/>
      <w:r>
        <w:t xml:space="preserve"> </w:t>
      </w:r>
    </w:p>
    <w:p w14:paraId="1060A522" w14:textId="77777777" w:rsidR="00303E3C" w:rsidRDefault="00303E3C" w:rsidP="000605A0">
      <w:pPr>
        <w:pStyle w:val="Style1"/>
        <w:tabs>
          <w:tab w:val="left" w:pos="426"/>
        </w:tabs>
        <w:spacing w:line="276" w:lineRule="auto"/>
      </w:pPr>
      <w:r>
        <w:t xml:space="preserve">Paulus menegaskan bahwa tubuh terdiri dari banyak bagian. Ada mata, ada telinga, ada tanganm ada kaki. Masing-masing bagian memiliki fungsinya sendiri-sendiri untuk saling melengkapi. Yang kuat mendukung yang lemah dan memberikan penghormatan kepada yang lemah itu. </w:t>
      </w:r>
    </w:p>
    <w:p w14:paraId="66ABCCEF" w14:textId="77777777" w:rsidR="00303E3C" w:rsidRDefault="00303E3C" w:rsidP="000605A0">
      <w:pPr>
        <w:pStyle w:val="Style1"/>
        <w:tabs>
          <w:tab w:val="left" w:pos="426"/>
        </w:tabs>
        <w:spacing w:line="276" w:lineRule="auto"/>
      </w:pPr>
      <w:r>
        <w:t xml:space="preserve">Paulus memberikan metafora ini untuk menolak pandangan di dalam jemaat itu bahwa setiap anggota jemaat harus menerima karunia yang sama (1 Kor. 12:29-30). Anggota-anggota jemaat yang tidak menerima karunia tertentu merasa bahwa mereka bukan bagian dari persekutuan jemaat itu. Bahkan yang menganggap bahwa mereka tidak saling membutuhkan antara satu dengan yang lainnya (1 Kor. 12:24). Paulus menasehati jemaat itu agar mereka </w:t>
      </w:r>
      <w:r>
        <w:lastRenderedPageBreak/>
        <w:t>saling menghormati. Mereka “hina” perlu diberikan penghormatan khusus supaya jangan terjadi perpecahan diantara anggota tubuh yang berbeda-beda itu (1 Kor. 12:25-56).</w:t>
      </w:r>
    </w:p>
    <w:p w14:paraId="67E1E6E1" w14:textId="77777777" w:rsidR="00303E3C" w:rsidRDefault="00303E3C" w:rsidP="000605A0">
      <w:pPr>
        <w:pStyle w:val="Style1"/>
        <w:tabs>
          <w:tab w:val="left" w:pos="426"/>
        </w:tabs>
        <w:spacing w:line="276" w:lineRule="auto"/>
      </w:pPr>
      <w:r>
        <w:t>Pokok teologis yang paulus tekankan adalah kekudusan hidup sebagai tubuh Kristus. Paulus yakin bahwa jemaat di Korintus adalah umat Allah. Walaupun mereka bukan orang Yahudi, tetapi mereka adalah umat yang Allah telah panggil (1 Kor. 1:24; 10:32).</w:t>
      </w:r>
    </w:p>
    <w:p w14:paraId="606341D1" w14:textId="77777777" w:rsidR="00303E3C" w:rsidRDefault="00303E3C" w:rsidP="000605A0">
      <w:pPr>
        <w:pStyle w:val="Style1"/>
        <w:tabs>
          <w:tab w:val="left" w:pos="426"/>
        </w:tabs>
        <w:spacing w:line="276" w:lineRule="auto"/>
      </w:pPr>
      <w:r>
        <w:t>Oleh karena itu, jemaat Korintus harus hidup kudus sebagaimana Israel dikuduskan oleh Allah. Mereka harus “memisahkan diri” dari lingkungan mereka, sebab mereka dalah gereja Tuhan yang telah dikuduskan didalam Kristus Yesus, dan yang di panggil menjadi orang-orang kudus (1 Kor. 1:2).</w:t>
      </w:r>
    </w:p>
    <w:p w14:paraId="5AE0E756" w14:textId="77777777" w:rsidR="00303E3C" w:rsidRPr="007B3BA9" w:rsidRDefault="00303E3C" w:rsidP="000605A0">
      <w:pPr>
        <w:pStyle w:val="Style1"/>
        <w:tabs>
          <w:tab w:val="left" w:pos="426"/>
        </w:tabs>
        <w:spacing w:line="276" w:lineRule="auto"/>
      </w:pPr>
      <w:r>
        <w:t>Paulus memberikan nasihat ini karena banyak anggota jemaat di Korintus yang bingung tentang hal kekudusan itu. Ada yang terlibat dalam hubungan seks diantara sanak keluarga, ada yang terlibat dalam proses pengadilan, ada juga yang terlibat dalam pelacuran (</w:t>
      </w:r>
      <w:r w:rsidRPr="00F4589F">
        <w:rPr>
          <w:i/>
          <w:iCs/>
        </w:rPr>
        <w:t>porneia</w:t>
      </w:r>
      <w:r>
        <w:t>), dan penyembahan berhala.</w:t>
      </w:r>
      <w:r w:rsidRPr="00434B7B">
        <w:rPr>
          <w:rStyle w:val="FootnoteReference"/>
        </w:rPr>
        <w:footnoteReference w:id="80"/>
      </w:r>
    </w:p>
    <w:p w14:paraId="0117A41D" w14:textId="77777777" w:rsidR="00303E3C" w:rsidRDefault="00303E3C" w:rsidP="000605A0">
      <w:pPr>
        <w:pStyle w:val="Heading2"/>
        <w:tabs>
          <w:tab w:val="left" w:pos="426"/>
        </w:tabs>
        <w:spacing w:line="276" w:lineRule="auto"/>
      </w:pPr>
      <w:bookmarkStart w:id="12" w:name="_Toc177570682"/>
      <w:r>
        <w:t>Analisa Kritik</w:t>
      </w:r>
      <w:bookmarkEnd w:id="12"/>
    </w:p>
    <w:p w14:paraId="02FFA629" w14:textId="77777777" w:rsidR="00303E3C" w:rsidRDefault="00303E3C" w:rsidP="000605A0">
      <w:pPr>
        <w:pStyle w:val="Style1"/>
        <w:tabs>
          <w:tab w:val="left" w:pos="426"/>
        </w:tabs>
        <w:spacing w:line="276" w:lineRule="auto"/>
      </w:pPr>
      <w:r>
        <w:t xml:space="preserve">Maka apa yang telah dikatakan mengenai hakikat dan kondisi tubuh manusia harus diterapkan kepada kita; karena kita bukan sekadar masyarakat sipil, tetapi, karena dicangkokkan ke dalam tubuh Kristus, kita benar-benar menjadi anggota satu sama lain. Karena itu, apa pun yang dimiliki oleh salah seorang di antara kita, hendaklah ia tahu bahwa itu telah diberikan kepadanya untuk membangun saudara-saudaranya; dan hendaklah ia, karenanya, mengemukakannya, dan tidak menyimpannya di belakang — seolah-olah dikubur di dalam dirinya sendiri, atau memanfaatkannya sebagai miliknya sendiri. Janganlah orang yang dikaruniai karunia-karunia yang lebih tinggi, menjadi sombong dan meremehkan orang lain; tetapi hendaklah ia menganggap bahwa tidak ada sesuatu pun yang begitu kecil sehingga tidak berguna — karena, sesungguhnya, bahkan yang paling kecil di antara orang-orang saleh menghasilkan buah, sesuai dengan kapasitasnya yang kecil, sehingga tidak ada anggota yang tidak berguna di dalam Gereja. Janganlah mereka yang tidak dikaruniai begitu banyak kehormatan, iri kepada mereka yang lebih tinggi dari mereka, atau menolak untuk melakukan tugas mereka kepada mereka, tetapi hendaklah mereka mempertahankan kedudukan di mana mereka telah ditempatkan. Hendaknya ada kasih sayang timbal balik, rasa persaudaraan timbal balik, (συμπάθεια,) perhatian timbal balik. Hendaknya kita memperhatikan keuntungan bersama, agar kita tidak menghancurkan Gereja dengan kedengkian, atau kedengkian, atau kesombongan, atau perselisihan apa pun; tetapi sebaliknya, setiap orang dari kita, berusaha sekuat tenaga untuk melestarikannya. Ini adalah pokok bahasan yang besar, dan luar biasa; </w:t>
      </w:r>
      <w:r>
        <w:rPr>
          <w:rFonts w:ascii="Tahoma" w:hAnsi="Tahoma" w:cs="Tahoma"/>
        </w:rPr>
        <w:t>﻿</w:t>
      </w:r>
      <w:r>
        <w:t>661</w:t>
      </w:r>
      <w:r>
        <w:rPr>
          <w:rFonts w:ascii="Tahoma" w:hAnsi="Tahoma" w:cs="Tahoma"/>
        </w:rPr>
        <w:t>﻿</w:t>
      </w:r>
      <w:r>
        <w:t xml:space="preserve"> tetapi saya puas dengan menunjukkan cara penerapan persamaan di atas kepada Gereja.</w:t>
      </w:r>
    </w:p>
    <w:p w14:paraId="24961A29" w14:textId="3F532B8F" w:rsidR="00303E3C" w:rsidRDefault="00303E3C" w:rsidP="000605A0">
      <w:pPr>
        <w:pStyle w:val="Style1"/>
        <w:tabs>
          <w:tab w:val="left" w:pos="426"/>
        </w:tabs>
        <w:spacing w:line="276" w:lineRule="auto"/>
      </w:pPr>
      <w:r>
        <w:t>Anggota masing-masing. Chrysostom berpendapat bahwa klausa ini ditambahkan, karena jemaat Korintus bukanlah Gereja universal; tetapi bagi saya ini tampak agak dipaksakan.</w:t>
      </w:r>
      <w:r>
        <w:rPr>
          <w:rFonts w:ascii="Tahoma" w:hAnsi="Tahoma" w:cs="Tahoma"/>
        </w:rPr>
        <w:t>﻿</w:t>
      </w:r>
      <w:r>
        <w:t>662</w:t>
      </w:r>
      <w:r>
        <w:rPr>
          <w:rFonts w:ascii="Tahoma" w:hAnsi="Tahoma" w:cs="Tahoma"/>
        </w:rPr>
        <w:t>﻿</w:t>
      </w:r>
      <w:r>
        <w:t xml:space="preserve"> Saya kadang-kadang berpikir bahwa itu merupakan ungkapan ketidakwajaran, seperti yang dikatakan orang Latin Quodammodo, </w:t>
      </w:r>
      <w:r>
        <w:rPr>
          <w:rFonts w:ascii="Tahoma" w:hAnsi="Tahoma" w:cs="Tahoma"/>
        </w:rPr>
        <w:t>﻿</w:t>
      </w:r>
      <w:r>
        <w:t>663</w:t>
      </w:r>
      <w:r>
        <w:rPr>
          <w:rFonts w:ascii="Tahoma" w:hAnsi="Tahoma" w:cs="Tahoma"/>
        </w:rPr>
        <w:t>﻿</w:t>
      </w:r>
      <w:r>
        <w:t xml:space="preserve">(dengan cara tertentu.) </w:t>
      </w:r>
      <w:r>
        <w:rPr>
          <w:rFonts w:ascii="Tahoma" w:hAnsi="Tahoma" w:cs="Tahoma"/>
        </w:rPr>
        <w:t>﻿</w:t>
      </w:r>
      <w:r>
        <w:t>664</w:t>
      </w:r>
      <w:r>
        <w:rPr>
          <w:rFonts w:ascii="Tahoma" w:hAnsi="Tahoma" w:cs="Tahoma"/>
        </w:rPr>
        <w:t>﻿</w:t>
      </w:r>
      <w:r>
        <w:t xml:space="preserve">Namun, ketika saya melihat seluruh masalah ini secara lebih sempit, saya lebih cenderung merujuknya </w:t>
      </w:r>
      <w:r>
        <w:lastRenderedPageBreak/>
        <w:t>kepada pembagian anggota yang telah disebutkannya. Mereka kemudian menjadi anggota secara terpisah, sesuai dengan bagian dan pekerjaan tertentu yang diberikan kepadanya. Konteks itu sendiri membawa kita kepada makna ini. Dengan cara ini secara terpisah, dan secara keseluruhan, akan menjadi istilah yang berlawanan</w:t>
      </w:r>
      <w:r w:rsidR="00D00099">
        <w:t>.</w:t>
      </w:r>
      <w:r w:rsidR="006B348D">
        <w:rPr>
          <w:rStyle w:val="FootnoteReference"/>
        </w:rPr>
        <w:fldChar w:fldCharType="begin" w:fldLock="1"/>
      </w:r>
      <w:r w:rsidR="006B348D">
        <w:instrText>ADDIN CSL_CITATION {"citationItems":[{"id":"ITEM-1","itemData":{"author":[{"dropping-particle":"","family":"Calvin","given":"John","non-dropping-particle":"","parse-names":false,"suffix":""}],"id":"ITEM-1","issued":{"date-parts":[["1998"]]},"publisher":"Logos Library System","title":"Calvin's Commentaries: 1 Corinthians","type":"book"},"uris":["http://www.mendeley.com/documents/?uuid=4abb2127-5923-4ab3-9d43-245b35487876"]}],"mendeley":{"formattedCitation":"(Calvin 1998)","plainTextFormattedCitation":"(Calvin 1998)","previouslyFormattedCitation":"John Calvin, &lt;i&gt;Calvin’s Commentaries: 1 Corinthians&lt;/i&gt; (Logos Library System, 1998)."},"properties":{"noteIndex":0},"schema":"https://github.com/citation-style-language/schema/raw/master/csl-citation.json"}</w:instrText>
      </w:r>
      <w:r w:rsidR="006B348D">
        <w:rPr>
          <w:rStyle w:val="FootnoteReference"/>
        </w:rPr>
        <w:fldChar w:fldCharType="separate"/>
      </w:r>
      <w:r w:rsidR="006B348D" w:rsidRPr="006B348D">
        <w:rPr>
          <w:noProof/>
        </w:rPr>
        <w:t>(Calvin 1998)</w:t>
      </w:r>
      <w:r w:rsidR="006B348D">
        <w:rPr>
          <w:rStyle w:val="FootnoteReference"/>
        </w:rPr>
        <w:fldChar w:fldCharType="end"/>
      </w:r>
      <w:r w:rsidR="00D00099">
        <w:t xml:space="preserve"> </w:t>
      </w:r>
    </w:p>
    <w:p w14:paraId="2D765CC4" w14:textId="77777777" w:rsidR="00303E3C" w:rsidRDefault="00303E3C" w:rsidP="000605A0">
      <w:pPr>
        <w:pStyle w:val="Style1"/>
        <w:tabs>
          <w:tab w:val="left" w:pos="426"/>
        </w:tabs>
        <w:spacing w:line="276" w:lineRule="auto"/>
      </w:pPr>
      <w:r>
        <w:t>Kamu adalah tubuh Kristus.” Paulus menyapa jemaat di Korintus dengan kata ganti orang kamu. Mereka adalah orang-orang yang telah dikuduskan dalam Kristus Yesus dan dipanggil untuk menjadi kudus (1:2). Namun, orang-orang ini bertengkar, menimbulkan perpecahan, tidak mengusir saudara yang tidak bermoral, mengajukan tuntutan hukum terhadap sesama saudara, mengkritik para rasul, dan tidak merayakan Perjamuan Kudus dengan benar. Meskipun ada semua kekurangan ini, Paulus memberi tahu jemaat di Korintus bahwa mereka adalah tubuh Kristus.</w:t>
      </w:r>
    </w:p>
    <w:p w14:paraId="30D1896F" w14:textId="77777777" w:rsidR="00303E3C" w:rsidRDefault="00303E3C" w:rsidP="000605A0">
      <w:pPr>
        <w:pStyle w:val="Style1"/>
        <w:tabs>
          <w:tab w:val="left" w:pos="426"/>
        </w:tabs>
        <w:spacing w:line="276" w:lineRule="auto"/>
      </w:pPr>
      <w:r>
        <w:t>Dalam teks Yunani, Paulus menggunakan kata benda tubuh dalam arti kata yang sebenarnya. Artinya, kata tersebut muncul tanpa kata sandang tentu yang, demi bahasa Inggris yang dapat diterima, telah kami sediakan. Paulus tidak mengatakan “tubuh” atau “tubuh,” tetapi hanya “tubuh” untuk menunjukkan bahwa ini adalah satu-satunya, karena tidak ada tubuh Kristus yang lain. Ia tidak merujuk kepada tubuh fisik Kristus tetapi berbicara secara kiasan tentang gereja sebagai tubuh Kristus (misalnya, Ef. 1:23; Kol. 1:24). Dengan kata lain, Paulus menyatakan bahwa gereja tempat jemaat Korintus menjadi bagiannya adalah satu kesatuan tanpa perpecahan.</w:t>
      </w:r>
    </w:p>
    <w:p w14:paraId="71922852" w14:textId="77777777" w:rsidR="00303E3C" w:rsidRDefault="00303E3C" w:rsidP="000605A0">
      <w:pPr>
        <w:pStyle w:val="Style1"/>
        <w:tabs>
          <w:tab w:val="left" w:pos="426"/>
        </w:tabs>
        <w:spacing w:line="276" w:lineRule="auto"/>
      </w:pPr>
      <w:r>
        <w:t>Gereja sebagai tubuh kiasan Kristus ada di dalam Dia dan menjadi milik-Nya. Gereja benar-benar bersatu dengan Kristus, karena setiap anggotanya melalui iman termasuk di dalam Dia.57 Setiap jemaat lokal adalah mikrokosmos dari seluruh gereja, sehingga setiap orang yang mengamati berbagai fungsi jemaat tahu bahwa tubuh ini adalah gereja yang sedang beraksi. Di sini Paulus menyatakan prinsip kesatuan dalam keberagaman. Dalam klausa berikutnya ia mencatat keberagaman dalam kesatuan.</w:t>
      </w:r>
    </w:p>
    <w:p w14:paraId="0F21D4CE" w14:textId="6E1059E9" w:rsidR="00303E3C" w:rsidRDefault="00303E3C" w:rsidP="000605A0">
      <w:pPr>
        <w:pStyle w:val="Style1"/>
        <w:tabs>
          <w:tab w:val="left" w:pos="426"/>
        </w:tabs>
        <w:spacing w:line="276" w:lineRule="auto"/>
      </w:pPr>
      <w:r>
        <w:t>“Dan masing-masing menjadi anggotanya.” Kita tidak memiliki informasi tentang ukuran gereja Korintus, tetapi Paulus menegaskan bahwa setiap anggotanya adalah bagian dari tubuh Kristus. Dengan mengatakan ini, Paulus menggarisbawahi individualitas para anggota, karena masing-masing telah menerima karunia yang berbeda dari Tuhan. Dengan karunia dan fungsi ini yang mereka miliki, semua anggota bersama-sama berkontribusi pada kesejahteraan komunitas Kristen.</w:t>
      </w:r>
      <w:r w:rsidR="00760C0F">
        <w:rPr>
          <w:rStyle w:val="FootnoteReference"/>
        </w:rPr>
        <w:footnoteReference w:id="81"/>
      </w:r>
    </w:p>
    <w:p w14:paraId="1FED9A36" w14:textId="5FE4254E" w:rsidR="00303E3C" w:rsidRDefault="00303E3C" w:rsidP="000605A0">
      <w:pPr>
        <w:pStyle w:val="Style1"/>
        <w:tabs>
          <w:tab w:val="left" w:pos="426"/>
        </w:tabs>
        <w:spacing w:line="276" w:lineRule="auto"/>
      </w:pPr>
      <w:r>
        <w:t>A</w:t>
      </w:r>
      <w:r w:rsidRPr="00EC4EE5">
        <w:t>nggota-anggotanya secara khusus—yaitu, masing-masing anggotanya. Setiap gereja adalah miniatur dari keseluruhan kumpulan gereja secara kolektif, yaitu “tubuh Kristus” (bandingkan 1Kor 3:16): dan komponen-komponennya masing-masing adalah anggota, masing-masing pada tempatnya yang telah ditetapkan</w:t>
      </w:r>
      <w:r w:rsidR="006B348D">
        <w:t>.</w:t>
      </w:r>
      <w:r w:rsidR="006B348D">
        <w:rPr>
          <w:rStyle w:val="FootnoteReference"/>
        </w:rPr>
        <w:fldChar w:fldCharType="begin" w:fldLock="1"/>
      </w:r>
      <w:r w:rsidR="006B348D">
        <w:instrText>ADDIN CSL_CITATION {"citationItems":[{"id":"ITEM-1","itemData":{"author":[{"dropping-particle":"","family":"Jamieson, Robert, Fausset, A. R, Brown","given":"David","non-dropping-particle":"","parse-names":false,"suffix":""}],"id":"ITEM-1","issued":{"date-parts":[["1997"]]},"publisher":"Logos Resarch Systems","title":"A Commentary, Critical and Explanatory, on the Old and New Testaments.","type":"book"},"uris":["http://www.mendeley.com/documents/?uuid=f73c68a0-a430-4cae-aa7a-8a1c9d3144e8"]}],"mendeley":{"formattedCitation":"(Jamieson, Robert, Fausset, A. R, Brown 1997)","plainTextFormattedCitation":"(Jamieson, Robert, Fausset, A. R, Brown 1997)","previouslyFormattedCitation":"David Jamieson, Robert, Fausset, A. R, Brown, &lt;i&gt;A Commentary, Critical and Explanatory, on the Old and New Testaments.&lt;/i&gt; (Logos Resarch Systems, 1997)."},"properties":{"noteIndex":0},"schema":"https://github.com/citation-style-language/schema/raw/master/csl-citation.json"}</w:instrText>
      </w:r>
      <w:r w:rsidR="006B348D">
        <w:rPr>
          <w:rStyle w:val="FootnoteReference"/>
        </w:rPr>
        <w:fldChar w:fldCharType="separate"/>
      </w:r>
      <w:r w:rsidR="006B348D" w:rsidRPr="006B348D">
        <w:rPr>
          <w:noProof/>
        </w:rPr>
        <w:t>(Jamieson, Robert, Fausset, A. R, Brown 1997)</w:t>
      </w:r>
      <w:r w:rsidR="006B348D">
        <w:rPr>
          <w:rStyle w:val="FootnoteReference"/>
        </w:rPr>
        <w:fldChar w:fldCharType="end"/>
      </w:r>
    </w:p>
    <w:p w14:paraId="7941C602" w14:textId="77777777" w:rsidR="00303E3C" w:rsidRDefault="00303E3C" w:rsidP="000605A0">
      <w:pPr>
        <w:pStyle w:val="Style1"/>
        <w:tabs>
          <w:tab w:val="left" w:pos="426"/>
        </w:tabs>
        <w:spacing w:line="276" w:lineRule="auto"/>
      </w:pPr>
      <w:r>
        <w:t xml:space="preserve">Dalam beberapa buku saya baca dan ambil mengenai kritik 1 Korintus 12:27 saya menemukan kesamaan mengenai pandangan terhadap ayat yang di ambil, sebagaimana bisa di lihat dalam buku John Calvin sama sama memiliki pandangan yang sama mengenai Tubuh Kristus dalam Kitab 1 Korintus, begitu juga dengan dua pandangan yang lain, menurut </w:t>
      </w:r>
      <w:r>
        <w:lastRenderedPageBreak/>
        <w:t xml:space="preserve">Kistemaker, Simon J. ; Hendriksen, William, memiliki pandangan terhadap yang sama juga dalam menjelaskan mengenai Tubuh Kristus dalam Kitab 1 Korintus, begitupun dengan komentar Jamieson, Robert ; Fausset, A. R. ; Fausset, A. R. ; Brown, David ; Brown, David terhadap Tubuh Kristus di dalam 1 Korintus yang memiliki pandangan yang sama, antara buku John Calvin,  Kistemaker, Simon J. ; Hendriksen, William, Jamieson, Robert ; Fausset, A. R. ; Brown, David, semua buku menjelaskan pandangan yang sama bahwa jemaat di Korintus adalah Tubuh Kristus. </w:t>
      </w:r>
    </w:p>
    <w:p w14:paraId="6B562400" w14:textId="77777777" w:rsidR="00303E3C" w:rsidRDefault="00303E3C" w:rsidP="00FD7152">
      <w:pPr>
        <w:pStyle w:val="Style1"/>
        <w:tabs>
          <w:tab w:val="left" w:pos="426"/>
        </w:tabs>
        <w:ind w:firstLine="0"/>
      </w:pPr>
    </w:p>
    <w:p w14:paraId="0568B83E" w14:textId="77777777" w:rsidR="00303E3C" w:rsidRDefault="00303E3C" w:rsidP="00FD7152">
      <w:pPr>
        <w:pStyle w:val="Style1"/>
        <w:tabs>
          <w:tab w:val="left" w:pos="426"/>
        </w:tabs>
        <w:ind w:firstLine="0"/>
        <w:rPr>
          <w:lang w:val="en-US"/>
        </w:rPr>
      </w:pPr>
    </w:p>
    <w:p w14:paraId="62804368" w14:textId="3DEDC944" w:rsidR="00E612D6" w:rsidRDefault="00303E3C" w:rsidP="000605A0">
      <w:pPr>
        <w:pStyle w:val="Heading1"/>
        <w:tabs>
          <w:tab w:val="left" w:pos="426"/>
        </w:tabs>
        <w:spacing w:line="276" w:lineRule="auto"/>
        <w:rPr>
          <w:lang w:val="en-US"/>
        </w:rPr>
      </w:pPr>
      <w:r>
        <w:rPr>
          <w:lang w:val="en-US"/>
        </w:rPr>
        <w:t>IMPLIKASI BAGI PANGGILAN HAMBA TUHAN MASA KINI</w:t>
      </w:r>
    </w:p>
    <w:p w14:paraId="498059A6" w14:textId="77777777" w:rsidR="005F4872" w:rsidRDefault="005F4872" w:rsidP="000605A0">
      <w:pPr>
        <w:pStyle w:val="Style1"/>
        <w:tabs>
          <w:tab w:val="left" w:pos="426"/>
        </w:tabs>
        <w:spacing w:line="276" w:lineRule="auto"/>
      </w:pPr>
      <w:r>
        <w:t xml:space="preserve">Frasa Paulus dalam 1 Korintus 12:27, </w:t>
      </w:r>
      <w:r>
        <w:rPr>
          <w:rStyle w:val="Emphasis"/>
        </w:rPr>
        <w:t>“Kamu semua adalah tubuh Kristus dan kamu masing-masing anggotanya”</w:t>
      </w:r>
      <w:r>
        <w:t>, tidak hanya menyajikan gambaran eklesiologis, tetapi juga mengandung pesan yang relevan bagi panggilan hamba Tuhan masa kini. Makna teologis yang terkandung di dalamnya menantang paradigma pelayanan yang cenderung hierarkis, individualistik, dan terfragmentasi, menuju pelayanan yang lebih kolaboratif, partisipatif, dan berakar pada kasih Kristus.</w:t>
      </w:r>
    </w:p>
    <w:p w14:paraId="5BFC08EC" w14:textId="77777777" w:rsidR="005F4872" w:rsidRDefault="005F4872" w:rsidP="000605A0">
      <w:pPr>
        <w:pStyle w:val="Style1"/>
        <w:tabs>
          <w:tab w:val="left" w:pos="426"/>
        </w:tabs>
        <w:spacing w:line="276" w:lineRule="auto"/>
      </w:pPr>
      <w:r>
        <w:t>Dalam bagian ini, akan diuraikan lima implikasi utama bagi panggilan hamba Tuhan masa kini: (1) kesadaran identitas panggilan, (2) peran kolaboratif, (3) penghargaan terhadap keragaman karunia, (4) model kepemimpinan yang melayani, dan (5) tanggapan terhadap tantangan aktual gereja kontemporer.</w:t>
      </w:r>
    </w:p>
    <w:p w14:paraId="6EEF3AD8" w14:textId="77777777" w:rsidR="005F4872" w:rsidRDefault="005F4872" w:rsidP="00936BE7">
      <w:pPr>
        <w:pStyle w:val="Heading2"/>
      </w:pPr>
      <w:r>
        <w:t>Kesadaran Identitas Panggilan: Hamba Tuhan sebagai Bagian dari Tubuh, Bukan Pusat Tubuh</w:t>
      </w:r>
    </w:p>
    <w:p w14:paraId="6AB16CFF" w14:textId="77777777" w:rsidR="005F4872" w:rsidRDefault="005F4872" w:rsidP="000605A0">
      <w:pPr>
        <w:pStyle w:val="Style1"/>
        <w:tabs>
          <w:tab w:val="left" w:pos="426"/>
        </w:tabs>
        <w:spacing w:line="276" w:lineRule="auto"/>
      </w:pPr>
      <w:r>
        <w:t>Paulus menegaskan bahwa jemaat adalah tubuh Kristus dan setiap orang adalah anggotanya. Ini berarti seorang hamba Tuhan hanyalah salah satu anggota, bukan pusat tubuh.</w:t>
      </w:r>
      <w:r>
        <w:rPr>
          <w:rStyle w:val="FootnoteReference"/>
        </w:rPr>
        <w:footnoteReference w:id="82"/>
      </w:r>
      <w:r>
        <w:t xml:space="preserve"> Identitas ini sangat penting dalam konteks pelayanan modern, di mana masih banyak yang memandang hamba Tuhan sebagai figur sentral yang menentukan arah gereja.</w:t>
      </w:r>
    </w:p>
    <w:p w14:paraId="33AF6EA5" w14:textId="77777777" w:rsidR="005F4872" w:rsidRDefault="005F4872" w:rsidP="000605A0">
      <w:pPr>
        <w:pStyle w:val="Style1"/>
        <w:tabs>
          <w:tab w:val="left" w:pos="426"/>
        </w:tabs>
        <w:spacing w:line="276" w:lineRule="auto"/>
      </w:pPr>
      <w:r>
        <w:t>Kesadaran diri sebagai bagian dari tubuh menuntut kerendahan hati.</w:t>
      </w:r>
      <w:r>
        <w:rPr>
          <w:rStyle w:val="FootnoteReference"/>
        </w:rPr>
        <w:footnoteReference w:id="83"/>
      </w:r>
      <w:r>
        <w:t xml:space="preserve"> Hamba Tuhan tidak boleh menempatkan diri sebagai sumber utama kehidupan gereja, karena hanya Kristuslah Kepala tubuh (Kol. 1:18).</w:t>
      </w:r>
      <w:r>
        <w:rPr>
          <w:rStyle w:val="FootnoteReference"/>
        </w:rPr>
        <w:footnoteReference w:id="84"/>
      </w:r>
      <w:r>
        <w:t xml:space="preserve"> Peran hamba Tuhan adalah melayani tubuh, memperlengkapi jemaat, dan menjaga agar setiap anggota dapat berfungsi sesuai karunianya (Ef. 4:11–12).</w:t>
      </w:r>
    </w:p>
    <w:p w14:paraId="6C347B04" w14:textId="77777777" w:rsidR="005F4872" w:rsidRDefault="005F4872" w:rsidP="000605A0">
      <w:pPr>
        <w:pStyle w:val="Style1"/>
        <w:tabs>
          <w:tab w:val="left" w:pos="426"/>
        </w:tabs>
        <w:spacing w:line="276" w:lineRule="auto"/>
      </w:pPr>
      <w:r>
        <w:t>Implikasi praktisnya adalah bahwa keberhasilan pelayanan tidak diukur dari popularitas atau besarnya pengaruh pribadi, tetapi dari seberapa jauh jemaat bertumbuh dalam iman dan keterlibatan pelayanan.</w:t>
      </w:r>
      <w:r>
        <w:rPr>
          <w:rStyle w:val="FootnoteReference"/>
        </w:rPr>
        <w:footnoteReference w:id="85"/>
      </w:r>
    </w:p>
    <w:p w14:paraId="346048CE" w14:textId="77777777" w:rsidR="005F4872" w:rsidRDefault="005F4872" w:rsidP="00936BE7">
      <w:pPr>
        <w:pStyle w:val="Heading2"/>
      </w:pPr>
      <w:r>
        <w:t>Peran Kolaboratif: Hamba Tuhan Bekerja Bersama Jemaat, Bukan Berdiri Sendiri</w:t>
      </w:r>
    </w:p>
    <w:p w14:paraId="6CD5E684" w14:textId="77777777" w:rsidR="005F4872" w:rsidRDefault="005F4872" w:rsidP="000605A0">
      <w:pPr>
        <w:pStyle w:val="Style1"/>
        <w:tabs>
          <w:tab w:val="left" w:pos="426"/>
        </w:tabs>
        <w:spacing w:line="276" w:lineRule="auto"/>
      </w:pPr>
      <w:r>
        <w:t xml:space="preserve">Tubuh Kristus adalah gambaran komunitas yang saling terkait, di mana tidak ada anggota yang bisa berdiri sendiri (1 Kor. 12:21). Prinsip ini mengajarkan bahwa hamba Tuhan </w:t>
      </w:r>
      <w:r>
        <w:lastRenderedPageBreak/>
        <w:t>dipanggil untuk bekerja kolaboratif dengan jemaat, bukan menjalankan pelayanan seorang diri.</w:t>
      </w:r>
      <w:r>
        <w:rPr>
          <w:rStyle w:val="FootnoteReference"/>
        </w:rPr>
        <w:footnoteReference w:id="86"/>
      </w:r>
    </w:p>
    <w:p w14:paraId="64F9546E" w14:textId="77777777" w:rsidR="005F4872" w:rsidRDefault="005F4872" w:rsidP="000605A0">
      <w:pPr>
        <w:pStyle w:val="Style1"/>
        <w:tabs>
          <w:tab w:val="left" w:pos="426"/>
        </w:tabs>
        <w:spacing w:line="276" w:lineRule="auto"/>
      </w:pPr>
      <w:r>
        <w:t>Pelayanan kolaboratif berarti membuka ruang bagi partisipasi jemaat dalam pengambilan keputusan, pelayanan sosial, penginjilan, maupun ibadah.</w:t>
      </w:r>
      <w:r>
        <w:rPr>
          <w:rStyle w:val="FootnoteReference"/>
        </w:rPr>
        <w:footnoteReference w:id="87"/>
      </w:r>
      <w:r>
        <w:t xml:space="preserve"> Dengan demikian, jemaat tidak sekadar menjadi konsumen pelayanan, tetapi menjadi mitra aktif dalam karya Kristus.</w:t>
      </w:r>
    </w:p>
    <w:p w14:paraId="4C28F12D" w14:textId="77777777" w:rsidR="005F4872" w:rsidRDefault="005F4872" w:rsidP="000605A0">
      <w:pPr>
        <w:pStyle w:val="Style1"/>
        <w:tabs>
          <w:tab w:val="left" w:pos="426"/>
        </w:tabs>
        <w:spacing w:line="276" w:lineRule="auto"/>
      </w:pPr>
      <w:r>
        <w:t>Model pelayanan kolaboratif juga menegaskan bahwa keberhasilan pelayanan tidak hanya bergantung pada kemampuan seorang hamba Tuhan, tetapi pada keterlibatan seluruh tubuh.</w:t>
      </w:r>
      <w:r>
        <w:rPr>
          <w:rStyle w:val="FootnoteReference"/>
        </w:rPr>
        <w:footnoteReference w:id="88"/>
      </w:r>
      <w:r>
        <w:t xml:space="preserve"> Sebagaimana tubuh memerlukan semua anggota bekerja bersama, gereja juga memerlukan kontribusi setiap orang percaya.</w:t>
      </w:r>
    </w:p>
    <w:p w14:paraId="59B936CB" w14:textId="77777777" w:rsidR="005F4872" w:rsidRDefault="005F4872" w:rsidP="000605A0">
      <w:pPr>
        <w:pStyle w:val="Style1"/>
        <w:tabs>
          <w:tab w:val="left" w:pos="426"/>
        </w:tabs>
        <w:spacing w:line="276" w:lineRule="auto"/>
      </w:pPr>
      <w:r>
        <w:t>Dalam konteks gereja masa kini, pola kolaboratif ini menantang praktik clericalism, di mana pelayanan hanya dianggap sah bila dilakukan oleh “orang khusus” yang diordinasikan.</w:t>
      </w:r>
      <w:r>
        <w:rPr>
          <w:rStyle w:val="FootnoteReference"/>
        </w:rPr>
        <w:footnoteReference w:id="89"/>
      </w:r>
      <w:r>
        <w:t xml:space="preserve"> Paulus menegaskan bahwa setiap orang diberi karunia untuk kepentingan bersama (1 Kor. 12:7).</w:t>
      </w:r>
    </w:p>
    <w:p w14:paraId="3177F5B8" w14:textId="77777777" w:rsidR="005F4872" w:rsidRDefault="005F4872" w:rsidP="00936BE7">
      <w:pPr>
        <w:pStyle w:val="Heading2"/>
      </w:pPr>
      <w:r>
        <w:t>Menghargai Keragaman Karunia: Melayani Sesuai Anugerah dan Bukan Bersaing</w:t>
      </w:r>
    </w:p>
    <w:p w14:paraId="621A63DE" w14:textId="77777777" w:rsidR="005F4872" w:rsidRDefault="005F4872" w:rsidP="000605A0">
      <w:pPr>
        <w:pStyle w:val="Style1"/>
        <w:tabs>
          <w:tab w:val="left" w:pos="426"/>
        </w:tabs>
        <w:spacing w:line="276" w:lineRule="auto"/>
      </w:pPr>
      <w:r>
        <w:t>Salah satu isu besar di jemaat Korintus adalah persaingan karunia. Paulus mengoreksi dengan mengajarkan bahwa semua karunia berasal dari Roh Kudus dan memiliki tujuan yang sama: membangun tubuh Kristus (1 Kor. 12:11).</w:t>
      </w:r>
      <w:r>
        <w:rPr>
          <w:rStyle w:val="FootnoteReference"/>
        </w:rPr>
        <w:footnoteReference w:id="90"/>
      </w:r>
    </w:p>
    <w:p w14:paraId="29761530" w14:textId="77777777" w:rsidR="005F4872" w:rsidRDefault="005F4872" w:rsidP="000605A0">
      <w:pPr>
        <w:pStyle w:val="Style1"/>
        <w:tabs>
          <w:tab w:val="left" w:pos="426"/>
        </w:tabs>
        <w:spacing w:line="276" w:lineRule="auto"/>
      </w:pPr>
      <w:r>
        <w:t>Hamba Tuhan masa kini dipanggil untuk menghargai keragaman karunia jemaat. Pertama, ia perlu mengenali bahwa pelayanannya bukan satu-satunya bentuk karunia, melainkan salah satu bagian dari keseluruhan karya Roh.</w:t>
      </w:r>
      <w:r>
        <w:rPr>
          <w:rStyle w:val="FootnoteReference"/>
        </w:rPr>
        <w:footnoteReference w:id="91"/>
      </w:r>
      <w:r>
        <w:t xml:space="preserve"> Kedua, ia perlu mendorong jemaat untuk mengembangkan karunia mereka masing-masing, sehingga pelayanan tidak hanya berpusat pada figur hamba Tuhan.</w:t>
      </w:r>
    </w:p>
    <w:p w14:paraId="3217AE9A" w14:textId="77777777" w:rsidR="005F4872" w:rsidRDefault="005F4872" w:rsidP="000605A0">
      <w:pPr>
        <w:pStyle w:val="Style1"/>
        <w:tabs>
          <w:tab w:val="left" w:pos="426"/>
        </w:tabs>
        <w:spacing w:line="276" w:lineRule="auto"/>
      </w:pPr>
      <w:r>
        <w:t>Implikasinya, pelayanan tidak boleh menjadi arena persaingan, tetapi medan kolaborasi.</w:t>
      </w:r>
      <w:r>
        <w:rPr>
          <w:rStyle w:val="FootnoteReference"/>
        </w:rPr>
        <w:footnoteReference w:id="92"/>
      </w:r>
      <w:r>
        <w:t xml:space="preserve"> Keragaman karunia tidak dimaksudkan untuk menimbulkan kecemburuan atau superioritas, melainkan untuk melengkapi kekurangan masing-masing.</w:t>
      </w:r>
      <w:r>
        <w:rPr>
          <w:rStyle w:val="FootnoteReference"/>
        </w:rPr>
        <w:footnoteReference w:id="93"/>
      </w:r>
      <w:r>
        <w:t xml:space="preserve"> Dengan menghargai keragaman, hamba Tuhan dapat menciptakan budaya pelayanan yang sehat, di mana setiap orang menemukan tempat dan peran yang bermakna.</w:t>
      </w:r>
    </w:p>
    <w:p w14:paraId="51920D74" w14:textId="77777777" w:rsidR="005F4872" w:rsidRDefault="005F4872" w:rsidP="00936BE7">
      <w:pPr>
        <w:pStyle w:val="Heading2"/>
      </w:pPr>
      <w:r>
        <w:t>Model Kepemimpinan yang Melayani (</w:t>
      </w:r>
      <w:r>
        <w:rPr>
          <w:rStyle w:val="Emphasis"/>
        </w:rPr>
        <w:t>Servant Leadership</w:t>
      </w:r>
      <w:r>
        <w:t>)</w:t>
      </w:r>
    </w:p>
    <w:p w14:paraId="6B1B0E3A" w14:textId="77777777" w:rsidR="005F4872" w:rsidRDefault="005F4872" w:rsidP="000605A0">
      <w:pPr>
        <w:pStyle w:val="Style1"/>
        <w:tabs>
          <w:tab w:val="left" w:pos="426"/>
        </w:tabs>
        <w:spacing w:line="276" w:lineRule="auto"/>
      </w:pPr>
      <w:r>
        <w:t xml:space="preserve">Yesus sendiri telah memberikan teladan kepemimpinan yang melayani ketika Ia berkata: </w:t>
      </w:r>
      <w:r>
        <w:rPr>
          <w:rStyle w:val="Emphasis"/>
        </w:rPr>
        <w:t>“Barangsiapa ingin menjadi besar di antara kamu, hendaklah ia menjadi pelayanmu”</w:t>
      </w:r>
      <w:r>
        <w:t xml:space="preserve"> (Mat. 20:26). Prinsip ini sejalan dengan konsep tubuh Kristus, di mana seorang pemimpin bukan kepala tubuh, tetapi anggota yang berfungsi untuk melayani dan menopang yang lain.</w:t>
      </w:r>
      <w:r>
        <w:rPr>
          <w:rStyle w:val="FootnoteReference"/>
        </w:rPr>
        <w:footnoteReference w:id="94"/>
      </w:r>
    </w:p>
    <w:p w14:paraId="07FDC747" w14:textId="77777777" w:rsidR="005F4872" w:rsidRDefault="005F4872" w:rsidP="000605A0">
      <w:pPr>
        <w:pStyle w:val="Style1"/>
        <w:tabs>
          <w:tab w:val="left" w:pos="426"/>
        </w:tabs>
        <w:spacing w:line="276" w:lineRule="auto"/>
      </w:pPr>
      <w:r>
        <w:lastRenderedPageBreak/>
        <w:t>Model kepemimpinan hamba Tuhan masa kini haruslah berbasis pelayanan (</w:t>
      </w:r>
      <w:r>
        <w:rPr>
          <w:rStyle w:val="Emphasis"/>
        </w:rPr>
        <w:t>servant leadership</w:t>
      </w:r>
      <w:r>
        <w:t>), bukan kekuasaan.</w:t>
      </w:r>
      <w:r>
        <w:rPr>
          <w:rStyle w:val="FootnoteReference"/>
        </w:rPr>
        <w:footnoteReference w:id="95"/>
      </w:r>
      <w:r>
        <w:t xml:space="preserve"> Kepemimpinan yang melayani memiliki beberapa ciri utama:</w:t>
      </w:r>
    </w:p>
    <w:p w14:paraId="2DD29A2E" w14:textId="77777777" w:rsidR="005F4872" w:rsidRDefault="005F4872" w:rsidP="000605A0">
      <w:pPr>
        <w:pStyle w:val="NormalWeb"/>
        <w:numPr>
          <w:ilvl w:val="0"/>
          <w:numId w:val="24"/>
        </w:numPr>
        <w:tabs>
          <w:tab w:val="left" w:pos="426"/>
        </w:tabs>
        <w:spacing w:line="276" w:lineRule="auto"/>
        <w:jc w:val="left"/>
      </w:pPr>
      <w:r>
        <w:rPr>
          <w:rStyle w:val="Strong"/>
          <w:rFonts w:eastAsiaTheme="majorEastAsia"/>
        </w:rPr>
        <w:t>Kerendahan hati</w:t>
      </w:r>
      <w:r>
        <w:t>: mengutamakan kehendak Kristus di atas ambisi pribadi.</w:t>
      </w:r>
    </w:p>
    <w:p w14:paraId="037190B6" w14:textId="77777777" w:rsidR="005F4872" w:rsidRDefault="005F4872" w:rsidP="000605A0">
      <w:pPr>
        <w:pStyle w:val="NormalWeb"/>
        <w:numPr>
          <w:ilvl w:val="0"/>
          <w:numId w:val="24"/>
        </w:numPr>
        <w:tabs>
          <w:tab w:val="left" w:pos="426"/>
        </w:tabs>
        <w:spacing w:line="276" w:lineRule="auto"/>
        <w:jc w:val="left"/>
      </w:pPr>
      <w:r>
        <w:rPr>
          <w:rStyle w:val="Strong"/>
          <w:rFonts w:eastAsiaTheme="majorEastAsia"/>
        </w:rPr>
        <w:t>Pemberdayaan jemaat</w:t>
      </w:r>
      <w:r>
        <w:t>: mendorong setiap anggota untuk berfungsi sesuai karunia.</w:t>
      </w:r>
    </w:p>
    <w:p w14:paraId="36C939DC" w14:textId="77777777" w:rsidR="005F4872" w:rsidRDefault="005F4872" w:rsidP="000605A0">
      <w:pPr>
        <w:pStyle w:val="NormalWeb"/>
        <w:numPr>
          <w:ilvl w:val="0"/>
          <w:numId w:val="24"/>
        </w:numPr>
        <w:tabs>
          <w:tab w:val="left" w:pos="426"/>
        </w:tabs>
        <w:spacing w:line="276" w:lineRule="auto"/>
        <w:jc w:val="left"/>
      </w:pPr>
      <w:r>
        <w:rPr>
          <w:rStyle w:val="Strong"/>
          <w:rFonts w:eastAsiaTheme="majorEastAsia"/>
        </w:rPr>
        <w:t>Keteladanan moral</w:t>
      </w:r>
      <w:r>
        <w:t>: memimpin dengan kehidupan yang layak diteladani, bukan hanya perkataan.</w:t>
      </w:r>
    </w:p>
    <w:p w14:paraId="60BD790C" w14:textId="77777777" w:rsidR="005F4872" w:rsidRDefault="005F4872" w:rsidP="000605A0">
      <w:pPr>
        <w:pStyle w:val="NormalWeb"/>
        <w:numPr>
          <w:ilvl w:val="0"/>
          <w:numId w:val="24"/>
        </w:numPr>
        <w:tabs>
          <w:tab w:val="left" w:pos="426"/>
        </w:tabs>
        <w:spacing w:line="276" w:lineRule="auto"/>
        <w:jc w:val="left"/>
      </w:pPr>
      <w:r>
        <w:rPr>
          <w:rStyle w:val="Strong"/>
          <w:rFonts w:eastAsiaTheme="majorEastAsia"/>
        </w:rPr>
        <w:t>Kasih dan empati</w:t>
      </w:r>
      <w:r>
        <w:t>: mendengarkan, memahami, dan menolong jemaat dalam kebutuhan mereka.</w:t>
      </w:r>
      <w:r>
        <w:rPr>
          <w:rStyle w:val="FootnoteReference"/>
        </w:rPr>
        <w:footnoteReference w:id="96"/>
      </w:r>
    </w:p>
    <w:p w14:paraId="5FD9B02D" w14:textId="77777777" w:rsidR="005F4872" w:rsidRDefault="005F4872" w:rsidP="000605A0">
      <w:pPr>
        <w:pStyle w:val="Style1"/>
        <w:tabs>
          <w:tab w:val="left" w:pos="426"/>
        </w:tabs>
        <w:spacing w:line="276" w:lineRule="auto"/>
      </w:pPr>
      <w:r>
        <w:t>Dalam konteks modern, di mana banyak pemimpin gereja jatuh karena penyalahgunaan kuasa, model kepemimpinan yang melayani menjadi koreksi yang sangat relevan.</w:t>
      </w:r>
      <w:r>
        <w:rPr>
          <w:rStyle w:val="FootnoteReference"/>
        </w:rPr>
        <w:footnoteReference w:id="97"/>
      </w:r>
      <w:r>
        <w:t xml:space="preserve"> Hamba Tuhan tidak boleh dilihat sebagai penguasa rohani, melainkan sebagai gembala yang mengarahkan domba kepada Sang Gembala Agung (1 Ptr. 5:2–4).</w:t>
      </w:r>
    </w:p>
    <w:p w14:paraId="3D48A0FD" w14:textId="77777777" w:rsidR="005F4872" w:rsidRDefault="005F4872" w:rsidP="00936BE7">
      <w:pPr>
        <w:pStyle w:val="Heading2"/>
      </w:pPr>
      <w:r>
        <w:t>Tantangan Aktual: Individualisme, Clericalism, dan Profesionalisme Pelayanan Modern</w:t>
      </w:r>
    </w:p>
    <w:p w14:paraId="2654E04E" w14:textId="77777777" w:rsidR="005F4872" w:rsidRDefault="005F4872" w:rsidP="000605A0">
      <w:pPr>
        <w:pStyle w:val="Style1"/>
        <w:tabs>
          <w:tab w:val="left" w:pos="426"/>
        </w:tabs>
        <w:spacing w:line="276" w:lineRule="auto"/>
      </w:pPr>
      <w:r>
        <w:t>Hamba Tuhan masa kini menghadapi sejumlah tantangan aktual yang berhubungan langsung dengan pemahaman tubuh Kristus.</w:t>
      </w:r>
    </w:p>
    <w:p w14:paraId="212DD45F" w14:textId="77777777" w:rsidR="005F4872" w:rsidRDefault="005F4872" w:rsidP="00936BE7">
      <w:pPr>
        <w:pStyle w:val="Heading3"/>
      </w:pPr>
      <w:r>
        <w:t>Individualisme</w:t>
      </w:r>
    </w:p>
    <w:p w14:paraId="763917A6" w14:textId="77777777" w:rsidR="005F4872" w:rsidRDefault="005F4872" w:rsidP="000605A0">
      <w:pPr>
        <w:pStyle w:val="Style1"/>
        <w:tabs>
          <w:tab w:val="left" w:pos="426"/>
        </w:tabs>
        <w:spacing w:line="276" w:lineRule="auto"/>
      </w:pPr>
      <w:r>
        <w:t>Budaya individualisme membuat banyak orang percaya lebih fokus pada iman pribadi dan kehilangan dimensi komunal gereja.</w:t>
      </w:r>
      <w:r>
        <w:rPr>
          <w:rStyle w:val="FootnoteReference"/>
        </w:rPr>
        <w:footnoteReference w:id="98"/>
      </w:r>
      <w:r>
        <w:t xml:space="preserve"> Hamba Tuhan dipanggil untuk melawan tren ini dengan menegaskan pentingnya kesatuan tubuh Kristus dan membangun komunitas yang hidup dalam solidaritas.</w:t>
      </w:r>
    </w:p>
    <w:p w14:paraId="074D4507" w14:textId="77777777" w:rsidR="005F4872" w:rsidRDefault="005F4872" w:rsidP="00936BE7">
      <w:pPr>
        <w:pStyle w:val="Heading3"/>
      </w:pPr>
      <w:r>
        <w:t>Clericalism</w:t>
      </w:r>
    </w:p>
    <w:p w14:paraId="3A5DCBA0" w14:textId="77777777" w:rsidR="005F4872" w:rsidRDefault="005F4872" w:rsidP="000605A0">
      <w:pPr>
        <w:pStyle w:val="Style1"/>
        <w:tabs>
          <w:tab w:val="left" w:pos="426"/>
        </w:tabs>
        <w:spacing w:line="276" w:lineRule="auto"/>
      </w:pPr>
      <w:r>
        <w:t>Clericalism adalah pandangan yang menempatkan klerus atau hamba Tuhan sebagai figur pusat yang mendominasi pelayanan.</w:t>
      </w:r>
      <w:r>
        <w:rPr>
          <w:rStyle w:val="FootnoteReference"/>
        </w:rPr>
        <w:footnoteReference w:id="99"/>
      </w:r>
      <w:r>
        <w:t xml:space="preserve"> Hal ini bertentangan dengan prinsip Paulus tentang kesetaraan anggota tubuh. Hamba Tuhan harus menolak clericalism dengan cara memberdayakan jemaat, bukan memonopoli pelayanan.</w:t>
      </w:r>
    </w:p>
    <w:p w14:paraId="3B5987CD" w14:textId="77777777" w:rsidR="005F4872" w:rsidRDefault="005F4872" w:rsidP="00936BE7">
      <w:pPr>
        <w:pStyle w:val="Heading3"/>
      </w:pPr>
      <w:r>
        <w:t>Profesionalisme Pelayanan Modern</w:t>
      </w:r>
    </w:p>
    <w:p w14:paraId="74BB92AB" w14:textId="77777777" w:rsidR="005F4872" w:rsidRDefault="005F4872" w:rsidP="000605A0">
      <w:pPr>
        <w:pStyle w:val="Style1"/>
        <w:tabs>
          <w:tab w:val="left" w:pos="426"/>
        </w:tabs>
        <w:spacing w:line="276" w:lineRule="auto"/>
      </w:pPr>
      <w:r>
        <w:t>Dalam beberapa konteks, pelayanan gereja diperlakukan seperti profesi yang menekankan keterampilan teknis, manajemen, dan pencapaian target.</w:t>
      </w:r>
      <w:r>
        <w:rPr>
          <w:rStyle w:val="FootnoteReference"/>
        </w:rPr>
        <w:footnoteReference w:id="100"/>
      </w:r>
      <w:r>
        <w:t xml:space="preserve"> Meskipun aspek profesional penting, bahaya muncul ketika panggilan rohani direduksi menjadi sekadar pekerjaan.</w:t>
      </w:r>
      <w:r>
        <w:rPr>
          <w:rStyle w:val="FootnoteReference"/>
        </w:rPr>
        <w:footnoteReference w:id="101"/>
      </w:r>
      <w:r>
        <w:t xml:space="preserve"> Hamba Tuhan harus menjaga keseimbangan antara kompetensi profesional dan spiritualitas pelayanan.</w:t>
      </w:r>
    </w:p>
    <w:p w14:paraId="5AF6AA19" w14:textId="77777777" w:rsidR="005F4872" w:rsidRDefault="005F4872" w:rsidP="000605A0">
      <w:pPr>
        <w:pStyle w:val="Style1"/>
        <w:tabs>
          <w:tab w:val="left" w:pos="426"/>
        </w:tabs>
        <w:spacing w:line="276" w:lineRule="auto"/>
      </w:pPr>
      <w:r>
        <w:lastRenderedPageBreak/>
        <w:t>Menghadapi tantangan-tantangan ini, pemahaman tubuh Kristus dalam 1 Korintus 12:27 menawarkan koreksi yang relevan: pelayanan yang berpusat pada Kristus, berbasis komunitas, menghargai keragaman, dan mengutamakan kasih.</w:t>
      </w:r>
    </w:p>
    <w:p w14:paraId="43E86436" w14:textId="77777777" w:rsidR="005F4872" w:rsidRDefault="005F4872" w:rsidP="000605A0">
      <w:pPr>
        <w:pStyle w:val="Style1"/>
        <w:tabs>
          <w:tab w:val="left" w:pos="426"/>
        </w:tabs>
        <w:spacing w:line="276" w:lineRule="auto"/>
      </w:pPr>
      <w:r>
        <w:t>Implikasi frasa 1 Korintus 12:27 bagi panggilan hamba Tuhan masa kini mencakup lima hal utama: kesadaran identitas sebagai anggota tubuh, peran kolaboratif bersama jemaat, penghargaan terhadap keragaman karunia, model kepemimpinan yang melayani, serta respons terhadap tantangan aktual seperti individualisme, clericalism, dan profesionalisme pelayanan modern.</w:t>
      </w:r>
    </w:p>
    <w:p w14:paraId="4559515F" w14:textId="77777777" w:rsidR="005F4872" w:rsidRDefault="005F4872" w:rsidP="000605A0">
      <w:pPr>
        <w:pStyle w:val="Style1"/>
        <w:tabs>
          <w:tab w:val="left" w:pos="426"/>
        </w:tabs>
        <w:spacing w:line="276" w:lineRule="auto"/>
      </w:pPr>
      <w:r>
        <w:t>Dengan meneguhkan prinsip-prinsip ini, hamba Tuhan dapat menghidupi panggilannya secara lebih setia kepada Kristus dan relevan dengan kebutuhan gereja masa kini. Identitas tubuh Kristus mengingatkan bahwa pelayanan bukanlah tentang diri atau jabatan, melainkan tentang Kristus yang adalah Kepala dan tentang jemaat yang adalah tubuh-Nya.</w:t>
      </w:r>
    </w:p>
    <w:p w14:paraId="029A68B6" w14:textId="77777777" w:rsidR="00303E3C" w:rsidRPr="00303E3C" w:rsidRDefault="00303E3C" w:rsidP="00FD7152">
      <w:pPr>
        <w:tabs>
          <w:tab w:val="left" w:pos="426"/>
        </w:tabs>
        <w:spacing w:line="240" w:lineRule="auto"/>
        <w:rPr>
          <w:lang w:val="en-US"/>
        </w:rPr>
      </w:pPr>
    </w:p>
    <w:p w14:paraId="5492E2F2" w14:textId="3E73C227" w:rsidR="00E612D6" w:rsidRPr="00E612D6" w:rsidRDefault="00E612D6" w:rsidP="00FD7152">
      <w:pPr>
        <w:pStyle w:val="Heading1"/>
        <w:tabs>
          <w:tab w:val="left" w:pos="426"/>
        </w:tabs>
        <w:spacing w:line="240" w:lineRule="auto"/>
        <w:rPr>
          <w:lang w:val="en-US"/>
        </w:rPr>
      </w:pPr>
      <w:r>
        <w:rPr>
          <w:lang w:val="en-US"/>
        </w:rPr>
        <w:t>KESIMPULAN</w:t>
      </w:r>
    </w:p>
    <w:p w14:paraId="4C96297A" w14:textId="7577EDDA" w:rsidR="00671B78" w:rsidRDefault="00EA2749" w:rsidP="000605A0">
      <w:pPr>
        <w:pStyle w:val="Style1"/>
        <w:tabs>
          <w:tab w:val="left" w:pos="426"/>
        </w:tabs>
        <w:spacing w:line="276" w:lineRule="auto"/>
      </w:pPr>
      <w:r>
        <w:t xml:space="preserve">Kitab Korintus ditujukan kepada </w:t>
      </w:r>
      <w:r w:rsidR="006F76A8">
        <w:t>Jemaat di Korintus,</w:t>
      </w:r>
      <w:r w:rsidR="00671B78">
        <w:t xml:space="preserve"> Kitab ini di tujukan kepada Kota Korintus yang terletak di wilayah Akhaya, dekat selat yang memisahkan tanah daratan Yunani dari Peloppones, yaitu sebuah semanjung yang merupakan bagian selatan dari Yunani. </w:t>
      </w:r>
    </w:p>
    <w:p w14:paraId="206AADC2" w14:textId="3798A71F" w:rsidR="00035F19" w:rsidRDefault="00035F19" w:rsidP="000605A0">
      <w:pPr>
        <w:pStyle w:val="Style1"/>
        <w:tabs>
          <w:tab w:val="left" w:pos="426"/>
        </w:tabs>
        <w:spacing w:line="276" w:lineRule="auto"/>
      </w:pPr>
      <w:r>
        <w:t>Tema dasar dari surat ini adalah penerapan prinsip-prinsip Kristen di tingkat perorangan maupun masyarakat. Salib Kristus adalah pesan yang dirancang untuk mengubah kehidupan orang percaya dan membuat mereka berbeda, sebagai umat dan kumpulan bersama dari dunia sekitarnya. Namun, orang-orang Korintus merusak kesaksian Kristen mereka karena perbuatan cabul dan perselisihan.</w:t>
      </w:r>
    </w:p>
    <w:p w14:paraId="57BFEABF" w14:textId="779C91E6" w:rsidR="000508DD" w:rsidRPr="00453DED" w:rsidRDefault="00F422AF" w:rsidP="000605A0">
      <w:pPr>
        <w:pStyle w:val="Style1"/>
        <w:tabs>
          <w:tab w:val="left" w:pos="426"/>
        </w:tabs>
        <w:spacing w:line="276" w:lineRule="auto"/>
      </w:pPr>
      <w:r>
        <w:t>Paulus memberikan nasihat ini karena banyak anggota jemaat di Korintus yang bingung tentang hal kekudusan itu. Ada yang terlibat dalam hubungan seks diantara sanak keluarga, ada yang terlibat dalam proses pengadilan, ada juga yang terlibat dalam pelacuran (</w:t>
      </w:r>
      <w:r w:rsidRPr="00F4589F">
        <w:rPr>
          <w:i/>
          <w:iCs/>
        </w:rPr>
        <w:t>porneia</w:t>
      </w:r>
      <w:r>
        <w:t xml:space="preserve">), dan penyembahan berhala. </w:t>
      </w:r>
      <w:r w:rsidR="00453DED">
        <w:t xml:space="preserve">Paulus juga menekankan kepada jemaat Korintus bahwa semua jemaat yang ada di Korintus sudah di satukan menjadi satu kesatuan di dalam Tubuh Kristus. </w:t>
      </w:r>
    </w:p>
    <w:p w14:paraId="3C172E76" w14:textId="77777777" w:rsidR="00453DED" w:rsidRDefault="00453DED" w:rsidP="00FD7152">
      <w:pPr>
        <w:pStyle w:val="Style1"/>
        <w:tabs>
          <w:tab w:val="left" w:pos="426"/>
        </w:tabs>
        <w:rPr>
          <w:rFonts w:eastAsiaTheme="majorEastAsia" w:cstheme="majorBidi"/>
          <w:color w:val="000000" w:themeColor="text1"/>
          <w:szCs w:val="32"/>
        </w:rPr>
      </w:pPr>
      <w:r>
        <w:br w:type="page"/>
      </w:r>
    </w:p>
    <w:p w14:paraId="5942AF7A" w14:textId="32946464" w:rsidR="00967596" w:rsidRPr="00303E3C" w:rsidRDefault="00303E3C" w:rsidP="00FD7152">
      <w:pPr>
        <w:pStyle w:val="Heading1"/>
        <w:tabs>
          <w:tab w:val="left" w:pos="426"/>
        </w:tabs>
        <w:spacing w:line="240" w:lineRule="auto"/>
        <w:rPr>
          <w:lang w:val="en-US"/>
        </w:rPr>
      </w:pPr>
      <w:r>
        <w:rPr>
          <w:lang w:val="en-US"/>
        </w:rPr>
        <w:lastRenderedPageBreak/>
        <w:t>KEPUSTAKAAN</w:t>
      </w:r>
    </w:p>
    <w:p w14:paraId="45AB8707" w14:textId="4E70EC86" w:rsidR="006B348D" w:rsidRPr="006B348D" w:rsidRDefault="00D77C1E" w:rsidP="006B348D">
      <w:pPr>
        <w:widowControl w:val="0"/>
        <w:autoSpaceDE w:val="0"/>
        <w:autoSpaceDN w:val="0"/>
        <w:adjustRightInd w:val="0"/>
        <w:spacing w:line="240" w:lineRule="auto"/>
        <w:ind w:left="480" w:hanging="480"/>
        <w:rPr>
          <w:rFonts w:cs="Times New Roman"/>
          <w:noProof/>
        </w:rPr>
      </w:pPr>
      <w:r>
        <w:fldChar w:fldCharType="begin" w:fldLock="1"/>
      </w:r>
      <w:r>
        <w:instrText xml:space="preserve">ADDIN Mendeley Bibliography CSL_BIBLIOGRAPHY </w:instrText>
      </w:r>
      <w:r>
        <w:fldChar w:fldCharType="separate"/>
      </w:r>
      <w:r w:rsidR="006B348D" w:rsidRPr="006B348D">
        <w:rPr>
          <w:rFonts w:cs="Times New Roman"/>
          <w:noProof/>
        </w:rPr>
        <w:t xml:space="preserve">Arthur C. Guyton &amp; John E. Hall. 2011. </w:t>
      </w:r>
      <w:r w:rsidR="006B348D" w:rsidRPr="006B348D">
        <w:rPr>
          <w:rFonts w:cs="Times New Roman"/>
          <w:i/>
          <w:iCs/>
          <w:noProof/>
        </w:rPr>
        <w:t>Textbook of Medical Physiology</w:t>
      </w:r>
      <w:r w:rsidR="006B348D" w:rsidRPr="006B348D">
        <w:rPr>
          <w:rFonts w:cs="Times New Roman"/>
          <w:noProof/>
        </w:rPr>
        <w:t>. Philadelpia: Elsevier.</w:t>
      </w:r>
    </w:p>
    <w:p w14:paraId="6067EA7D"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Barrett, C.K. 1968. </w:t>
      </w:r>
      <w:r w:rsidRPr="006B348D">
        <w:rPr>
          <w:rFonts w:cs="Times New Roman"/>
          <w:i/>
          <w:iCs/>
          <w:noProof/>
        </w:rPr>
        <w:t>A Commentary on the First Epistle to the Corinthians A Commentary on the First Epistle to the Corinthians</w:t>
      </w:r>
      <w:r w:rsidRPr="006B348D">
        <w:rPr>
          <w:rFonts w:cs="Times New Roman"/>
          <w:noProof/>
        </w:rPr>
        <w:t>. New York: Harper &amp; Row.</w:t>
      </w:r>
    </w:p>
    <w:p w14:paraId="0D9B9A2D"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Beaty, Katelyn. 2022. </w:t>
      </w:r>
      <w:r w:rsidRPr="006B348D">
        <w:rPr>
          <w:rFonts w:cs="Times New Roman"/>
          <w:i/>
          <w:iCs/>
          <w:noProof/>
        </w:rPr>
        <w:t>Celebrities for Jesus: How Personas, Platforms, and Profits Are Hurting the Church</w:t>
      </w:r>
      <w:r w:rsidRPr="006B348D">
        <w:rPr>
          <w:rFonts w:cs="Times New Roman"/>
          <w:noProof/>
        </w:rPr>
        <w:t>. Grand Rapids: Brazos Press.</w:t>
      </w:r>
    </w:p>
    <w:p w14:paraId="25765EE1"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Berkof, Louis. 2009. </w:t>
      </w:r>
      <w:r w:rsidRPr="006B348D">
        <w:rPr>
          <w:rFonts w:cs="Times New Roman"/>
          <w:i/>
          <w:iCs/>
          <w:noProof/>
        </w:rPr>
        <w:t>Teologi Sistematika</w:t>
      </w:r>
      <w:r w:rsidRPr="006B348D">
        <w:rPr>
          <w:rFonts w:cs="Times New Roman"/>
          <w:noProof/>
        </w:rPr>
        <w:t>. Surabaya: Momentum.</w:t>
      </w:r>
    </w:p>
    <w:p w14:paraId="4922AFDC"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Bevans, Stephen. 2002. </w:t>
      </w:r>
      <w:r w:rsidRPr="006B348D">
        <w:rPr>
          <w:rFonts w:cs="Times New Roman"/>
          <w:i/>
          <w:iCs/>
          <w:noProof/>
        </w:rPr>
        <w:t>Models of Contextual Theology</w:t>
      </w:r>
      <w:r w:rsidRPr="006B348D">
        <w:rPr>
          <w:rFonts w:cs="Times New Roman"/>
          <w:noProof/>
        </w:rPr>
        <w:t>. Maryknoll: Orbis.</w:t>
      </w:r>
    </w:p>
    <w:p w14:paraId="52C167C2"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Boa, Bruce Wilinson &amp; Kenneth. 2017. </w:t>
      </w:r>
      <w:r w:rsidRPr="006B348D">
        <w:rPr>
          <w:rFonts w:cs="Times New Roman"/>
          <w:i/>
          <w:iCs/>
          <w:noProof/>
        </w:rPr>
        <w:t>Talk Thru The Bible</w:t>
      </w:r>
      <w:r w:rsidRPr="006B348D">
        <w:rPr>
          <w:rFonts w:cs="Times New Roman"/>
          <w:noProof/>
        </w:rPr>
        <w:t>. Malang: Gandum Mas.</w:t>
      </w:r>
    </w:p>
    <w:p w14:paraId="60B65956"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Bonhoeffer, Dietrich. 1954. </w:t>
      </w:r>
      <w:r w:rsidRPr="006B348D">
        <w:rPr>
          <w:rFonts w:cs="Times New Roman"/>
          <w:i/>
          <w:iCs/>
          <w:noProof/>
        </w:rPr>
        <w:t>Life Together</w:t>
      </w:r>
      <w:r w:rsidRPr="006B348D">
        <w:rPr>
          <w:rFonts w:cs="Times New Roman"/>
          <w:noProof/>
        </w:rPr>
        <w:t>. New York: Harper &amp; Row.</w:t>
      </w:r>
    </w:p>
    <w:p w14:paraId="4E8E2C9B"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Bosch, David J. 1991. </w:t>
      </w:r>
      <w:r w:rsidRPr="006B348D">
        <w:rPr>
          <w:rFonts w:cs="Times New Roman"/>
          <w:i/>
          <w:iCs/>
          <w:noProof/>
        </w:rPr>
        <w:t>Transforming Mission: Paradigm Shifts in Theology of Mission</w:t>
      </w:r>
      <w:r w:rsidRPr="006B348D">
        <w:rPr>
          <w:rFonts w:cs="Times New Roman"/>
          <w:noProof/>
        </w:rPr>
        <w:t>. Maryknoll: Orbis.</w:t>
      </w:r>
    </w:p>
    <w:p w14:paraId="3F521385"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Browning, W.R.F. 2007. </w:t>
      </w:r>
      <w:r w:rsidRPr="006B348D">
        <w:rPr>
          <w:rFonts w:cs="Times New Roman"/>
          <w:i/>
          <w:iCs/>
          <w:noProof/>
        </w:rPr>
        <w:t>Kamus Alkitab A Dictionary of the Bible</w:t>
      </w:r>
      <w:r w:rsidRPr="006B348D">
        <w:rPr>
          <w:rFonts w:cs="Times New Roman"/>
          <w:noProof/>
        </w:rPr>
        <w:t>. Jakarta: Bpk Gunung Mulia.</w:t>
      </w:r>
    </w:p>
    <w:p w14:paraId="4AC3ADA8"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Bruce, F. F. 1977. </w:t>
      </w:r>
      <w:r w:rsidRPr="006B348D">
        <w:rPr>
          <w:rFonts w:cs="Times New Roman"/>
          <w:i/>
          <w:iCs/>
          <w:noProof/>
        </w:rPr>
        <w:t>Paul: Apostle of the Heart Set Free</w:t>
      </w:r>
      <w:r w:rsidRPr="006B348D">
        <w:rPr>
          <w:rFonts w:cs="Times New Roman"/>
          <w:noProof/>
        </w:rPr>
        <w:t>. Grand Rapids: Eerdmans.</w:t>
      </w:r>
    </w:p>
    <w:p w14:paraId="4FE9E5CA"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Calvin, John. 1998. </w:t>
      </w:r>
      <w:r w:rsidRPr="006B348D">
        <w:rPr>
          <w:rFonts w:cs="Times New Roman"/>
          <w:i/>
          <w:iCs/>
          <w:noProof/>
        </w:rPr>
        <w:t>Calvin’s Commentaries: 1 Corinthians</w:t>
      </w:r>
      <w:r w:rsidRPr="006B348D">
        <w:rPr>
          <w:rFonts w:cs="Times New Roman"/>
          <w:noProof/>
        </w:rPr>
        <w:t>. Logos Library System.</w:t>
      </w:r>
    </w:p>
    <w:p w14:paraId="5B215577"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Carson, D.A. 1994. </w:t>
      </w:r>
      <w:r w:rsidRPr="006B348D">
        <w:rPr>
          <w:rFonts w:cs="Times New Roman"/>
          <w:i/>
          <w:iCs/>
          <w:noProof/>
        </w:rPr>
        <w:t>New Testament Theology</w:t>
      </w:r>
      <w:r w:rsidRPr="006B348D">
        <w:rPr>
          <w:rFonts w:cs="Times New Roman"/>
          <w:noProof/>
        </w:rPr>
        <w:t>. Grand Rapids: Zondervan.</w:t>
      </w:r>
    </w:p>
    <w:p w14:paraId="28D8A354"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Charles, Ludwig. n.d. </w:t>
      </w:r>
      <w:r w:rsidRPr="006B348D">
        <w:rPr>
          <w:rFonts w:cs="Times New Roman"/>
          <w:i/>
          <w:iCs/>
          <w:noProof/>
        </w:rPr>
        <w:t>Kota-Kota Pada Zaman Perjanjian Baru</w:t>
      </w:r>
      <w:r w:rsidRPr="006B348D">
        <w:rPr>
          <w:rFonts w:cs="Times New Roman"/>
          <w:noProof/>
        </w:rPr>
        <w:t>. Bandung: Yayasan Kalam Hidup.</w:t>
      </w:r>
    </w:p>
    <w:p w14:paraId="19FE92FA"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Conzelmann, Hans. 1975. </w:t>
      </w:r>
      <w:r w:rsidRPr="006B348D">
        <w:rPr>
          <w:rFonts w:cs="Times New Roman"/>
          <w:i/>
          <w:iCs/>
          <w:noProof/>
        </w:rPr>
        <w:t>1 Corinthians: A Commentary on the First Epistle to the Corinthians</w:t>
      </w:r>
      <w:r w:rsidRPr="006B348D">
        <w:rPr>
          <w:rFonts w:cs="Times New Roman"/>
          <w:noProof/>
        </w:rPr>
        <w:t>. Philadelphia: Fortress.</w:t>
      </w:r>
    </w:p>
    <w:p w14:paraId="565942E8"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Creswell, John W. 2013. </w:t>
      </w:r>
      <w:r w:rsidRPr="006B348D">
        <w:rPr>
          <w:rFonts w:cs="Times New Roman"/>
          <w:i/>
          <w:iCs/>
          <w:noProof/>
        </w:rPr>
        <w:t>Qualitative Inquiry and Research Design: Choosing Among Five Approaches</w:t>
      </w:r>
      <w:r w:rsidRPr="006B348D">
        <w:rPr>
          <w:rFonts w:cs="Times New Roman"/>
          <w:noProof/>
        </w:rPr>
        <w:t>. Thousand Oaks: Sage.</w:t>
      </w:r>
    </w:p>
    <w:p w14:paraId="3968A010"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Danker, Frederick W. 2000. </w:t>
      </w:r>
      <w:r w:rsidRPr="006B348D">
        <w:rPr>
          <w:rFonts w:cs="Times New Roman"/>
          <w:i/>
          <w:iCs/>
          <w:noProof/>
        </w:rPr>
        <w:t>A Greek-English Lexicon of the New Testament and Other Early Christian Literature</w:t>
      </w:r>
      <w:r w:rsidRPr="006B348D">
        <w:rPr>
          <w:rFonts w:cs="Times New Roman"/>
          <w:noProof/>
        </w:rPr>
        <w:t>. 3rd ed. Chicago: University of Chicago Press.</w:t>
      </w:r>
    </w:p>
    <w:p w14:paraId="7DD16139"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Dunn, James D. G. 1998. </w:t>
      </w:r>
      <w:r w:rsidRPr="006B348D">
        <w:rPr>
          <w:rFonts w:cs="Times New Roman"/>
          <w:i/>
          <w:iCs/>
          <w:noProof/>
        </w:rPr>
        <w:t>The Theology of Paul the Apostle</w:t>
      </w:r>
      <w:r w:rsidRPr="006B348D">
        <w:rPr>
          <w:rFonts w:cs="Times New Roman"/>
          <w:noProof/>
        </w:rPr>
        <w:t>. Grand Rapids: Eerdmans.</w:t>
      </w:r>
    </w:p>
    <w:p w14:paraId="648BB89F"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i/>
          <w:iCs/>
          <w:noProof/>
        </w:rPr>
        <w:t>Ensklopedi Alkitab Masa Kini Jilid II</w:t>
      </w:r>
      <w:r w:rsidRPr="006B348D">
        <w:rPr>
          <w:rFonts w:cs="Times New Roman"/>
          <w:noProof/>
        </w:rPr>
        <w:t>. n.d. Jakarta: Yayasan Komunikasi Bina Kasih.</w:t>
      </w:r>
    </w:p>
    <w:p w14:paraId="5F36A1C6"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Fee, Gordon D. 1987. </w:t>
      </w:r>
      <w:r w:rsidRPr="006B348D">
        <w:rPr>
          <w:rFonts w:cs="Times New Roman"/>
          <w:i/>
          <w:iCs/>
          <w:noProof/>
        </w:rPr>
        <w:t>The First Epistle to the Corinthians</w:t>
      </w:r>
      <w:r w:rsidRPr="006B348D">
        <w:rPr>
          <w:rFonts w:cs="Times New Roman"/>
          <w:noProof/>
        </w:rPr>
        <w:t>. Grand Rapids: Eerdmans.</w:t>
      </w:r>
    </w:p>
    <w:p w14:paraId="4DE905FD"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 2000. </w:t>
      </w:r>
      <w:r w:rsidRPr="006B348D">
        <w:rPr>
          <w:rFonts w:cs="Times New Roman"/>
          <w:i/>
          <w:iCs/>
          <w:noProof/>
        </w:rPr>
        <w:t>New Testament Exegesis: A Handbook for Students and Pastors</w:t>
      </w:r>
      <w:r w:rsidRPr="006B348D">
        <w:rPr>
          <w:rFonts w:cs="Times New Roman"/>
          <w:noProof/>
        </w:rPr>
        <w:t>. Louisville: Westminster John Knox.</w:t>
      </w:r>
    </w:p>
    <w:p w14:paraId="7F97ABAC"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Francis, Pope. 2013. </w:t>
      </w:r>
      <w:r w:rsidRPr="006B348D">
        <w:rPr>
          <w:rFonts w:cs="Times New Roman"/>
          <w:i/>
          <w:iCs/>
          <w:noProof/>
        </w:rPr>
        <w:t>Evangelii Gaudium</w:t>
      </w:r>
      <w:r w:rsidRPr="006B348D">
        <w:rPr>
          <w:rFonts w:cs="Times New Roman"/>
          <w:noProof/>
        </w:rPr>
        <w:t>. Vatican: Libreria Editrice Vaticana.</w:t>
      </w:r>
    </w:p>
    <w:p w14:paraId="78A1F3D8"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Gibbs, Eddie. 2005. </w:t>
      </w:r>
      <w:r w:rsidRPr="006B348D">
        <w:rPr>
          <w:rFonts w:cs="Times New Roman"/>
          <w:i/>
          <w:iCs/>
          <w:noProof/>
        </w:rPr>
        <w:t>LeadershipNext: Changing Leaders in a Changing Culture</w:t>
      </w:r>
      <w:r w:rsidRPr="006B348D">
        <w:rPr>
          <w:rFonts w:cs="Times New Roman"/>
          <w:noProof/>
        </w:rPr>
        <w:t>. Downers Grove: IVP.</w:t>
      </w:r>
    </w:p>
    <w:p w14:paraId="7814AA2A"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Gray, Henry. 1858. </w:t>
      </w:r>
      <w:r w:rsidRPr="006B348D">
        <w:rPr>
          <w:rFonts w:cs="Times New Roman"/>
          <w:i/>
          <w:iCs/>
          <w:noProof/>
        </w:rPr>
        <w:t>Gray’s Anatomy</w:t>
      </w:r>
      <w:r w:rsidRPr="006B348D">
        <w:rPr>
          <w:rFonts w:cs="Times New Roman"/>
          <w:noProof/>
        </w:rPr>
        <w:t>. John William Parker &amp; Son.</w:t>
      </w:r>
    </w:p>
    <w:p w14:paraId="4BD10179"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Greenleaf, Robert K. 1977. </w:t>
      </w:r>
      <w:r w:rsidRPr="006B348D">
        <w:rPr>
          <w:rFonts w:cs="Times New Roman"/>
          <w:i/>
          <w:iCs/>
          <w:noProof/>
        </w:rPr>
        <w:t>Servant Leadership</w:t>
      </w:r>
      <w:r w:rsidRPr="006B348D">
        <w:rPr>
          <w:rFonts w:cs="Times New Roman"/>
          <w:noProof/>
        </w:rPr>
        <w:t>. Mahwah: Paulist Press.</w:t>
      </w:r>
    </w:p>
    <w:p w14:paraId="2C324E4F"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Grudem, Wayne. 1994. </w:t>
      </w:r>
      <w:r w:rsidRPr="006B348D">
        <w:rPr>
          <w:rFonts w:cs="Times New Roman"/>
          <w:i/>
          <w:iCs/>
          <w:noProof/>
        </w:rPr>
        <w:t>Systematic Theology: An Introduction to Biblical Doctrine</w:t>
      </w:r>
      <w:r w:rsidRPr="006B348D">
        <w:rPr>
          <w:rFonts w:cs="Times New Roman"/>
          <w:noProof/>
        </w:rPr>
        <w:t>. Liecester: Inter-Varsity Press.</w:t>
      </w:r>
    </w:p>
    <w:p w14:paraId="20F2EDE4"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Hakh Benyamin Samuel. n.d. </w:t>
      </w:r>
      <w:r w:rsidRPr="006B348D">
        <w:rPr>
          <w:rFonts w:cs="Times New Roman"/>
          <w:i/>
          <w:iCs/>
          <w:noProof/>
        </w:rPr>
        <w:t>Perjanjian Baru</w:t>
      </w:r>
      <w:r w:rsidRPr="006B348D">
        <w:rPr>
          <w:rFonts w:cs="Times New Roman"/>
          <w:noProof/>
        </w:rPr>
        <w:t>. Bina Media Informasi.</w:t>
      </w:r>
    </w:p>
    <w:p w14:paraId="229CF85B"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Hart, Archibald. 1984. </w:t>
      </w:r>
      <w:r w:rsidRPr="006B348D">
        <w:rPr>
          <w:rFonts w:cs="Times New Roman"/>
          <w:i/>
          <w:iCs/>
          <w:noProof/>
        </w:rPr>
        <w:t>Coping with Depression in the Ministry and Other Helping Professions</w:t>
      </w:r>
      <w:r w:rsidRPr="006B348D">
        <w:rPr>
          <w:rFonts w:cs="Times New Roman"/>
          <w:noProof/>
        </w:rPr>
        <w:t>. Grand Rapids: Baker.</w:t>
      </w:r>
    </w:p>
    <w:p w14:paraId="7AF07B32"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Hasan Sutanto. 1986. </w:t>
      </w:r>
      <w:r w:rsidRPr="006B348D">
        <w:rPr>
          <w:rFonts w:cs="Times New Roman"/>
          <w:i/>
          <w:iCs/>
          <w:noProof/>
        </w:rPr>
        <w:t>Hermeneutik: Prinsip Dan Metode Penafsiran Alkitab</w:t>
      </w:r>
      <w:r w:rsidRPr="006B348D">
        <w:rPr>
          <w:rFonts w:cs="Times New Roman"/>
          <w:noProof/>
        </w:rPr>
        <w:t>. Malang: Lit. SAAT.</w:t>
      </w:r>
    </w:p>
    <w:p w14:paraId="76B31995"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 2003. </w:t>
      </w:r>
      <w:r w:rsidRPr="006B348D">
        <w:rPr>
          <w:rFonts w:cs="Times New Roman"/>
          <w:i/>
          <w:iCs/>
          <w:noProof/>
        </w:rPr>
        <w:t>Perjanjian Baru Intrelinear Yunani-Indonesia Dan Konkordansi Perjanjian Baru Jilid 1</w:t>
      </w:r>
      <w:r w:rsidRPr="006B348D">
        <w:rPr>
          <w:rFonts w:cs="Times New Roman"/>
          <w:noProof/>
        </w:rPr>
        <w:t>. Jakarta: LAI.</w:t>
      </w:r>
    </w:p>
    <w:p w14:paraId="4FE96309"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Hays, Richard B. 1997. </w:t>
      </w:r>
      <w:r w:rsidRPr="006B348D">
        <w:rPr>
          <w:rFonts w:cs="Times New Roman"/>
          <w:i/>
          <w:iCs/>
          <w:noProof/>
        </w:rPr>
        <w:t>First Corinthians</w:t>
      </w:r>
      <w:r w:rsidRPr="006B348D">
        <w:rPr>
          <w:rFonts w:cs="Times New Roman"/>
          <w:noProof/>
        </w:rPr>
        <w:t>. Louisville: John Knox Press.</w:t>
      </w:r>
    </w:p>
    <w:p w14:paraId="47893E7D"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Heitink, Gerben. 1999. </w:t>
      </w:r>
      <w:r w:rsidRPr="006B348D">
        <w:rPr>
          <w:rFonts w:cs="Times New Roman"/>
          <w:i/>
          <w:iCs/>
          <w:noProof/>
        </w:rPr>
        <w:t>Practical Theology: History, Theory, Action Domains</w:t>
      </w:r>
      <w:r w:rsidRPr="006B348D">
        <w:rPr>
          <w:rFonts w:cs="Times New Roman"/>
          <w:noProof/>
        </w:rPr>
        <w:t>. Grand Rapids: Eerdmans.</w:t>
      </w:r>
    </w:p>
    <w:p w14:paraId="772F22AA"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Jamieson, Robert, Fausset, A. R, Brown, David. 1997. </w:t>
      </w:r>
      <w:r w:rsidRPr="006B348D">
        <w:rPr>
          <w:rFonts w:cs="Times New Roman"/>
          <w:i/>
          <w:iCs/>
          <w:noProof/>
        </w:rPr>
        <w:t>A Commentary, Critical and Explanatory, on the Old and New Testaments.</w:t>
      </w:r>
      <w:r w:rsidRPr="006B348D">
        <w:rPr>
          <w:rFonts w:cs="Times New Roman"/>
          <w:noProof/>
        </w:rPr>
        <w:t xml:space="preserve"> Logos Resarch Systems.</w:t>
      </w:r>
    </w:p>
    <w:p w14:paraId="6651CB1E"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Keener, Craig S. 1993. </w:t>
      </w:r>
      <w:r w:rsidRPr="006B348D">
        <w:rPr>
          <w:rFonts w:cs="Times New Roman"/>
          <w:i/>
          <w:iCs/>
          <w:noProof/>
        </w:rPr>
        <w:t>The IVP Bible Background Commentary: New Testament</w:t>
      </w:r>
      <w:r w:rsidRPr="006B348D">
        <w:rPr>
          <w:rFonts w:cs="Times New Roman"/>
          <w:noProof/>
        </w:rPr>
        <w:t>. Downers Grove: IVP.</w:t>
      </w:r>
    </w:p>
    <w:p w14:paraId="6AEA255F"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Kelsey, David. 1975. </w:t>
      </w:r>
      <w:r w:rsidRPr="006B348D">
        <w:rPr>
          <w:rFonts w:cs="Times New Roman"/>
          <w:i/>
          <w:iCs/>
          <w:noProof/>
        </w:rPr>
        <w:t>The Uses of Scripture in Recent Theology</w:t>
      </w:r>
      <w:r w:rsidRPr="006B348D">
        <w:rPr>
          <w:rFonts w:cs="Times New Roman"/>
          <w:noProof/>
        </w:rPr>
        <w:t>. Philadelphia: Fortress.</w:t>
      </w:r>
    </w:p>
    <w:p w14:paraId="33A8A7CC"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Kistemaker, Simson J, Hendriksen, William. 2001. </w:t>
      </w:r>
      <w:r w:rsidRPr="006B348D">
        <w:rPr>
          <w:rFonts w:cs="Times New Roman"/>
          <w:i/>
          <w:iCs/>
          <w:noProof/>
        </w:rPr>
        <w:t>New Testament Commentary : Exposition of the First Epistle to the Corinthians.</w:t>
      </w:r>
      <w:r w:rsidRPr="006B348D">
        <w:rPr>
          <w:rFonts w:cs="Times New Roman"/>
          <w:noProof/>
        </w:rPr>
        <w:t xml:space="preserve"> Grand Rapids: Baker Book House.</w:t>
      </w:r>
    </w:p>
    <w:p w14:paraId="683A015E"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Mauss, Marcel. 1979. </w:t>
      </w:r>
      <w:r w:rsidRPr="006B348D">
        <w:rPr>
          <w:rFonts w:cs="Times New Roman"/>
          <w:i/>
          <w:iCs/>
          <w:noProof/>
        </w:rPr>
        <w:t>Sociology and Psychology: Essays</w:t>
      </w:r>
      <w:r w:rsidRPr="006B348D">
        <w:rPr>
          <w:rFonts w:cs="Times New Roman"/>
          <w:noProof/>
        </w:rPr>
        <w:t>. London: Routledge.</w:t>
      </w:r>
    </w:p>
    <w:p w14:paraId="14535F33"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Merriam, Sharan B. 2009. </w:t>
      </w:r>
      <w:r w:rsidRPr="006B348D">
        <w:rPr>
          <w:rFonts w:cs="Times New Roman"/>
          <w:i/>
          <w:iCs/>
          <w:noProof/>
        </w:rPr>
        <w:t>Qualitative Research: A Guide to Design and Implementation</w:t>
      </w:r>
      <w:r w:rsidRPr="006B348D">
        <w:rPr>
          <w:rFonts w:cs="Times New Roman"/>
          <w:noProof/>
        </w:rPr>
        <w:t>. San Francisco: Jossey-Bass.</w:t>
      </w:r>
    </w:p>
    <w:p w14:paraId="5D77D828"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Moltmann, Jürgen. 1977. </w:t>
      </w:r>
      <w:r w:rsidRPr="006B348D">
        <w:rPr>
          <w:rFonts w:cs="Times New Roman"/>
          <w:i/>
          <w:iCs/>
          <w:noProof/>
        </w:rPr>
        <w:t>The Church in the Power of the Spirit</w:t>
      </w:r>
      <w:r w:rsidRPr="006B348D">
        <w:rPr>
          <w:rFonts w:cs="Times New Roman"/>
          <w:noProof/>
        </w:rPr>
        <w:t>. London: SCM.</w:t>
      </w:r>
    </w:p>
    <w:p w14:paraId="59AC4BF3"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Morris, Leon. 1985. </w:t>
      </w:r>
      <w:r w:rsidRPr="006B348D">
        <w:rPr>
          <w:rFonts w:cs="Times New Roman"/>
          <w:i/>
          <w:iCs/>
          <w:noProof/>
        </w:rPr>
        <w:t>1 Corinthians: An Introduction and Commentary</w:t>
      </w:r>
      <w:r w:rsidRPr="006B348D">
        <w:rPr>
          <w:rFonts w:cs="Times New Roman"/>
          <w:noProof/>
        </w:rPr>
        <w:t>. Downers Grove: IVP Academic.</w:t>
      </w:r>
    </w:p>
    <w:p w14:paraId="41EA85D0"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Newbigin, Lesslie. 1981. </w:t>
      </w:r>
      <w:r w:rsidRPr="006B348D">
        <w:rPr>
          <w:rFonts w:cs="Times New Roman"/>
          <w:i/>
          <w:iCs/>
          <w:noProof/>
        </w:rPr>
        <w:t>The Gospel in a Pluralist Society</w:t>
      </w:r>
      <w:r w:rsidRPr="006B348D">
        <w:rPr>
          <w:rFonts w:cs="Times New Roman"/>
          <w:noProof/>
        </w:rPr>
        <w:t>. Grand Rapids: Eerdmans.</w:t>
      </w:r>
    </w:p>
    <w:p w14:paraId="5D1C62EA"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Nouwen, Henri J.M. 1989. </w:t>
      </w:r>
      <w:r w:rsidRPr="006B348D">
        <w:rPr>
          <w:rFonts w:cs="Times New Roman"/>
          <w:i/>
          <w:iCs/>
          <w:noProof/>
        </w:rPr>
        <w:t>In the Name of Jesus: Reflections on Christian Leadership</w:t>
      </w:r>
      <w:r w:rsidRPr="006B348D">
        <w:rPr>
          <w:rFonts w:cs="Times New Roman"/>
          <w:noProof/>
        </w:rPr>
        <w:t>. New York: Crossroad.</w:t>
      </w:r>
    </w:p>
    <w:p w14:paraId="250B897F"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Osmer, Richard R. 2008. </w:t>
      </w:r>
      <w:r w:rsidRPr="006B348D">
        <w:rPr>
          <w:rFonts w:cs="Times New Roman"/>
          <w:i/>
          <w:iCs/>
          <w:noProof/>
        </w:rPr>
        <w:t>Practical Theology: An Introduction</w:t>
      </w:r>
      <w:r w:rsidRPr="006B348D">
        <w:rPr>
          <w:rFonts w:cs="Times New Roman"/>
          <w:noProof/>
        </w:rPr>
        <w:t>. Grand Rapids: Eerdmans.</w:t>
      </w:r>
    </w:p>
    <w:p w14:paraId="46A6827C"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Peterson, Eugene. 1987. </w:t>
      </w:r>
      <w:r w:rsidRPr="006B348D">
        <w:rPr>
          <w:rFonts w:cs="Times New Roman"/>
          <w:i/>
          <w:iCs/>
          <w:noProof/>
        </w:rPr>
        <w:t>Working the Angles: The Shape of Pastoral Integrity</w:t>
      </w:r>
      <w:r w:rsidRPr="006B348D">
        <w:rPr>
          <w:rFonts w:cs="Times New Roman"/>
          <w:noProof/>
        </w:rPr>
        <w:t>. Grand Rapids: Eerdmans.</w:t>
      </w:r>
    </w:p>
    <w:p w14:paraId="7CE8B578"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 2011. </w:t>
      </w:r>
      <w:r w:rsidRPr="006B348D">
        <w:rPr>
          <w:rFonts w:cs="Times New Roman"/>
          <w:i/>
          <w:iCs/>
          <w:noProof/>
        </w:rPr>
        <w:t>The Pastor: A Memoir</w:t>
      </w:r>
      <w:r w:rsidRPr="006B348D">
        <w:rPr>
          <w:rFonts w:cs="Times New Roman"/>
          <w:noProof/>
        </w:rPr>
        <w:t>. New York: HarperOne.</w:t>
      </w:r>
    </w:p>
    <w:p w14:paraId="0686C86A"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Poerwadarminta, W.J.S. 2007. </w:t>
      </w:r>
      <w:r w:rsidRPr="006B348D">
        <w:rPr>
          <w:rFonts w:cs="Times New Roman"/>
          <w:i/>
          <w:iCs/>
          <w:noProof/>
        </w:rPr>
        <w:t>Kamus Umum Bahasa Indonesia</w:t>
      </w:r>
      <w:r w:rsidRPr="006B348D">
        <w:rPr>
          <w:rFonts w:cs="Times New Roman"/>
          <w:noProof/>
        </w:rPr>
        <w:t>. Jakarta: Balai Pustaka.</w:t>
      </w:r>
    </w:p>
    <w:p w14:paraId="7BC33BE2"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Roxburgh, Alan. 2011. </w:t>
      </w:r>
      <w:r w:rsidRPr="006B348D">
        <w:rPr>
          <w:rFonts w:cs="Times New Roman"/>
          <w:i/>
          <w:iCs/>
          <w:noProof/>
        </w:rPr>
        <w:t>Missional: Joining God in the Neighborhood</w:t>
      </w:r>
      <w:r w:rsidRPr="006B348D">
        <w:rPr>
          <w:rFonts w:cs="Times New Roman"/>
          <w:noProof/>
        </w:rPr>
        <w:t>. Grand Rapids: Baker.</w:t>
      </w:r>
    </w:p>
    <w:p w14:paraId="0BDD41D8"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Schweizer, Eduard. 1961. </w:t>
      </w:r>
      <w:r w:rsidRPr="006B348D">
        <w:rPr>
          <w:rFonts w:cs="Times New Roman"/>
          <w:i/>
          <w:iCs/>
          <w:noProof/>
        </w:rPr>
        <w:t>Church Order in the New Testament</w:t>
      </w:r>
      <w:r w:rsidRPr="006B348D">
        <w:rPr>
          <w:rFonts w:cs="Times New Roman"/>
          <w:noProof/>
        </w:rPr>
        <w:t>. London: SCM.</w:t>
      </w:r>
    </w:p>
    <w:p w14:paraId="4233AEF2"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Spears, Larry C. 1995. </w:t>
      </w:r>
      <w:r w:rsidRPr="006B348D">
        <w:rPr>
          <w:rFonts w:cs="Times New Roman"/>
          <w:i/>
          <w:iCs/>
          <w:noProof/>
        </w:rPr>
        <w:t>Reflections on Leadership: How Robert K. Greenleaf’s Theory of Servant Leadership Influenced Today’s Top Management Thinkers</w:t>
      </w:r>
      <w:r w:rsidRPr="006B348D">
        <w:rPr>
          <w:rFonts w:cs="Times New Roman"/>
          <w:noProof/>
        </w:rPr>
        <w:t>. New York: Wiley.</w:t>
      </w:r>
    </w:p>
    <w:p w14:paraId="53CB4B96"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Stott, John. 2007. </w:t>
      </w:r>
      <w:r w:rsidRPr="006B348D">
        <w:rPr>
          <w:rFonts w:cs="Times New Roman"/>
          <w:i/>
          <w:iCs/>
          <w:noProof/>
        </w:rPr>
        <w:t>The Living Church</w:t>
      </w:r>
      <w:r w:rsidRPr="006B348D">
        <w:rPr>
          <w:rFonts w:cs="Times New Roman"/>
          <w:noProof/>
        </w:rPr>
        <w:t>. Downers Grove: IVP.</w:t>
      </w:r>
    </w:p>
    <w:p w14:paraId="391F92E2"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Sutanto, Hasan. 2006. </w:t>
      </w:r>
      <w:r w:rsidRPr="006B348D">
        <w:rPr>
          <w:rFonts w:cs="Times New Roman"/>
          <w:i/>
          <w:iCs/>
          <w:noProof/>
        </w:rPr>
        <w:t>Perjanjian Baru Interlinear Yunani-Indonesia Dan Konkordansi Perjanjian Baru Jilid II</w:t>
      </w:r>
      <w:r w:rsidRPr="006B348D">
        <w:rPr>
          <w:rFonts w:cs="Times New Roman"/>
          <w:noProof/>
        </w:rPr>
        <w:t>. Jakarta: LAI.</w:t>
      </w:r>
    </w:p>
    <w:p w14:paraId="0B52B655"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Thiselton, Anthony C. 2000a. </w:t>
      </w:r>
      <w:r w:rsidRPr="006B348D">
        <w:rPr>
          <w:rFonts w:cs="Times New Roman"/>
          <w:i/>
          <w:iCs/>
          <w:noProof/>
        </w:rPr>
        <w:t>The First Epistle to the Corinthians: A Commentary on the Greek Text</w:t>
      </w:r>
      <w:r w:rsidRPr="006B348D">
        <w:rPr>
          <w:rFonts w:cs="Times New Roman"/>
          <w:noProof/>
        </w:rPr>
        <w:t>. Grand Rapids: Eerdmans.</w:t>
      </w:r>
    </w:p>
    <w:p w14:paraId="7F298044"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 2000b. </w:t>
      </w:r>
      <w:r w:rsidRPr="006B348D">
        <w:rPr>
          <w:rFonts w:cs="Times New Roman"/>
          <w:i/>
          <w:iCs/>
          <w:noProof/>
        </w:rPr>
        <w:t>The First Epistle to the Corinthians</w:t>
      </w:r>
      <w:r w:rsidRPr="006B348D">
        <w:rPr>
          <w:rFonts w:cs="Times New Roman"/>
          <w:noProof/>
        </w:rPr>
        <w:t>. Grand Rapids: Eerdmans.</w:t>
      </w:r>
    </w:p>
    <w:p w14:paraId="762AA30A"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Tito, W. 1983. </w:t>
      </w:r>
      <w:r w:rsidRPr="006B348D">
        <w:rPr>
          <w:rFonts w:cs="Times New Roman"/>
          <w:i/>
          <w:iCs/>
          <w:noProof/>
        </w:rPr>
        <w:t>Kamus Lengkap</w:t>
      </w:r>
      <w:r w:rsidRPr="006B348D">
        <w:rPr>
          <w:rFonts w:cs="Times New Roman"/>
          <w:noProof/>
        </w:rPr>
        <w:t>. Bandung: Hasta Bandung.</w:t>
      </w:r>
    </w:p>
    <w:p w14:paraId="5CBDBE07"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Tuluan, Ola. 2001. </w:t>
      </w:r>
      <w:r w:rsidRPr="006B348D">
        <w:rPr>
          <w:rFonts w:cs="Times New Roman"/>
          <w:i/>
          <w:iCs/>
          <w:noProof/>
        </w:rPr>
        <w:t>Introduksi Perjanjian Baru</w:t>
      </w:r>
      <w:r w:rsidRPr="006B348D">
        <w:rPr>
          <w:rFonts w:cs="Times New Roman"/>
          <w:noProof/>
        </w:rPr>
        <w:t xml:space="preserve">. </w:t>
      </w:r>
      <w:r w:rsidRPr="006B348D">
        <w:rPr>
          <w:rFonts w:cs="Times New Roman"/>
          <w:i/>
          <w:iCs/>
          <w:noProof/>
        </w:rPr>
        <w:t>Literatur YPPII</w:t>
      </w:r>
      <w:r w:rsidRPr="006B348D">
        <w:rPr>
          <w:rFonts w:cs="Times New Roman"/>
          <w:noProof/>
        </w:rPr>
        <w:t>. Batu: Literatur YPPII.</w:t>
      </w:r>
    </w:p>
    <w:p w14:paraId="762FF512"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Vanhoozer, Kevin J. 1998. </w:t>
      </w:r>
      <w:r w:rsidRPr="006B348D">
        <w:rPr>
          <w:rFonts w:cs="Times New Roman"/>
          <w:i/>
          <w:iCs/>
          <w:noProof/>
        </w:rPr>
        <w:t>Is There a Meaning in This Text?</w:t>
      </w:r>
      <w:r w:rsidRPr="006B348D">
        <w:rPr>
          <w:rFonts w:cs="Times New Roman"/>
          <w:noProof/>
        </w:rPr>
        <w:t xml:space="preserve"> Grand Rapids: Zondervan.</w:t>
      </w:r>
    </w:p>
    <w:p w14:paraId="28D9AE46"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Volf, Miroslav. 1998. </w:t>
      </w:r>
      <w:r w:rsidRPr="006B348D">
        <w:rPr>
          <w:rFonts w:cs="Times New Roman"/>
          <w:i/>
          <w:iCs/>
          <w:noProof/>
        </w:rPr>
        <w:t>After Our Likeness: The Church as the Image of the Trinity</w:t>
      </w:r>
      <w:r w:rsidRPr="006B348D">
        <w:rPr>
          <w:rFonts w:cs="Times New Roman"/>
          <w:noProof/>
        </w:rPr>
        <w:t>. Grand Rapids: Eerdmans.</w:t>
      </w:r>
    </w:p>
    <w:p w14:paraId="41FF7B49"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Wells, David. 1993. </w:t>
      </w:r>
      <w:r w:rsidRPr="006B348D">
        <w:rPr>
          <w:rFonts w:cs="Times New Roman"/>
          <w:i/>
          <w:iCs/>
          <w:noProof/>
        </w:rPr>
        <w:t>No Place for Truth: Or Whatever Happened to Evangelical Theology?</w:t>
      </w:r>
      <w:r w:rsidRPr="006B348D">
        <w:rPr>
          <w:rFonts w:cs="Times New Roman"/>
          <w:noProof/>
        </w:rPr>
        <w:t xml:space="preserve"> Grand Rapids: Eerdmans.</w:t>
      </w:r>
    </w:p>
    <w:p w14:paraId="012980C8"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Wells, David F. 1993. </w:t>
      </w:r>
      <w:r w:rsidRPr="006B348D">
        <w:rPr>
          <w:rFonts w:cs="Times New Roman"/>
          <w:i/>
          <w:iCs/>
          <w:noProof/>
        </w:rPr>
        <w:t>No Place for Truth</w:t>
      </w:r>
      <w:r w:rsidRPr="006B348D">
        <w:rPr>
          <w:rFonts w:cs="Times New Roman"/>
          <w:noProof/>
        </w:rPr>
        <w:t>. Grand Rapids: Eerdmans.</w:t>
      </w:r>
    </w:p>
    <w:p w14:paraId="303E234B" w14:textId="77777777" w:rsidR="006B348D" w:rsidRPr="006B348D" w:rsidRDefault="006B348D" w:rsidP="006B348D">
      <w:pPr>
        <w:widowControl w:val="0"/>
        <w:autoSpaceDE w:val="0"/>
        <w:autoSpaceDN w:val="0"/>
        <w:adjustRightInd w:val="0"/>
        <w:spacing w:line="240" w:lineRule="auto"/>
        <w:ind w:left="480" w:hanging="480"/>
        <w:rPr>
          <w:rFonts w:cs="Times New Roman"/>
          <w:noProof/>
        </w:rPr>
      </w:pPr>
      <w:r w:rsidRPr="006B348D">
        <w:rPr>
          <w:rFonts w:cs="Times New Roman"/>
          <w:noProof/>
        </w:rPr>
        <w:t xml:space="preserve">Wright, N.T. 1992. </w:t>
      </w:r>
      <w:r w:rsidRPr="006B348D">
        <w:rPr>
          <w:rFonts w:cs="Times New Roman"/>
          <w:i/>
          <w:iCs/>
          <w:noProof/>
        </w:rPr>
        <w:t>The New Testament and the People of God</w:t>
      </w:r>
      <w:r w:rsidRPr="006B348D">
        <w:rPr>
          <w:rFonts w:cs="Times New Roman"/>
          <w:noProof/>
        </w:rPr>
        <w:t>. Minneapolis: Fortress.</w:t>
      </w:r>
    </w:p>
    <w:p w14:paraId="0ED400A1" w14:textId="77777777" w:rsidR="00B47B44" w:rsidRDefault="00D77C1E" w:rsidP="00FD7152">
      <w:pPr>
        <w:tabs>
          <w:tab w:val="left" w:pos="426"/>
        </w:tabs>
        <w:spacing w:line="240" w:lineRule="auto"/>
        <w:ind w:firstLine="480"/>
      </w:pPr>
      <w:r>
        <w:fldChar w:fldCharType="end"/>
      </w:r>
      <w:r w:rsidR="00B47B44">
        <w:t xml:space="preserve">Kistemaker, Simon J. ; Hendriksen, William: </w:t>
      </w:r>
      <w:r w:rsidR="00B47B44" w:rsidRPr="00B47B44">
        <w:rPr>
          <w:i/>
          <w:iCs/>
        </w:rPr>
        <w:t>New Testament Commentary : Exposition of the First Epistle to the Corinthians</w:t>
      </w:r>
      <w:r w:rsidR="00B47B44">
        <w:t>. Grand Rapids : Baker Book House, 1953-2001 (New Testament Commentary</w:t>
      </w:r>
      <w:r w:rsidR="00B47B44" w:rsidRPr="00B47B44">
        <w:t xml:space="preserve"> </w:t>
      </w:r>
    </w:p>
    <w:p w14:paraId="637B534C" w14:textId="5DE755D0" w:rsidR="009855BB" w:rsidRDefault="00B47B44" w:rsidP="00FD7152">
      <w:pPr>
        <w:tabs>
          <w:tab w:val="left" w:pos="426"/>
        </w:tabs>
        <w:spacing w:line="240" w:lineRule="auto"/>
        <w:ind w:firstLine="480"/>
      </w:pPr>
      <w:r w:rsidRPr="00CC31B8">
        <w:t xml:space="preserve">Calvin, John: </w:t>
      </w:r>
      <w:r w:rsidRPr="00CC31B8">
        <w:rPr>
          <w:i/>
          <w:iCs/>
        </w:rPr>
        <w:t>Calvin's Commentaries: 1 Corinthians</w:t>
      </w:r>
      <w:r w:rsidRPr="00CC31B8">
        <w:t xml:space="preserve">. electronic ed. Albany, OR : Ages Software, 1998 (Logos Library System; Calvin's Commentaries), </w:t>
      </w:r>
      <w:r>
        <w:t xml:space="preserve"> 18)</w:t>
      </w:r>
    </w:p>
    <w:p w14:paraId="7214522E" w14:textId="77777777" w:rsidR="00312D5B" w:rsidRDefault="00312D5B" w:rsidP="00FD7152">
      <w:pPr>
        <w:tabs>
          <w:tab w:val="left" w:pos="426"/>
        </w:tabs>
        <w:spacing w:line="240" w:lineRule="auto"/>
        <w:ind w:firstLine="720"/>
      </w:pPr>
      <w:r>
        <w:t xml:space="preserve">Jamieson, Robert ; Fausset, A. R. ; Fausset, A. R. ; Brown, David ; Brown, David: </w:t>
      </w:r>
      <w:r>
        <w:rPr>
          <w:i/>
          <w:iCs/>
        </w:rPr>
        <w:t>A Commentary, Critical and Explanatory, on the Old and New Testaments</w:t>
      </w:r>
      <w:r>
        <w:t>. Oak Harbor, WA : Logos Research Systems, Inc., 1997, S. 1 Co 12:27</w:t>
      </w:r>
    </w:p>
    <w:p w14:paraId="7A23191F" w14:textId="2F87B3B9" w:rsidR="00312D5B" w:rsidRDefault="00312D5B" w:rsidP="00FD7152">
      <w:pPr>
        <w:tabs>
          <w:tab w:val="left" w:pos="426"/>
        </w:tabs>
        <w:spacing w:line="240" w:lineRule="auto"/>
        <w:ind w:firstLine="720"/>
      </w:pPr>
      <w:r>
        <w:lastRenderedPageBreak/>
        <w:t xml:space="preserve">Kistemaker, Simon J. ; Hendriksen, William: </w:t>
      </w:r>
      <w:r>
        <w:rPr>
          <w:i/>
          <w:iCs/>
        </w:rPr>
        <w:t>New Testament Commentary : Exposition of the First Epistle to the Corinthians</w:t>
      </w:r>
      <w:r>
        <w:t>. Grand Rapids : Baker Book House, 1953-2001 (New Testament Commentary 18), S. 440</w:t>
      </w:r>
    </w:p>
    <w:p w14:paraId="6CA431B8" w14:textId="77777777" w:rsidR="00312D5B" w:rsidRDefault="00312D5B" w:rsidP="00FD7152">
      <w:pPr>
        <w:tabs>
          <w:tab w:val="left" w:pos="426"/>
        </w:tabs>
        <w:spacing w:line="240" w:lineRule="auto"/>
        <w:ind w:firstLine="480"/>
      </w:pPr>
    </w:p>
    <w:sectPr w:rsidR="00312D5B" w:rsidSect="00CB50EF">
      <w:pgSz w:w="11906" w:h="16838" w:code="9"/>
      <w:pgMar w:top="1701" w:right="1134" w:bottom="1418" w:left="1701" w:header="706"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EE3F0" w14:textId="77777777" w:rsidR="0073688D" w:rsidRDefault="0073688D" w:rsidP="00225F3C">
      <w:pPr>
        <w:spacing w:line="240" w:lineRule="auto"/>
      </w:pPr>
      <w:r>
        <w:separator/>
      </w:r>
    </w:p>
  </w:endnote>
  <w:endnote w:type="continuationSeparator" w:id="0">
    <w:p w14:paraId="006F46F7" w14:textId="77777777" w:rsidR="0073688D" w:rsidRDefault="0073688D" w:rsidP="00225F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wgrkl">
    <w:panose1 w:val="00000400000000000000"/>
    <w:charset w:val="00"/>
    <w:family w:val="auto"/>
    <w:pitch w:val="variable"/>
    <w:sig w:usb0="00000003" w:usb1="00000000" w:usb2="00000000" w:usb3="00000000" w:csb0="00000001" w:csb1="00000000"/>
  </w:font>
  <w:font w:name="Bwgrki">
    <w:panose1 w:val="000004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142A3" w14:textId="77777777" w:rsidR="0073688D" w:rsidRDefault="0073688D" w:rsidP="00225F3C">
      <w:pPr>
        <w:spacing w:line="240" w:lineRule="auto"/>
      </w:pPr>
      <w:r>
        <w:separator/>
      </w:r>
    </w:p>
  </w:footnote>
  <w:footnote w:type="continuationSeparator" w:id="0">
    <w:p w14:paraId="0308BB9B" w14:textId="77777777" w:rsidR="0073688D" w:rsidRDefault="0073688D" w:rsidP="00225F3C">
      <w:pPr>
        <w:spacing w:line="240" w:lineRule="auto"/>
      </w:pPr>
      <w:r>
        <w:continuationSeparator/>
      </w:r>
    </w:p>
  </w:footnote>
  <w:footnote w:id="1">
    <w:p w14:paraId="2543CD87" w14:textId="12574DB4" w:rsidR="00D422E8" w:rsidRPr="00A243A9"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{"citationItems":[{"id":"ITEM-1","itemData":{"author":[{"dropping-particle":"","family":"Fee","given":"Gordon D.","non-dropping-particle":"","parse-names":false,"suffix":""}],"id":"ITEM-1","issued":{"date-parts":[["1987"]]},"publisher":"Eerdmans","publisher-place":"Grand Rapids","title":"The First Epistle to the Corinthians","type":"book"},"uris":["http://www.mendeley.com/documents/?uuid=5890a43a-e18c-49fb-8e8e-feec5d7d5c13","http://www.mendeley.com/documents/?uuid=368fa2ae-4d24-4159-9d39-d9e6c48e4d10"]}],"mendeley":{"formattedCitation":"(Fee 1987)","plainTextFormattedCitation":"(Fee 1987)","previouslyFormattedCitation":"Gordon D. Fee, &lt;i&gt;The First Epistle to the Corinthians&lt;/i&gt; (Grand Rapids: Eerdmans, 1987)."},"properties":{"noteIndex":0},"schema":"https://github.com/citation-style-language/schema/raw/master/csl-citation.json"}</w:instrText>
      </w:r>
      <w:r>
        <w:fldChar w:fldCharType="separate"/>
      </w:r>
      <w:r w:rsidR="006B348D" w:rsidRPr="006B348D">
        <w:rPr>
          <w:noProof/>
        </w:rPr>
        <w:t>(Fee 1987)</w:t>
      </w:r>
      <w:r>
        <w:fldChar w:fldCharType="end"/>
      </w:r>
      <w:r>
        <w:rPr>
          <w:lang w:val="en-US"/>
        </w:rPr>
        <w:t xml:space="preserve"> 35-39</w:t>
      </w:r>
    </w:p>
  </w:footnote>
  <w:footnote w:id="2">
    <w:p w14:paraId="35308557" w14:textId="13975CFF" w:rsidR="00D422E8" w:rsidRPr="00A243A9"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{"citationItems":[{"id":"ITEM-1","itemData":{"author":[{"dropping-particle":"","family":"Thiselton","given":"Anthony C.","non-dropping-particle":"","parse-names":false,"suffix":""}],"id":"ITEM-1","issued":{"date-parts":[["2000"]]},"publisher":"Eerdmans","publisher-place":"Grand Rapids","title":"The First Epistle to the Corinthians: A Commentary on the Greek Text","type":"book"},"uris":["http://www.mendeley.com/documents/?uuid=b37a09a6-3da4-4142-8af9-1c27b6b53eb5","http://www.mendeley.com/documents/?uuid=fdf30116-4baf-4bd1-8909-10934922f671"]}],"mendeley":{"formattedCitation":"(Thiselton 2000a)","plainTextFormattedCitation":"(Thiselton 2000a)","previouslyFormattedCitation":"Anthony C. Thiselton, &lt;i&gt;The First Epistle to the Corinthians: A Commentary on the Greek Text&lt;/i&gt; (Grand Rapids: Eerdmans, 2000)."},"properties":{"noteIndex":0},"schema":"https://github.com/citation-style-language/schema/raw/master/csl-citation.json"}</w:instrText>
      </w:r>
      <w:r>
        <w:fldChar w:fldCharType="separate"/>
      </w:r>
      <w:r w:rsidR="006B348D" w:rsidRPr="006B348D">
        <w:rPr>
          <w:noProof/>
        </w:rPr>
        <w:t>(Thiselton 2000a)</w:t>
      </w:r>
      <w:r>
        <w:fldChar w:fldCharType="end"/>
      </w:r>
      <w:r>
        <w:rPr>
          <w:lang w:val="en-US"/>
        </w:rPr>
        <w:t xml:space="preserve"> 926</w:t>
      </w:r>
    </w:p>
  </w:footnote>
  <w:footnote w:id="3">
    <w:p w14:paraId="21783785" w14:textId="221B5CC6" w:rsidR="00D422E8" w:rsidRPr="00A243A9"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{"citationItems":[{"id":"ITEM-1","itemData":{"author":[{"dropping-particle":"","family":"Hays","given":"Richard B.","non-dropping-particle":"","parse-names":false,"suffix":""}],"id":"ITEM-1","issued":{"date-parts":[["1997"]]},"publisher":"John Knox Press","publisher-place":"Louisville","title":"First Corinthians","type":"book"},"uris":["http://www.mendeley.com/documents/?uuid=e9c0308d-4eee-46d8-b859-7857632e317d","http://www.mendeley.com/documents/?uuid=8196d473-26a5-4bd8-9e8c-70900db59cc7"]}],"mendeley":{"formattedCitation":"(Hays 1997)","plainTextFormattedCitation":"(Hays 1997)","previouslyFormattedCitation":"Richard B. Hays, &lt;i&gt;First Corinthians&lt;/i&gt; (Louisville: John Knox Press, 1997)."},"properties":{"noteIndex":0},"schema":"https://github.com/citation-style-language/schema/raw/master/csl-citation.json"}</w:instrText>
      </w:r>
      <w:r>
        <w:fldChar w:fldCharType="separate"/>
      </w:r>
      <w:r w:rsidR="006B348D" w:rsidRPr="006B348D">
        <w:rPr>
          <w:noProof/>
        </w:rPr>
        <w:t>(Hays 1997)</w:t>
      </w:r>
      <w:r>
        <w:fldChar w:fldCharType="end"/>
      </w:r>
      <w:r>
        <w:rPr>
          <w:lang w:val="en-US"/>
        </w:rPr>
        <w:t xml:space="preserve"> 211</w:t>
      </w:r>
    </w:p>
  </w:footnote>
  <w:footnote w:id="4">
    <w:p w14:paraId="1BF6A5C9" w14:textId="72CE5296" w:rsidR="00D422E8" w:rsidRPr="00CB3426"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{"citationItems":[{"id":"ITEM-1","itemData":{"author":[{"dropping-particle":"","family":"Barrett","given":"C.K.","non-dropping-particle":"","parse-names":false,"suffix":""}],"id":"ITEM-1","issued":{"date-parts":[["1968"]]},"publisher":"Harper &amp; Row","publisher-place":"New York","title":"A Commentary on the First Epistle to the Corinthians A Commentary on the First Epistle to the Corinthians","type":"book"},"uris":["http://www.mendeley.com/documents/?uuid=053f5607-aa30-42a1-b33b-c936ca8fa404","http://www.mendeley.com/documents/?uuid=a45f646b-f4a6-4a69-81d0-10c07066de3d"]}],"mendeley":{"formattedCitation":"(Barrett 1968)","plainTextFormattedCitation":"(Barrett 1968)","previouslyFormattedCitation":"C.K. Barrett, &lt;i&gt;A Commentary on the First Epistle to the Corinthians A Commentary on the First Epistle to the Corinthians&lt;/i&gt; (New York: Harper &amp; Row, 1968)."},"properties":{"noteIndex":0},"schema":"https://github.com/citation-style-language/schema/raw/master/csl-citation.json"}</w:instrText>
      </w:r>
      <w:r>
        <w:fldChar w:fldCharType="separate"/>
      </w:r>
      <w:r w:rsidR="006B348D" w:rsidRPr="006B348D">
        <w:rPr>
          <w:noProof/>
        </w:rPr>
        <w:t>(Barrett 1968)</w:t>
      </w:r>
      <w:r>
        <w:fldChar w:fldCharType="end"/>
      </w:r>
      <w:r>
        <w:rPr>
          <w:lang w:val="en-US"/>
        </w:rPr>
        <w:t xml:space="preserve"> 292</w:t>
      </w:r>
    </w:p>
  </w:footnote>
  <w:footnote w:id="5">
    <w:p w14:paraId="6042D9E6" w14:textId="324475D0" w:rsidR="00D422E8" w:rsidRPr="00CB3426"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{"citationItems":[{"id":"ITEM-1","itemData":{"author":[{"dropping-particle":"","family":"Gibbs","given":"Eddie","non-dropping-particle":"","parse-names":false,"suffix":""}],"id":"ITEM-1","issued":{"date-parts":[["2005"]]},"publisher":"IVP","publisher-place":"Downers Grove","title":"LeadershipNext: Changing Leaders in a Changing Culture","type":"book"},"uris":["http://www.mendeley.com/documents/?uuid=e753cde5-0aad-4f55-a482-52dcf93281a3","http://www.mendeley.com/documents/?uuid=40c6beb0-c838-4395-9141-7f8ad8a09e7b"]}],"mendeley":{"formattedCitation":"(Gibbs 2005)","plainTextFormattedCitation":"(Gibbs 2005)","previouslyFormattedCitation":"Eddie Gibbs, &lt;i&gt;LeadershipNext: Changing Leaders in a Changing Culture&lt;/i&gt; (Downers Grove: IVP, 2005)."},"properties":{"noteIndex":0},"schema":"https://github.com/citation-style-language/schema/raw/master/csl-citation.json"}</w:instrText>
      </w:r>
      <w:r>
        <w:fldChar w:fldCharType="separate"/>
      </w:r>
      <w:r w:rsidR="006B348D" w:rsidRPr="006B348D">
        <w:rPr>
          <w:noProof/>
        </w:rPr>
        <w:t>(Gibbs 2005)</w:t>
      </w:r>
      <w:r>
        <w:fldChar w:fldCharType="end"/>
      </w:r>
      <w:r>
        <w:rPr>
          <w:lang w:val="en-US"/>
        </w:rPr>
        <w:t xml:space="preserve"> 58</w:t>
      </w:r>
    </w:p>
  </w:footnote>
  <w:footnote w:id="6">
    <w:p w14:paraId="7FAE2A23" w14:textId="7C480289" w:rsidR="00D422E8" w:rsidRPr="00CB3426"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{"citationItems":[{"id":"ITEM-1","itemData":{"author":[{"dropping-particle":"","family":"Nouwen","given":"Henri J.M.","non-dropping-particle":"","parse-names":false,"suffix":""}],"id":"ITEM-1","issued":{"date-parts":[["1989"]]},"publisher":"Crossroad","publisher-place":"New York","title":"In the Name of Jesus: Reflections on Christian Leadership","type":"book"},"uris":["http://www.mendeley.com/documents/?uuid=e6817bbe-583a-4627-b1e0-0385416c3557","http://www.mendeley.com/documents/?uuid=3c1ce978-1675-4bfe-86ba-409be3917fcb"]}],"mendeley":{"formattedCitation":"(Nouwen 1989)","plainTextFormattedCitation":"(Nouwen 1989)","previouslyFormattedCitation":"Henri J.M. Nouwen, &lt;i&gt;In the Name of Jesus: Reflections on Christian Leadership&lt;/i&gt; (New York: Crossroad, 1989)."},"properties":{"noteIndex":0},"schema":"https://github.com/citation-style-language/schema/raw/master/csl-citation.json"}</w:instrText>
      </w:r>
      <w:r>
        <w:fldChar w:fldCharType="separate"/>
      </w:r>
      <w:r w:rsidR="006B348D" w:rsidRPr="006B348D">
        <w:rPr>
          <w:noProof/>
        </w:rPr>
        <w:t>(Nouwen 1989)</w:t>
      </w:r>
      <w:r>
        <w:fldChar w:fldCharType="end"/>
      </w:r>
      <w:r>
        <w:rPr>
          <w:lang w:val="en-US"/>
        </w:rPr>
        <w:t xml:space="preserve"> 22</w:t>
      </w:r>
    </w:p>
  </w:footnote>
  <w:footnote w:id="7">
    <w:p w14:paraId="57937BE5" w14:textId="768002C8" w:rsidR="00D422E8" w:rsidRPr="00CB3426"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{"citationItems":[{"id":"ITEM-1","itemData":{"author":[{"dropping-particle":"","family":"Wells","given":"David","non-dropping-particle":"","parse-names":false,"suffix":""}],"id":"ITEM-1","issued":{"date-parts":[["1993"]]},"publisher":"Eerdmans","publisher-place":"Grand Rapids","title":"No Place for Truth: Or Whatever Happened to Evangelical Theology?","type":"book"},"uris":["http://www.mendeley.com/documents/?uuid=e40d6a14-1f98-400f-b84c-d9ba58a0dc00","http://www.mendeley.com/documents/?uuid=caa319aa-1d99-4e15-ab58-865e9168f798"]}],"mendeley":{"formattedCitation":"(D. Wells 1993)","plainTextFormattedCitation":"(D. Wells 1993)","previouslyFormattedCitation":"David Wells, &lt;i&gt;No Place for Truth: Or Whatever Happened to Evangelical Theology?&lt;/i&gt; (Grand Rapids: Eerdmans, 1993)."},"properties":{"noteIndex":0},"schema":"https://github.com/citation-style-language/schema/raw/master/csl-citation.json"}</w:instrText>
      </w:r>
      <w:r>
        <w:fldChar w:fldCharType="separate"/>
      </w:r>
      <w:r w:rsidR="006B348D" w:rsidRPr="006B348D">
        <w:rPr>
          <w:noProof/>
        </w:rPr>
        <w:t>(D. Wells 1993)</w:t>
      </w:r>
      <w:r>
        <w:fldChar w:fldCharType="end"/>
      </w:r>
      <w:r>
        <w:rPr>
          <w:lang w:val="en-US"/>
        </w:rPr>
        <w:t xml:space="preserve"> 83</w:t>
      </w:r>
    </w:p>
  </w:footnote>
  <w:footnote w:id="8">
    <w:p w14:paraId="5004F1B5" w14:textId="0E49712E" w:rsidR="00D422E8" w:rsidRPr="00CB3426"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{"citationItems":[{"id":"ITEM-1","itemData":{"author":[{"dropping-particle":"","family":"Stott","given":"John","non-dropping-particle":"","parse-names":false,"suffix":""}],"id":"ITEM-1","issued":{"date-parts":[["2007"]]},"publisher":"IVP","publisher-place":"Downers Grove","title":"The Living Church","type":"book"},"uris":["http://www.mendeley.com/documents/?uuid=09ac1aac-8e9a-4149-8dcb-ab273031e713","http://www.mendeley.com/documents/?uuid=987d917c-720f-4932-b9d7-037e8a3ac03f"]}],"mendeley":{"formattedCitation":"(Stott 2007)","plainTextFormattedCitation":"(Stott 2007)","previouslyFormattedCitation":"John Stott, &lt;i&gt;The Living Church&lt;/i&gt; (Downers Grove: IVP, 2007)."},"properties":{"noteIndex":0},"schema":"https://github.com/citation-style-language/schema/raw/master/csl-citation.json"}</w:instrText>
      </w:r>
      <w:r>
        <w:fldChar w:fldCharType="separate"/>
      </w:r>
      <w:r w:rsidR="006B348D" w:rsidRPr="006B348D">
        <w:rPr>
          <w:noProof/>
        </w:rPr>
        <w:t>(Stott 2007)</w:t>
      </w:r>
      <w:r>
        <w:fldChar w:fldCharType="end"/>
      </w:r>
      <w:r>
        <w:rPr>
          <w:lang w:val="en-US"/>
        </w:rPr>
        <w:t xml:space="preserve"> 62</w:t>
      </w:r>
    </w:p>
  </w:footnote>
  <w:footnote w:id="9">
    <w:p w14:paraId="68B98DB5" w14:textId="037F6172" w:rsidR="00D422E8" w:rsidRPr="00C75DEC"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{"citationItems":[{"id":"ITEM-1","itemData":{"author":[{"dropping-particle":"","family":"Peterson","given":"Eugene","non-dropping-particle":"","parse-names":false,"suffix":""}],"id":"ITEM-1","issued":{"date-parts":[["2011"]]},"publisher":"HarperOne","publisher-place":"New York","title":"The Pastor: A Memoir","type":"book"},"uris":["http://www.mendeley.com/documents/?uuid=d53435f1-82d3-4dfb-9266-58e01cb699c4","http://www.mendeley.com/documents/?uuid=042f9c2e-a7d8-4c5e-a77c-306822011316"]}],"mendeley":{"formattedCitation":"(Peterson 2011)","plainTextFormattedCitation":"(Peterson 2011)","previouslyFormattedCitation":"Eugene Peterson, &lt;i&gt;The Pastor: A Memoir&lt;/i&gt; (New York: HarperOne, 2011)."},"properties":{"noteIndex":0},"schema":"https://github.com/citation-style-language/schema/raw/master/csl-citation.json"}</w:instrText>
      </w:r>
      <w:r>
        <w:fldChar w:fldCharType="separate"/>
      </w:r>
      <w:r w:rsidR="006B348D" w:rsidRPr="006B348D">
        <w:rPr>
          <w:noProof/>
        </w:rPr>
        <w:t>(Peterson 2011)</w:t>
      </w:r>
      <w:r>
        <w:fldChar w:fldCharType="end"/>
      </w:r>
      <w:r>
        <w:rPr>
          <w:lang w:val="en-US"/>
        </w:rPr>
        <w:t xml:space="preserve"> 145</w:t>
      </w:r>
    </w:p>
  </w:footnote>
  <w:footnote w:id="10">
    <w:p w14:paraId="317E5A9B" w14:textId="71BD810E" w:rsidR="00D422E8" w:rsidRPr="00C75DEC"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{"citationItems":[{"id":"ITEM-1","itemData":{"author":[{"dropping-particle":"","family":"Beaty","given":"Katelyn","non-dropping-particle":"","parse-names":false,"suffix":""}],"id":"ITEM-1","issued":{"date-parts":[["2022"]]},"publisher":"Brazos Press","publisher-place":"Grand Rapids","title":"Celebrities for Jesus: How Personas, Platforms, and Profits Are Hurting the Church","type":"book"},"uris":["http://www.mendeley.com/documents/?uuid=edb27f99-b5a2-413f-a9af-889d88186c24","http://www.mendeley.com/documents/?uuid=d659e4ba-cfb4-4fb6-97fe-f4de50b95cc7"]}],"mendeley":{"formattedCitation":"(Beaty 2022)","plainTextFormattedCitation":"(Beaty 2022)","previouslyFormattedCitation":"Katelyn Beaty, &lt;i&gt;Celebrities for Jesus: How Personas, Platforms, and Profits Are Hurting the Church&lt;/i&gt; (Grand Rapids: Brazos Press, 2022)."},"properties":{"noteIndex":0},"schema":"https://github.com/citation-style-language/schema/raw/master/csl-citation.json"}</w:instrText>
      </w:r>
      <w:r>
        <w:fldChar w:fldCharType="separate"/>
      </w:r>
      <w:r w:rsidR="006B348D" w:rsidRPr="006B348D">
        <w:rPr>
          <w:noProof/>
        </w:rPr>
        <w:t>(Beaty 2022)</w:t>
      </w:r>
      <w:r>
        <w:fldChar w:fldCharType="end"/>
      </w:r>
      <w:r>
        <w:rPr>
          <w:lang w:val="en-US"/>
        </w:rPr>
        <w:t xml:space="preserve"> 27</w:t>
      </w:r>
    </w:p>
  </w:footnote>
  <w:footnote w:id="11">
    <w:p w14:paraId="5766BDD4" w14:textId="6319697C" w:rsidR="00D422E8" w:rsidRPr="00C75DEC"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{"citationItems":[{"id":"ITEM-1","itemData":{"author":[{"dropping-particle":"","family":"Volf","given":"Miroslav","non-dropping-particle":"","parse-names":false,"suffix":""}],"id":"ITEM-1","issued":{"date-parts":[["1998"]]},"publisher":"Eerdmans","publisher-place":"Grand Rapids","title":"After Our Likeness: The Church as the Image of the Trinity","type":"book"},"uris":["http://www.mendeley.com/documents/?uuid=e307af96-cf2d-48d3-8094-74c557ace21d","http://www.mendeley.com/documents/?uuid=a5abffc9-8f68-4bc7-bd61-c9af16c6b10c"]}],"mendeley":{"formattedCitation":"(Volf 1998)","plainTextFormattedCitation":"(Volf 1998)","previouslyFormattedCitation":"Miroslav Volf, &lt;i&gt;After Our Likeness: The Church as the Image of the Trinity&lt;/i&gt; (Grand Rapids: Eerdmans, 1998)."},"properties":{"noteIndex":0},"schema":"https://github.com/citation-style-language/schema/raw/master/csl-citation.json"}</w:instrText>
      </w:r>
      <w:r>
        <w:fldChar w:fldCharType="separate"/>
      </w:r>
      <w:r w:rsidR="006B348D" w:rsidRPr="006B348D">
        <w:rPr>
          <w:noProof/>
        </w:rPr>
        <w:t>(Volf 1998)</w:t>
      </w:r>
      <w:r>
        <w:fldChar w:fldCharType="end"/>
      </w:r>
      <w:r>
        <w:rPr>
          <w:lang w:val="en-US"/>
        </w:rPr>
        <w:t xml:space="preserve"> 192</w:t>
      </w:r>
    </w:p>
  </w:footnote>
  <w:footnote w:id="12">
    <w:p w14:paraId="1B8D5FD6" w14:textId="34C2F2EA" w:rsidR="00D422E8" w:rsidRPr="00C75DEC"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{"citationItems":[{"id":"ITEM-1","itemData":{"author":[{"dropping-particle":"","family":"Bonhoeffer","given":"Dietrich","non-dropping-particle":"","parse-names":false,"suffix":""}],"id":"ITEM-1","issued":{"date-parts":[["1954"]]},"publisher":"Harper &amp; Row","publisher-place":"New York","title":"Life Together","type":"book"},"uris":["http://www.mendeley.com/documents/?uuid=4ad4b472-b267-43eb-bac0-865af48426f5","http://www.mendeley.com/documents/?uuid=8ad39700-fe91-4c91-8591-e5c06852e5e6"]}],"mendeley":{"formattedCitation":"(Bonhoeffer 1954)","plainTextFormattedCitation":"(Bonhoeffer 1954)","previouslyFormattedCitation":"Dietrich Bonhoeffer, &lt;i&gt;Life Together&lt;/i&gt; (New York: Harper &amp; Row, 1954)."},"properties":{"noteIndex":0},"schema":"https://github.com/citation-style-language/schema/raw/master/csl-citation.json"}</w:instrText>
      </w:r>
      <w:r>
        <w:fldChar w:fldCharType="separate"/>
      </w:r>
      <w:r w:rsidR="006B348D" w:rsidRPr="006B348D">
        <w:rPr>
          <w:noProof/>
        </w:rPr>
        <w:t>(Bonhoeffer 1954)</w:t>
      </w:r>
      <w:r>
        <w:fldChar w:fldCharType="end"/>
      </w:r>
      <w:r>
        <w:rPr>
          <w:lang w:val="en-US"/>
        </w:rPr>
        <w:t xml:space="preserve"> 88</w:t>
      </w:r>
    </w:p>
  </w:footnote>
  <w:footnote w:id="13">
    <w:p w14:paraId="19A244D9" w14:textId="02D3A30E" w:rsidR="00D422E8" w:rsidRPr="00884F1B"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{"citationItems":[{"id":"ITEM-1","itemData":{"author":[{"dropping-particle":"","family":"Bosch","given":"David J.","non-dropping-particle":"","parse-names":false,"suffix":""}],"id":"ITEM-1","issued":{"date-parts":[["1991"]]},"publisher":"Orbis","publisher-place":"Maryknoll","title":"Transforming Mission: Paradigm Shifts in Theology of Mission","type":"book"},"uris":["http://www.mendeley.com/documents/?uuid=8a634b38-e994-4f3e-b951-a37ea7fa2a42","http://www.mendeley.com/documents/?uuid=79825ae5-422d-47c4-b6cc-aea102893f77"]}],"mendeley":{"formattedCitation":"(Bosch 1991)","plainTextFormattedCitation":"(Bosch 1991)","previouslyFormattedCitation":"David J. Bosch, &lt;i&gt;Transforming Mission: Paradigm Shifts in Theology of Mission&lt;/i&gt; (Maryknoll: Orbis, 1991)."},"properties":{"noteIndex":0},"schema":"https://github.com/citation-style-language/schema/raw/master/csl-citation.json"}</w:instrText>
      </w:r>
      <w:r>
        <w:fldChar w:fldCharType="separate"/>
      </w:r>
      <w:r w:rsidR="006B348D" w:rsidRPr="006B348D">
        <w:rPr>
          <w:noProof/>
        </w:rPr>
        <w:t>(Bosch 1991)</w:t>
      </w:r>
      <w:r>
        <w:fldChar w:fldCharType="end"/>
      </w:r>
      <w:r>
        <w:rPr>
          <w:lang w:val="en-US"/>
        </w:rPr>
        <w:t xml:space="preserve"> 467</w:t>
      </w:r>
    </w:p>
  </w:footnote>
  <w:footnote w:id="14">
    <w:p w14:paraId="013803D7" w14:textId="31C74A89" w:rsidR="00D422E8" w:rsidRPr="00A22DB3"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{"citationItems":[{"id":"ITEM-1","itemData":{"author":[{"dropping-particle":"","family":"Hart","given":"Archibald","non-dropping-particle":"","parse-names":false,"suffix":""}],"id":"ITEM-1","issued":{"date-parts":[["1984"]]},"publisher":"Baker","publisher-place":"Grand Rapids","title":"Coping with Depression in the Ministry and Other Helping Professions","type":"book"},"uris":["http://www.mendeley.com/documents/?uuid=2d07f358-b9d5-4495-a028-de81d9b4ffc9","http://www.mendeley.com/documents/?uuid=85f43e83-8246-4f00-a5d8-017a580a3d2d"]}],"mendeley":{"formattedCitation":"(Hart 1984)","plainTextFormattedCitation":"(Hart 1984)","previouslyFormattedCitation":"Archibald Hart, &lt;i&gt;Coping with Depression in the Ministry and Other Helping Professions&lt;/i&gt; (Grand Rapids: Baker, 1984)."},"properties":{"noteIndex":0},"schema":"https://github.com/citation-style-language/schema/raw/master/csl-citation.json"}</w:instrText>
      </w:r>
      <w:r>
        <w:fldChar w:fldCharType="separate"/>
      </w:r>
      <w:r w:rsidR="006B348D" w:rsidRPr="006B348D">
        <w:rPr>
          <w:noProof/>
        </w:rPr>
        <w:t>(Hart 1984)</w:t>
      </w:r>
      <w:r>
        <w:fldChar w:fldCharType="end"/>
      </w:r>
      <w:r>
        <w:rPr>
          <w:lang w:val="en-US"/>
        </w:rPr>
        <w:t xml:space="preserve"> 41</w:t>
      </w:r>
    </w:p>
  </w:footnote>
  <w:footnote w:id="15">
    <w:p w14:paraId="5CF7FBC3" w14:textId="77777777" w:rsidR="00D422E8" w:rsidRPr="005E131B" w:rsidRDefault="00D422E8" w:rsidP="00D00099">
      <w:pPr>
        <w:pStyle w:val="FootnoteText"/>
        <w:rPr>
          <w:lang w:val="en-US"/>
        </w:rPr>
      </w:pPr>
      <w:r>
        <w:rPr>
          <w:rStyle w:val="FootnoteReference"/>
        </w:rPr>
        <w:footnoteRef/>
      </w:r>
      <w:r>
        <w:t xml:space="preserve"> </w:t>
      </w:r>
      <w:r>
        <w:rPr>
          <w:lang w:val="en-US"/>
        </w:rPr>
        <w:t>Amsal Simarmata. Ekklesiologi: Gereja Sebagai Tubuh Kristus Menurut Paulus dalam 1 Korintus 12:12-26 dan Tanggung Jawab Gereja Memelihara Kesatuan dalam Interdominasi ILLUMINATE: Jurnal Teologi dan Pendidikan Kristiani. Vol. 6, No. 2, Des 2023 (91-105).</w:t>
      </w:r>
    </w:p>
  </w:footnote>
  <w:footnote w:id="16">
    <w:p w14:paraId="30824B92" w14:textId="77777777" w:rsidR="00D422E8" w:rsidRPr="00E559A1" w:rsidRDefault="00D422E8" w:rsidP="00D00099">
      <w:pPr>
        <w:pStyle w:val="FootnoteText"/>
        <w:rPr>
          <w:lang w:val="en-US"/>
        </w:rPr>
      </w:pPr>
      <w:r>
        <w:rPr>
          <w:rStyle w:val="FootnoteReference"/>
        </w:rPr>
        <w:footnoteRef/>
      </w:r>
      <w:r>
        <w:t xml:space="preserve"> R. P. Sianturi. KOMUNITAS VIRTUAL KRISTEN Era Baru Eklesia dalam Konteks Virtual dan Kontribusinya Bagi Kebebasan Beragama di Indonesia. GEMA TEOLOGI Vol. 38, No. 1, April 2014 .</w:t>
      </w:r>
    </w:p>
  </w:footnote>
  <w:footnote w:id="17">
    <w:p w14:paraId="1199FC47" w14:textId="77777777" w:rsidR="00D422E8" w:rsidRPr="008C7334" w:rsidRDefault="00D422E8" w:rsidP="00D00099">
      <w:pPr>
        <w:pStyle w:val="FootnoteText"/>
        <w:rPr>
          <w:lang w:val="en-US"/>
        </w:rPr>
      </w:pPr>
      <w:r>
        <w:rPr>
          <w:rStyle w:val="FootnoteReference"/>
        </w:rPr>
        <w:footnoteRef/>
      </w:r>
      <w:r>
        <w:t xml:space="preserve"> </w:t>
      </w:r>
      <w:r>
        <w:rPr>
          <w:lang w:val="en-US"/>
        </w:rPr>
        <w:t xml:space="preserve">Darmianus Harefa, dan Anggreini Angelina Tengkue. Keunikan Gereja Tubuh Kristus dalam Terminologi Misi dan Teologi Paulus. Tepian: Jurnal Misiologi dan Komunikasi Kristen. Des 2023; 3(2); 128-141  </w:t>
      </w:r>
    </w:p>
  </w:footnote>
  <w:footnote w:id="18">
    <w:p w14:paraId="5B6FFA45" w14:textId="7F143FB4" w:rsidR="00D422E8" w:rsidRPr="00A22DB3"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{"citationItems":[{"id":"ITEM-1","itemData":{"author":[{"dropping-particle":"","family":"Roxburgh","given":"Alan","non-dropping-particle":"","parse-names":false,"suffix":""}],"id":"ITEM-1","issued":{"date-parts":[["2011"]]},"publisher":"Baker","publisher-place":"Grand Rapids","title":"Missional: Joining God in the Neighborhood","type":"book"},"uris":["http://www.mendeley.com/documents/?uuid=5c782772-38de-4937-82a0-68f25fbfdc00","http://www.mendeley.com/documents/?uuid=2e861c7f-6b9f-4b8c-a165-f9cb2890aff0"]}],"mendeley":{"formattedCitation":"(Roxburgh 2011)","plainTextFormattedCitation":"(Roxburgh 2011)","previouslyFormattedCitation":"Alan Roxburgh, &lt;i&gt;Missional: Joining God in the Neighborhood&lt;/i&gt; (Grand Rapids: Baker, 2011)."},"properties":{"noteIndex":0},"schema":"https://github.com/citation-style-language/schema/raw/master/csl-citation.json"}</w:instrText>
      </w:r>
      <w:r>
        <w:fldChar w:fldCharType="separate"/>
      </w:r>
      <w:r w:rsidR="006B348D" w:rsidRPr="006B348D">
        <w:rPr>
          <w:noProof/>
        </w:rPr>
        <w:t>(Roxburgh 2011)</w:t>
      </w:r>
      <w:r>
        <w:fldChar w:fldCharType="end"/>
      </w:r>
      <w:r>
        <w:rPr>
          <w:lang w:val="en-US"/>
        </w:rPr>
        <w:t xml:space="preserve"> 99</w:t>
      </w:r>
    </w:p>
  </w:footnote>
  <w:footnote w:id="19">
    <w:p w14:paraId="71E11808" w14:textId="32BB2EC3" w:rsidR="00D422E8" w:rsidRPr="00A22DB3"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{"citationItems":[{"id":"ITEM-1","itemData":{"author":[{"dropping-particle":"","family":"Newbigin","given":"Lesslie","non-dropping-particle":"","parse-names":false,"suffix":""}],"id":"ITEM-1","issued":{"date-parts":[["1981"]]},"publisher":"Eerdmans","publisher-place":"Grand Rapids","title":"The Gospel in a Pluralist Society","type":"book"},"uris":["http://www.mendeley.com/documents/?uuid=7522b295-15d5-427c-bd57-0f37f09b10e9","http://www.mendeley.com/documents/?uuid=66a18ce6-1c83-4e6b-a05c-e1976f522190"]}],"mendeley":{"formattedCitation":"(Newbigin 1981)","plainTextFormattedCitation":"(Newbigin 1981)","previouslyFormattedCitation":"Lesslie Newbigin, &lt;i&gt;The Gospel in a Pluralist Society&lt;/i&gt; (Grand Rapids: Eerdmans, 1981)."},"properties":{"noteIndex":0},"schema":"https://github.com/citation-style-language/schema/raw/master/csl-citation.json"}</w:instrText>
      </w:r>
      <w:r>
        <w:fldChar w:fldCharType="separate"/>
      </w:r>
      <w:r w:rsidR="006B348D" w:rsidRPr="006B348D">
        <w:rPr>
          <w:noProof/>
        </w:rPr>
        <w:t>(Newbigin 1981)</w:t>
      </w:r>
      <w:r>
        <w:fldChar w:fldCharType="end"/>
      </w:r>
      <w:r>
        <w:rPr>
          <w:lang w:val="en-US"/>
        </w:rPr>
        <w:t xml:space="preserve"> 235</w:t>
      </w:r>
    </w:p>
  </w:footnote>
  <w:footnote w:id="20">
    <w:p w14:paraId="795F65E2" w14:textId="76EFB0EC" w:rsidR="00D422E8" w:rsidRPr="002565CE"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{"citationItems":[{"id":"ITEM-1","itemData":{"author":[{"dropping-particle":"","family":"Creswell","given":"John W.","non-dropping-particle":"","parse-names":false,"suffix":""}],"id":"ITEM-1","issued":{"date-parts":[["2013"]]},"publisher":"Sage","publisher-place":"Thousand Oaks","title":"Qualitative Inquiry and Research Design: Choosing Among Five Approaches","type":"book"},"uris":["http://www.mendeley.com/documents/?uuid=28742823-07d1-4534-9fc1-a8b42febb559","http://www.mendeley.com/documents/?uuid=8127d1b6-88c7-49cd-bf46-4b1005a69a34"]}],"mendeley":{"formattedCitation":"(Creswell 2013)","plainTextFormattedCitation":"(Creswell 2013)","previouslyFormattedCitation":"John W. Creswell, &lt;i&gt;Qualitative Inquiry and Research Design: Choosing Among Five Approaches&lt;/i&gt; (Thousand Oaks: Sage, 2013)."},"properties":{"noteIndex":0},"schema":"https://github.com/citation-style-language/schema/raw/master/csl-citation.json"}</w:instrText>
      </w:r>
      <w:r>
        <w:fldChar w:fldCharType="separate"/>
      </w:r>
      <w:r w:rsidR="006B348D" w:rsidRPr="006B348D">
        <w:rPr>
          <w:noProof/>
        </w:rPr>
        <w:t>(Creswell 2013)</w:t>
      </w:r>
      <w:r>
        <w:fldChar w:fldCharType="end"/>
      </w:r>
      <w:r>
        <w:rPr>
          <w:lang w:val="en-US"/>
        </w:rPr>
        <w:t xml:space="preserve"> 22</w:t>
      </w:r>
    </w:p>
  </w:footnote>
  <w:footnote w:id="21">
    <w:p w14:paraId="5BD483EA" w14:textId="03D1BE29" w:rsidR="00D422E8" w:rsidRPr="002565CE"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{"citationItems":[{"id":"ITEM-1","itemData":{"author":[{"dropping-particle":"","family":"Merriam","given":"Sharan B.","non-dropping-particle":"","parse-names":false,"suffix":""}],"id":"ITEM-1","issued":{"date-parts":[["2009"]]},"publisher":"Jossey-Bass","publisher-place":"San Francisco","title":"Qualitative Research: A Guide to Design and Implementation","type":"book"},"uris":["http://www.mendeley.com/documents/?uuid=150f4dc1-97e1-4b16-a42c-56703b753581","http://www.mendeley.com/documents/?uuid=85d97100-25a9-4d10-a479-e483a9db585d"]}],"mendeley":{"formattedCitation":"(Merriam 2009)","plainTextFormattedCitation":"(Merriam 2009)","previouslyFormattedCitation":"Sharan B. Merriam, &lt;i&gt;Qualitative Research: A Guide to Design and Implementation&lt;/i&gt; (San Francisco: Jossey-Bass, 2009)."},"properties":{"noteIndex":0},"schema":"https://github.com/citation-style-language/schema/raw/master/csl-citation.json"}</w:instrText>
      </w:r>
      <w:r>
        <w:fldChar w:fldCharType="separate"/>
      </w:r>
      <w:r w:rsidR="006B348D" w:rsidRPr="006B348D">
        <w:rPr>
          <w:noProof/>
        </w:rPr>
        <w:t>(Merriam 2009)</w:t>
      </w:r>
      <w:r>
        <w:fldChar w:fldCharType="end"/>
      </w:r>
      <w:r>
        <w:rPr>
          <w:lang w:val="en-US"/>
        </w:rPr>
        <w:t xml:space="preserve"> 14</w:t>
      </w:r>
    </w:p>
  </w:footnote>
  <w:footnote w:id="22">
    <w:p w14:paraId="02D588BF" w14:textId="6FE22D2C" w:rsidR="00D422E8" w:rsidRPr="002565CE"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{"citationItems":[{"id":"ITEM-1","itemData":{"author":[{"dropping-particle":"","family":"Carson","given":"D.A.","non-dropping-particle":"","parse-names":false,"suffix":""}],"id":"ITEM-1","issued":{"date-parts":[["1994"]]},"publisher":"Zondervan","publisher-place":"Grand Rapids","title":"New Testament Theology","type":"book"},"uris":["http://www.mendeley.com/documents/?uuid=b00ebdf9-057c-41cf-b64f-2e05ec451841","http://www.mendeley.com/documents/?uuid=5ba983f8-2e41-4a2d-9256-2f61eb2c38b3"]}],"mendeley":{"formattedCitation":"(Carson 1994)","plainTextFormattedCitation":"(Carson 1994)","previouslyFormattedCitation":"D.A. Carson, &lt;i&gt;New Testament Theology&lt;/i&gt; (Grand Rapids: Zondervan, 1994)."},"properties":{"noteIndex":0},"schema":"https://github.com/citation-style-language/schema/raw/master/csl-citation.json"}</w:instrText>
      </w:r>
      <w:r>
        <w:fldChar w:fldCharType="separate"/>
      </w:r>
      <w:r w:rsidR="006B348D" w:rsidRPr="006B348D">
        <w:rPr>
          <w:noProof/>
        </w:rPr>
        <w:t>(Carson 1994)</w:t>
      </w:r>
      <w:r>
        <w:fldChar w:fldCharType="end"/>
      </w:r>
      <w:r>
        <w:rPr>
          <w:lang w:val="en-US"/>
        </w:rPr>
        <w:t xml:space="preserve"> 33</w:t>
      </w:r>
    </w:p>
  </w:footnote>
  <w:footnote w:id="23">
    <w:p w14:paraId="54EBA79B" w14:textId="3839FF5E" w:rsidR="00D422E8" w:rsidRPr="002565CE"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{"citationItems":[{"id":"ITEM-1","itemData":{"author":[{"dropping-particle":"","family":"Fee","given":"Gordon D.","non-dropping-particle":"","parse-names":false,"suffix":""}],"id":"ITEM-1","issued":{"date-parts":[["2000"]]},"publisher":"Westminster John Knox","publisher-place":"Louisville","title":"New Testament Exegesis: A Handbook for Students and Pastors","type":"book"},"uris":["http://www.mendeley.com/documents/?uuid=552d684c-6b86-4b5c-8ca6-b47490f09698","http://www.mendeley.com/documents/?uuid=cf698bcc-846d-4bc4-bc67-acfa2723d6f1"]}],"mendeley":{"formattedCitation":"(Fee 2000)","plainTextFormattedCitation":"(Fee 2000)","previouslyFormattedCitation":"Gordon D. Fee, &lt;i&gt;New Testament Exegesis: A Handbook for Students and Pastors&lt;/i&gt; (Louisville: Westminster John Knox, 2000)."},"properties":{"noteIndex":0},"schema":"https://github.com/citation-style-language/schema/raw/master/csl-citation.json"}</w:instrText>
      </w:r>
      <w:r>
        <w:fldChar w:fldCharType="separate"/>
      </w:r>
      <w:r w:rsidR="006B348D" w:rsidRPr="006B348D">
        <w:rPr>
          <w:noProof/>
        </w:rPr>
        <w:t>(Fee 2000)</w:t>
      </w:r>
      <w:r>
        <w:fldChar w:fldCharType="end"/>
      </w:r>
      <w:r>
        <w:rPr>
          <w:lang w:val="en-US"/>
        </w:rPr>
        <w:t xml:space="preserve"> 8</w:t>
      </w:r>
    </w:p>
  </w:footnote>
  <w:footnote w:id="24">
    <w:p w14:paraId="6F89C332" w14:textId="37D82E87" w:rsidR="00D422E8" w:rsidRPr="00A67A93"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{"citationItems":[{"id":"ITEM-1","itemData":{"author":[{"dropping-particle":"","family":"Keener","given":"Craig S.","non-dropping-particle":"","parse-names":false,"suffix":""}],"id":"ITEM-1","issued":{"date-parts":[["1993"]]},"publisher":"IVP","publisher-place":"Downers Grove","title":"The IVP Bible Background Commentary: New Testament","type":"book"},"uris":["http://www.mendeley.com/documents/?uuid=3a3e308c-a8b0-469a-b969-5134956f2ad5","http://www.mendeley.com/documents/?uuid=fbba19e1-cd8e-4b27-8d13-8ef08a8c60bd"]}],"mendeley":{"formattedCitation":"(Keener 1993)","plainTextFormattedCitation":"(Keener 1993)","previouslyFormattedCitation":"Craig S. Keener, &lt;i&gt;The IVP Bible Background Commentary: New Testament&lt;/i&gt; (Downers Grove: IVP, 1993)."},"properties":{"noteIndex":0},"schema":"https://github.com/citation-style-language/schema/raw/master/csl-citation.json"}</w:instrText>
      </w:r>
      <w:r>
        <w:fldChar w:fldCharType="separate"/>
      </w:r>
      <w:r w:rsidR="006B348D" w:rsidRPr="006B348D">
        <w:rPr>
          <w:noProof/>
        </w:rPr>
        <w:t>(Keener 1993)</w:t>
      </w:r>
      <w:r>
        <w:fldChar w:fldCharType="end"/>
      </w:r>
      <w:r>
        <w:rPr>
          <w:lang w:val="en-US"/>
        </w:rPr>
        <w:t xml:space="preserve"> 465</w:t>
      </w:r>
    </w:p>
  </w:footnote>
  <w:footnote w:id="25">
    <w:p w14:paraId="13123680" w14:textId="403C3CD1" w:rsidR="00D422E8" w:rsidRPr="00A67A93"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{"citationItems":[{"id":"ITEM-1","itemData":{"author":[{"dropping-particle":"","family":"Thiselton","given":"Anthony C.","non-dropping-particle":"","parse-names":false,"suffix":""}],"id":"ITEM-1","issued":{"date-parts":[["2000"]]},"publisher":"Eerdmans","publisher-place":"Grand Rapids","title":"The First Epistle to the Corinthians","type":"book"},"uris":["http://www.mendeley.com/documents/?uuid=95363eca-1834-409b-814a-5aea7a601b2c","http://www.mendeley.com/documents/?uuid=d96493de-52eb-44ec-a279-60b63022c83f"]}],"mendeley":{"formattedCitation":"(Thiselton 2000b)","plainTextFormattedCitation":"(Thiselton 2000b)","previouslyFormattedCitation":"Anthony C. Thiselton, &lt;i&gt;The First Epistle to the Corinthians&lt;/i&gt; (Grand Rapids: Eerdmans, 2000)."},"properties":{"noteIndex":0},"schema":"https://github.com/citation-style-language/schema/raw/master/csl-citation.json"}</w:instrText>
      </w:r>
      <w:r>
        <w:fldChar w:fldCharType="separate"/>
      </w:r>
      <w:r w:rsidR="006B348D" w:rsidRPr="006B348D">
        <w:rPr>
          <w:noProof/>
        </w:rPr>
        <w:t>(Thiselton 2000b)</w:t>
      </w:r>
      <w:r>
        <w:fldChar w:fldCharType="end"/>
      </w:r>
      <w:r>
        <w:rPr>
          <w:lang w:val="en-US"/>
        </w:rPr>
        <w:t xml:space="preserve"> 917</w:t>
      </w:r>
    </w:p>
  </w:footnote>
  <w:footnote w:id="26">
    <w:p w14:paraId="3CC17E2E" w14:textId="1548D224" w:rsidR="00D422E8" w:rsidRPr="00A67A93"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{"citationItems":[{"id":"ITEM-1","itemData":{"author":[{"dropping-particle":"","family":"Danker","given":"Frederick W.","non-dropping-particle":"","parse-names":false,"suffix":""}],"edition":"3rd","id":"ITEM-1","issued":{"date-parts":[["2000"]]},"publisher":"University of Chicago Press","publisher-place":"Chicago","title":"A Greek-English Lexicon of the New Testament and Other Early Christian Literature","type":"book"},"uris":["http://www.mendeley.com/documents/?uuid=433374d4-0d94-41e1-acbf-d5c038461650","http://www.mendeley.com/documents/?uuid=93f8f277-e85e-497a-9679-915b1526a685"]}],"mendeley":{"formattedCitation":"(Danker 2000)","plainTextFormattedCitation":"(Danker 2000)","previouslyFormattedCitation":"Frederick W. Danker, &lt;i&gt;A Greek-English Lexicon of the New Testament and Other Early Christian Literature&lt;/i&gt;, 3rd ed. (Chicago: University of Chicago Press, 2000)."},"properties":{"noteIndex":0},"schema":"https://github.com/citation-style-language/schema/raw/master/csl-citation.json"}</w:instrText>
      </w:r>
      <w:r>
        <w:fldChar w:fldCharType="separate"/>
      </w:r>
      <w:r w:rsidR="006B348D" w:rsidRPr="006B348D">
        <w:rPr>
          <w:noProof/>
        </w:rPr>
        <w:t>(Danker 2000)</w:t>
      </w:r>
      <w:r>
        <w:fldChar w:fldCharType="end"/>
      </w:r>
      <w:r>
        <w:rPr>
          <w:lang w:val="en-US"/>
        </w:rPr>
        <w:t xml:space="preserve"> 980</w:t>
      </w:r>
    </w:p>
  </w:footnote>
  <w:footnote w:id="27">
    <w:p w14:paraId="66126E98" w14:textId="4B02AB23" w:rsidR="00D422E8" w:rsidRPr="00A67A93"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{"citationItems":[{"id":"ITEM-1","itemData":{"author":[{"dropping-particle":"","family":"Hays","given":"Richard B.","non-dropping-particle":"","parse-names":false,"suffix":""}],"id":"ITEM-1","issued":{"date-parts":[["1997"]]},"publisher":"John Knox Press","publisher-place":"Louisville","title":"First Corinthians","type":"book"},"uris":["http://www.mendeley.com/documents/?uuid=8196d473-26a5-4bd8-9e8c-70900db59cc7","http://www.mendeley.com/documents/?uuid=d80b4b2e-3434-48e2-b50d-c46ba0f2db8d"]}],"mendeley":{"formattedCitation":"(Hays 1997)","plainTextFormattedCitation":"(Hays 1997)","previouslyFormattedCitation":"Hays, &lt;i&gt;First Corinthians&lt;/i&gt;."},"properties":{"noteIndex":0},"schema":"https://github.com/citation-style-language/schema/raw/master/csl-citation.json"}</w:instrText>
      </w:r>
      <w:r>
        <w:fldChar w:fldCharType="separate"/>
      </w:r>
      <w:r w:rsidR="006B348D" w:rsidRPr="006B348D">
        <w:rPr>
          <w:noProof/>
        </w:rPr>
        <w:t>(Hays 1997)</w:t>
      </w:r>
      <w:r>
        <w:fldChar w:fldCharType="end"/>
      </w:r>
      <w:r>
        <w:rPr>
          <w:lang w:val="en-US"/>
        </w:rPr>
        <w:t xml:space="preserve"> 212</w:t>
      </w:r>
    </w:p>
  </w:footnote>
  <w:footnote w:id="28">
    <w:p w14:paraId="6C29ACC9" w14:textId="041CB408" w:rsidR="00D422E8" w:rsidRPr="00274A8B"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{"citationItems":[{"id":"ITEM-1","itemData":{"author":[{"dropping-particle":"","family":"Vanhoozer","given":"Kevin J.","non-dropping-particle":"","parse-names":false,"suffix":""}],"id":"ITEM-1","issued":{"date-parts":[["1998"]]},"publisher":"Zondervan","publisher-place":"Grand Rapids","title":"Is There a Meaning in This Text?","type":"book"},"uris":["http://www.mendeley.com/documents/?uuid=e32a632a-f167-4bfb-9978-321deb7c8089","http://www.mendeley.com/documents/?uuid=b1b0b322-9771-4623-b4c7-4ce1b6e28566"]}],"mendeley":{"formattedCitation":"(Vanhoozer 1998)","plainTextFormattedCitation":"(Vanhoozer 1998)","previouslyFormattedCitation":"Kevin J. Vanhoozer, &lt;i&gt;Is There a Meaning in This Text?&lt;/i&gt; (Grand Rapids: Zondervan, 1998)."},"properties":{"noteIndex":0},"schema":"https://github.com/citation-style-language/schema/raw/master/csl-citation.json"}</w:instrText>
      </w:r>
      <w:r>
        <w:fldChar w:fldCharType="separate"/>
      </w:r>
      <w:r w:rsidR="006B348D" w:rsidRPr="006B348D">
        <w:rPr>
          <w:noProof/>
        </w:rPr>
        <w:t>(Vanhoozer 1998)</w:t>
      </w:r>
      <w:r>
        <w:fldChar w:fldCharType="end"/>
      </w:r>
      <w:r>
        <w:rPr>
          <w:lang w:val="en-US"/>
        </w:rPr>
        <w:t xml:space="preserve"> 120</w:t>
      </w:r>
    </w:p>
  </w:footnote>
  <w:footnote w:id="29">
    <w:p w14:paraId="15D6869F" w14:textId="0CA7D40C" w:rsidR="00D422E8" w:rsidRPr="00274A8B"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evans","given":"Stephen","non-dropping-particle":"","parse-names":false,"suffix":""}],"id":"ITEM-1","issued":{"date-parts":[["2002"]]},"publisher":"Orbis","publisher-place":"Maryknoll","title":"Models of Contextual Theology","type":"book"},"uris":["http://www.mendeley.com/documents/?uuid=74f233a3-5012-425a-be6c-57ba7b87bde4","http://www.mendeley.com/documents/?uuid=317f1820-c71c-4abe-91a7-50d7b81ee186"]}],"mendeley":{"formattedCitation":"(Bevans 2002)","plainTextFormattedCitation":"(Bevans 2002)","previouslyFormattedCitation":"Stephen Bevans, &lt;i&gt;Models of Contextual Theology&lt;/i&gt; (Maryknoll: Orbis, 2002)."},"properties":{"noteIndex":0},"schema":"https://github.com/citation-style-language/schema/raw/master/csl-citation.json"}</w:instrText>
      </w:r>
      <w:r>
        <w:fldChar w:fldCharType="separate"/>
      </w:r>
      <w:r w:rsidR="006B348D" w:rsidRPr="006B348D">
        <w:rPr>
          <w:noProof/>
        </w:rPr>
        <w:t>(Bevans 2002)</w:t>
      </w:r>
      <w:r>
        <w:fldChar w:fldCharType="end"/>
      </w:r>
      <w:r>
        <w:rPr>
          <w:lang w:val="en-US"/>
        </w:rPr>
        <w:t xml:space="preserve"> 37</w:t>
      </w:r>
    </w:p>
  </w:footnote>
  <w:footnote w:id="30">
    <w:p w14:paraId="61F72EF1" w14:textId="1CB5158E" w:rsidR="00D422E8" w:rsidRPr="00FD3FDD"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Kelsey","given":"David","non-dropping-particle":"","parse-names":false,"suffix":""}],"id":"ITEM-1","issued":{"date-parts":[["1975"]]},"publisher":"Fortress","publisher-place":"Philadelphia","title":"The Uses of Scripture in Recent Theology","type":"book"},"uris":["http://www.mendeley.com/documents/?uuid=090a8737-9b7e-4dc1-8b3b-ea415d9bbb06","http://www.mendeley.com/documents/?uuid=d7897aa1-8591-4d90-867e-91d377c920c2"]}],"mendeley":{"formattedCitation":"(Kelsey 1975)","plainTextFormattedCitation":"(Kelsey 1975)","previouslyFormattedCitation":"David Kelsey, &lt;i&gt;The Uses of Scripture in Recent Theology&lt;/i&gt; (Philadelphia: Fortress, 1975)."},"properties":{"noteIndex":0},"schema":"https://github.com/citation-style-language/schema/raw/master/csl-citation.json"}</w:instrText>
      </w:r>
      <w:r>
        <w:fldChar w:fldCharType="separate"/>
      </w:r>
      <w:r w:rsidR="006B348D" w:rsidRPr="006B348D">
        <w:rPr>
          <w:noProof/>
        </w:rPr>
        <w:t>(Kelsey 1975)</w:t>
      </w:r>
      <w:r>
        <w:fldChar w:fldCharType="end"/>
      </w:r>
      <w:r>
        <w:rPr>
          <w:lang w:val="en-US"/>
        </w:rPr>
        <w:t xml:space="preserve"> 45</w:t>
      </w:r>
    </w:p>
  </w:footnote>
  <w:footnote w:id="31">
    <w:p w14:paraId="62D0C1B2" w14:textId="15A24F52" w:rsidR="00D422E8" w:rsidRPr="00FD3FDD"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{"citationItems":[{"id":"ITEM-1","itemData":{"author":[{"dropping-particle":"","family":"Osmer","given":"Richard R.","non-dropping-particle":"","parse-names":false,"suffix":""}],"id":"ITEM-1","issued":{"date-parts":[["2008"]]},"publisher":"Eerdmans","publisher-place":"Grand Rapids","title":"Practical Theology: An Introduction","type":"book"},"uris":["http://www.mendeley.com/documents/?uuid=51877bc6-f899-4319-85a4-69fb75a67c6e","http://www.mendeley.com/documents/?uuid=b9284a1d-d788-409f-ad64-a3592f47e666"]}],"mendeley":{"formattedCitation":"(Osmer 2008)","plainTextFormattedCitation":"(Osmer 2008)","previouslyFormattedCitation":"Richard R. Osmer, &lt;i&gt;Practical Theology: An Introduction&lt;/i&gt; (Grand Rapids: Eerdmans, 2008)."},"properties":{"noteIndex":0},"schema":"https://github.com/citation-style-language/schema/raw/master/csl-citation.json"}</w:instrText>
      </w:r>
      <w:r>
        <w:fldChar w:fldCharType="separate"/>
      </w:r>
      <w:r w:rsidR="006B348D" w:rsidRPr="006B348D">
        <w:rPr>
          <w:noProof/>
        </w:rPr>
        <w:t>(Osmer 2008)</w:t>
      </w:r>
      <w:r>
        <w:fldChar w:fldCharType="end"/>
      </w:r>
      <w:r>
        <w:rPr>
          <w:lang w:val="en-US"/>
        </w:rPr>
        <w:t>4</w:t>
      </w:r>
    </w:p>
  </w:footnote>
  <w:footnote w:id="32">
    <w:p w14:paraId="7DA3A3F3" w14:textId="572E00E7" w:rsidR="00D422E8" w:rsidRPr="00FD3FDD"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{"citationItems":[{"id":"ITEM-1","itemData":{"author":[{"dropping-particle":"","family":"Heitink","given":"Gerben","non-dropping-particle":"","parse-names":false,"suffix":""}],"id":"ITEM-1","issued":{"date-parts":[["1999"]]},"publisher":"Eerdmans","publisher-place":"Grand Rapids","title":"Practical Theology: History, Theory, Action Domains","type":"book"},"uris":["http://www.mendeley.com/documents/?uuid=115c9f87-e8aa-4f11-a319-a25b899d013f","http://www.mendeley.com/documents/?uuid=9c2b2b46-5987-4c5e-b47f-d9d9443820d4"]}],"mendeley":{"formattedCitation":"(Heitink 1999)","plainTextFormattedCitation":"(Heitink 1999)","previouslyFormattedCitation":"Gerben Heitink, &lt;i&gt;Practical Theology: History, Theory, Action Domains&lt;/i&gt; (Grand Rapids: Eerdmans, 1999)."},"properties":{"noteIndex":0},"schema":"https://github.com/citation-style-language/schema/raw/master/csl-citation.json"}</w:instrText>
      </w:r>
      <w:r>
        <w:fldChar w:fldCharType="separate"/>
      </w:r>
      <w:r w:rsidR="006B348D" w:rsidRPr="006B348D">
        <w:rPr>
          <w:noProof/>
        </w:rPr>
        <w:t>(Heitink 1999)</w:t>
      </w:r>
      <w:r>
        <w:fldChar w:fldCharType="end"/>
      </w:r>
      <w:r>
        <w:rPr>
          <w:lang w:val="en-US"/>
        </w:rPr>
        <w:t xml:space="preserve"> 161</w:t>
      </w:r>
    </w:p>
  </w:footnote>
  <w:footnote w:id="33">
    <w:p w14:paraId="09D59CC3" w14:textId="023B16AA" w:rsidR="00D422E8" w:rsidRPr="00FD3FDD"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Wright","given":"N.T.","non-dropping-particle":"","parse-names":false,"suffix":""}],"id":"ITEM-1","issued":{"date-parts":[["1992"]]},"publisher":"Fortress","publisher-place":"Minneapolis","title":"The New Testament and the People of God","type":"book"},"uris":["http://www.mendeley.com/documents/?uuid=c08d42dd-aac2-460e-a6cd-9f4dd19da7f5","http://www.mendeley.com/documents/?uuid=48b9da27-6301-4812-9fea-8a7711cefbfe"]}],"mendeley":{"formattedCitation":"(Wright 1992)","plainTextFormattedCitation":"(Wright 1992)","previouslyFormattedCitation":"N.T. Wright, &lt;i&gt;The New Testament and the People of God&lt;/i&gt; (Minneapolis: Fortress, 1992)."},"properties":{"noteIndex":0},"schema":"https://github.com/citation-style-language/schema/raw/master/csl-citation.json"}</w:instrText>
      </w:r>
      <w:r>
        <w:fldChar w:fldCharType="separate"/>
      </w:r>
      <w:r w:rsidR="006B348D" w:rsidRPr="006B348D">
        <w:rPr>
          <w:noProof/>
        </w:rPr>
        <w:t>(Wright 1992)</w:t>
      </w:r>
      <w:r>
        <w:fldChar w:fldCharType="end"/>
      </w:r>
      <w:r>
        <w:rPr>
          <w:lang w:val="en-US"/>
        </w:rPr>
        <w:t xml:space="preserve"> 69</w:t>
      </w:r>
    </w:p>
  </w:footnote>
  <w:footnote w:id="34">
    <w:p w14:paraId="1ED81073" w14:textId="78A9167A" w:rsidR="00D422E8" w:rsidRPr="00225F3C"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{"citationItems":[{"id":"ITEM-1","itemData":{"author":[{"dropping-particle":"","family":"Tuluan","given":"Ola","non-dropping-particle":"","parse-names":false,"suffix":""}],"container-title":"Literatur YPPII","id":"ITEM-1","issued":{"date-parts":[["2001"]]},"number-of-pages":"186","publisher":"Literatur YPPII","publisher-place":"Batu","title":"Introduksi Perjanjian Baru","type":"book"},"uris":["http://www.mendeley.com/documents/?uuid=811f84f5-48f0-4e63-9b6d-380f0b18c792"]}],"mendeley":{"formattedCitation":"(Tuluan 2001)","plainTextFormattedCitation":"(Tuluan 2001)","previouslyFormattedCitation":"Ola Tuluan, &lt;i&gt;Introduksi Perjanjian Baru&lt;/i&gt;, &lt;i&gt;Literatur YPPII&lt;/i&gt; (Batu: Literatur YPPII, 2001)."},"properties":{"noteIndex":0},"schema":"https://github.com/citation-style-language/schema/raw/master/csl-citation.json"}</w:instrText>
      </w:r>
      <w:r>
        <w:fldChar w:fldCharType="separate"/>
      </w:r>
      <w:r w:rsidR="006B348D" w:rsidRPr="006B348D">
        <w:rPr>
          <w:noProof/>
        </w:rPr>
        <w:t>(Tuluan 2001)</w:t>
      </w:r>
      <w:r>
        <w:fldChar w:fldCharType="end"/>
      </w:r>
      <w:r>
        <w:t xml:space="preserve"> 136</w:t>
      </w:r>
    </w:p>
  </w:footnote>
  <w:footnote w:id="35">
    <w:p w14:paraId="61FBCC97" w14:textId="6C27E7F9" w:rsidR="00D422E8" w:rsidRPr="008F43D9"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{"citationItems":[{"id":"ITEM-1","itemData":{"author":[{"dropping-particle":"","family":"Tuluan","given":"Ola","non-dropping-particle":"","parse-names":false,"suffix":""}],"container-title":"Literatur YPPII","id":"ITEM-1","issued":{"date-parts":[["2001"]]},"number-of-pages":"186","publisher":"Literatur YPPII","publisher-place":"Batu","title":"Introduksi Perjanjian Baru","type":"book"},"uris":["http://www.mendeley.com/documents/?uuid=811f84f5-48f0-4e63-9b6d-380f0b18c792"]}],"mendeley":{"formattedCitation":"(Tuluan 2001)","plainTextFormattedCitation":"(Tuluan 2001)","previouslyFormattedCitation":"Ibid."},"properties":{"noteIndex":0},"schema":"https://github.com/citation-style-language/schema/raw/master/csl-citation.json"}</w:instrText>
      </w:r>
      <w:r>
        <w:fldChar w:fldCharType="separate"/>
      </w:r>
      <w:r w:rsidR="006B348D" w:rsidRPr="006B348D">
        <w:rPr>
          <w:noProof/>
        </w:rPr>
        <w:t>(Tuluan 2001)</w:t>
      </w:r>
      <w:r>
        <w:fldChar w:fldCharType="end"/>
      </w:r>
      <w:r>
        <w:t xml:space="preserve"> 134</w:t>
      </w:r>
    </w:p>
  </w:footnote>
  <w:footnote w:id="36">
    <w:p w14:paraId="13E49B45" w14:textId="1A124934" w:rsidR="00D422E8" w:rsidRPr="00834060"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{"citationItems":[{"id":"ITEM-1","itemData":{"author":[{"dropping-particle":"","family":"Tuluan","given":"Ola","non-dropping-particle":"","parse-names":false,"suffix":""}],"container-title":"Literatur YPPII","id":"ITEM-1","issued":{"date-parts":[["2001"]]},"number-of-pages":"186","publisher":"Literatur YPPII","publisher-place":"Batu","title":"Introduksi Perjanjian Baru","type":"book"},"uris":["http://www.mendeley.com/documents/?uuid=811f84f5-48f0-4e63-9b6d-380f0b18c792"]}],"mendeley":{"formattedCitation":"(Tuluan 2001)","plainTextFormattedCitation":"(Tuluan 2001)","previouslyFormattedCitation":"Ibid."},"properties":{"noteIndex":0},"schema":"https://github.com/citation-style-language/schema/raw/master/csl-citation.json"}</w:instrText>
      </w:r>
      <w:r>
        <w:fldChar w:fldCharType="separate"/>
      </w:r>
      <w:r w:rsidR="006B348D" w:rsidRPr="006B348D">
        <w:rPr>
          <w:noProof/>
        </w:rPr>
        <w:t>(Tuluan 2001)</w:t>
      </w:r>
      <w:r>
        <w:fldChar w:fldCharType="end"/>
      </w:r>
      <w:r>
        <w:t xml:space="preserve"> 136</w:t>
      </w:r>
    </w:p>
  </w:footnote>
  <w:footnote w:id="37">
    <w:p w14:paraId="44255472" w14:textId="45ADB854" w:rsidR="00D422E8" w:rsidRPr="00B53133"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{"citationItems":[{"id":"ITEM-1","itemData":{"author":[{"dropping-particle":"","family":"Boa","given":"Bruce Wilinson &amp; Kenneth","non-dropping-particle":"","parse-names":false,"suffix":""}],"id":"ITEM-1","issued":{"date-parts":[["2017"]]},"number-of-pages":"503","publisher":"Gandum Mas","publisher-place":"Malang","title":"Talk Thru The Bible","type":"book"},"uris":["http://www.mendeley.com/documents/?uuid=9de0c944-5b37-45c1-ad94-271b15ac793b"]}],"mendeley":{"formattedCitation":"(Boa 2017)","plainTextFormattedCitation":"(Boa 2017)","previouslyFormattedCitation":"Bruce Wilinson &amp; Kenneth Boa, &lt;i&gt;Talk Thru The Bible&lt;/i&gt; (Malang: Gandum Mas, 2017)."},"properties":{"noteIndex":0},"schema":"https://github.com/citation-style-language/schema/raw/master/csl-citation.json"}</w:instrText>
      </w:r>
      <w:r>
        <w:fldChar w:fldCharType="separate"/>
      </w:r>
      <w:r w:rsidR="006B348D" w:rsidRPr="006B348D">
        <w:rPr>
          <w:noProof/>
        </w:rPr>
        <w:t>(Boa 2017)</w:t>
      </w:r>
      <w:r>
        <w:fldChar w:fldCharType="end"/>
      </w:r>
      <w:r>
        <w:t xml:space="preserve"> 465 </w:t>
      </w:r>
    </w:p>
  </w:footnote>
  <w:footnote w:id="38">
    <w:p w14:paraId="2159B46A" w14:textId="6F4BFA4F" w:rsidR="006B348D" w:rsidRPr="006B348D" w:rsidRDefault="006B348D">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{"citationItems":[{"id":"ITEM-1","itemData":{"author":[{"dropping-particle":"","family":"Charles","given":"Ludwig","non-dropping-particle":"","parse-names":false,"suffix":""}],"id":"ITEM-1","issued":{"date-parts":[["0"]]},"publisher":"Yayasan Kalam Hidup","publisher-place":"Bandung","title":"Kota-Kota Pada Zaman Perjanjian Baru","type":"book"},"uris":["http://www.mendeley.com/documents/?uuid=f5febf05-18a2-4201-8aca-e2bf0ce3156d"]}],"mendeley":{"formattedCitation":"(Charles, n.d.)","plainTextFormattedCitation":"(Charles, n.d.)","previouslyFormattedCitation":"Ludwig Charles, &lt;i&gt;Kota-Kota Pada Zaman Perjanjian Baru&lt;/i&gt; (Bandung: Yayasan Kalam Hidup, n.d.)."},"properties":{"noteIndex":0},"schema":"https://github.com/citation-style-language/schema/raw/master/csl-citation.json"}</w:instrText>
      </w:r>
      <w:r>
        <w:fldChar w:fldCharType="separate"/>
      </w:r>
      <w:r w:rsidRPr="006B348D">
        <w:rPr>
          <w:noProof/>
        </w:rPr>
        <w:t>(Charles, n.d.)</w:t>
      </w:r>
      <w:r>
        <w:fldChar w:fldCharType="end"/>
      </w:r>
      <w:r>
        <w:t xml:space="preserve"> 41-49</w:t>
      </w:r>
    </w:p>
  </w:footnote>
  <w:footnote w:id="39">
    <w:p w14:paraId="4A284587" w14:textId="77777777" w:rsidR="00D422E8" w:rsidRPr="005860E1" w:rsidRDefault="00D422E8" w:rsidP="006B348D">
      <w:pPr>
        <w:pStyle w:val="FootnoteText"/>
        <w:rPr>
          <w:lang w:val="en-US"/>
        </w:rPr>
      </w:pPr>
      <w:r w:rsidRPr="00434B7B">
        <w:rPr>
          <w:rStyle w:val="FootnoteReference"/>
        </w:rPr>
        <w:footnoteRef/>
      </w:r>
      <w:r>
        <w:t xml:space="preserve"> </w:t>
      </w:r>
      <w:r>
        <w:rPr>
          <w:lang w:val="en-US"/>
        </w:rPr>
        <w:t>Ibid.</w:t>
      </w:r>
    </w:p>
  </w:footnote>
  <w:footnote w:id="40">
    <w:p w14:paraId="06002117" w14:textId="77777777" w:rsidR="00D422E8" w:rsidRPr="00E534BF" w:rsidRDefault="00D422E8" w:rsidP="006B348D">
      <w:pPr>
        <w:pStyle w:val="FootnoteText"/>
        <w:rPr>
          <w:lang w:val="en-US"/>
        </w:rPr>
      </w:pPr>
      <w:r w:rsidRPr="00434B7B">
        <w:rPr>
          <w:rStyle w:val="FootnoteReference"/>
        </w:rPr>
        <w:footnoteRef/>
      </w:r>
      <w:r>
        <w:t xml:space="preserve"> </w:t>
      </w:r>
      <w:r>
        <w:rPr>
          <w:lang w:val="en-US"/>
        </w:rPr>
        <w:t xml:space="preserve">Ibid. </w:t>
      </w:r>
    </w:p>
  </w:footnote>
  <w:footnote w:id="41">
    <w:p w14:paraId="4E02290D" w14:textId="77777777" w:rsidR="00D422E8" w:rsidRPr="00E534BF" w:rsidRDefault="00D422E8" w:rsidP="006B348D">
      <w:pPr>
        <w:pStyle w:val="FootnoteText"/>
        <w:rPr>
          <w:lang w:val="en-US"/>
        </w:rPr>
      </w:pPr>
      <w:r w:rsidRPr="00434B7B">
        <w:rPr>
          <w:rStyle w:val="FootnoteReference"/>
        </w:rPr>
        <w:footnoteRef/>
      </w:r>
      <w:r>
        <w:t xml:space="preserve"> </w:t>
      </w:r>
      <w:r>
        <w:rPr>
          <w:lang w:val="en-US"/>
        </w:rPr>
        <w:t>Ibid.</w:t>
      </w:r>
    </w:p>
  </w:footnote>
  <w:footnote w:id="42">
    <w:p w14:paraId="712B0013" w14:textId="020C4AD2" w:rsidR="00D422E8" w:rsidRPr="004A6161" w:rsidRDefault="00D422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Sutanto","given":"","non-dropping-particle":"","parse-names":false,"suffix":""}],"id":"ITEM-1","issued":{"date-parts":[["1986"]]},"publisher":"Lit. SAAT","publisher-place":"Malang","title":"Hermeneutik: Prinsip dan Metode Penafsiran Alkitab","type":"book"},"uris":["http://www.mendeley.com/documents/?uuid=04b43384-c1bf-40d5-824b-fdd5f864a634","http://www.mendeley.com/documents/?uuid=39b9acb1-3181-46dc-a232-b9adb1b7070b"]}],"mendeley":{"formattedCitation":"(Hasan Sutanto 1986)","plainTextFormattedCitation":"(Hasan Sutanto 1986)","previouslyFormattedCitation":"Hasan Sutanto, &lt;i&gt;Hermeneutik: Prinsip Dan Metode Penafsiran Alkitab&lt;/i&gt; (Malang: Lit. SAAT, 1986)."},"properties":{"noteIndex":0},"schema":"https://github.com/citation-style-language/schema/raw/master/csl-citation.json"}</w:instrText>
      </w:r>
      <w:r>
        <w:fldChar w:fldCharType="separate"/>
      </w:r>
      <w:r w:rsidR="006B348D" w:rsidRPr="006B348D">
        <w:rPr>
          <w:noProof/>
        </w:rPr>
        <w:t>(Hasan Sutanto 1986)</w:t>
      </w:r>
      <w:r>
        <w:fldChar w:fldCharType="end"/>
      </w:r>
      <w:r>
        <w:t xml:space="preserve"> 299</w:t>
      </w:r>
    </w:p>
  </w:footnote>
  <w:footnote w:id="43">
    <w:p w14:paraId="3DF718FB" w14:textId="54ACC63E" w:rsidR="00D422E8" w:rsidRPr="006C6D00"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{"citationItems":[{"id":"ITEM-1","itemData":{"author":[{"dropping-particle":"","family":"Fee","given":"Gordon D.","non-dropping-particle":"","parse-names":false,"suffix":""}],"id":"ITEM-1","issued":{"date-parts":[["1987"]]},"publisher":"Eerdmans","publisher-place":"Grand Rapids","title":"The First Epistle to the Corinthians","type":"book"},"uris":["http://www.mendeley.com/documents/?uuid=368fa2ae-4d24-4159-9d39-d9e6c48e4d10","http://www.mendeley.com/documents/?uuid=5890a43a-e18c-49fb-8e8e-feec5d7d5c13"]}],"mendeley":{"formattedCitation":"(Fee 1987)","plainTextFormattedCitation":"(Fee 1987)","previouslyFormattedCitation":"Fee, &lt;i&gt;The First Epistle to the Corinthians&lt;/i&gt;."},"properties":{"noteIndex":0},"schema":"https://github.com/citation-style-language/schema/raw/master/csl-citation.json"}</w:instrText>
      </w:r>
      <w:r>
        <w:fldChar w:fldCharType="separate"/>
      </w:r>
      <w:r w:rsidR="006B348D" w:rsidRPr="006B348D">
        <w:rPr>
          <w:noProof/>
        </w:rPr>
        <w:t>(Fee 1987)</w:t>
      </w:r>
      <w:r>
        <w:fldChar w:fldCharType="end"/>
      </w:r>
      <w:r>
        <w:rPr>
          <w:lang w:val="en-US"/>
        </w:rPr>
        <w:t xml:space="preserve"> 34</w:t>
      </w:r>
    </w:p>
  </w:footnote>
  <w:footnote w:id="44">
    <w:p w14:paraId="4B86383D" w14:textId="70B75D28" w:rsidR="00D422E8" w:rsidRPr="006C6D00"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{"citationItems":[{"id":"ITEM-1","itemData":{"author":[{"dropping-particle":"","family":"Keener","given":"Craig S.","non-dropping-particle":"","parse-names":false,"suffix":""}],"id":"ITEM-1","issued":{"date-parts":[["1993"]]},"publisher":"IVP","publisher-place":"Downers Grove","title":"The IVP Bible Background Commentary: New Testament","type":"book"},"uris":["http://www.mendeley.com/documents/?uuid=fbba19e1-cd8e-4b27-8d13-8ef08a8c60bd","http://www.mendeley.com/documents/?uuid=5bde5f18-ac81-4d01-bc74-7698ccf3310b"]}],"mendeley":{"formattedCitation":"(Keener 1993)","plainTextFormattedCitation":"(Keener 1993)","previouslyFormattedCitation":"Keener, &lt;i&gt;The IVP Bible Background Commentary: New Testament&lt;/i&gt;."},"properties":{"noteIndex":0},"schema":"https://github.com/citation-style-language/schema/raw/master/csl-citation.json"}</w:instrText>
      </w:r>
      <w:r>
        <w:fldChar w:fldCharType="separate"/>
      </w:r>
      <w:r w:rsidR="006B348D" w:rsidRPr="006B348D">
        <w:rPr>
          <w:noProof/>
        </w:rPr>
        <w:t>(Keener 1993)</w:t>
      </w:r>
      <w:r>
        <w:fldChar w:fldCharType="end"/>
      </w:r>
      <w:r>
        <w:rPr>
          <w:lang w:val="en-US"/>
        </w:rPr>
        <w:t xml:space="preserve"> 465</w:t>
      </w:r>
    </w:p>
  </w:footnote>
  <w:footnote w:id="45">
    <w:p w14:paraId="77285AF1" w14:textId="49D70A95" w:rsidR="00D422E8" w:rsidRPr="006C6D00"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{"citationItems":[{"id":"ITEM-1","itemData":{"author":[{"dropping-particle":"","family":"Hays","given":"Richard B.","non-dropping-particle":"","parse-names":false,"suffix":""}],"id":"ITEM-1","issued":{"date-parts":[["1997"]]},"publisher":"John Knox Press","publisher-place":"Louisville","title":"First Corinthians","type":"book"},"uris":["http://www.mendeley.com/documents/?uuid=8196d473-26a5-4bd8-9e8c-70900db59cc7","http://www.mendeley.com/documents/?uuid=d80b4b2e-3434-48e2-b50d-c46ba0f2db8d"]}],"mendeley":{"formattedCitation":"(Hays 1997)","plainTextFormattedCitation":"(Hays 1997)","previouslyFormattedCitation":"Hays, &lt;i&gt;First Corinthians&lt;/i&gt;."},"properties":{"noteIndex":0},"schema":"https://github.com/citation-style-language/schema/raw/master/csl-citation.json"}</w:instrText>
      </w:r>
      <w:r>
        <w:fldChar w:fldCharType="separate"/>
      </w:r>
      <w:r w:rsidR="006B348D" w:rsidRPr="006B348D">
        <w:rPr>
          <w:noProof/>
        </w:rPr>
        <w:t>(Hays 1997)</w:t>
      </w:r>
      <w:r>
        <w:fldChar w:fldCharType="end"/>
      </w:r>
      <w:r>
        <w:rPr>
          <w:lang w:val="en-US"/>
        </w:rPr>
        <w:t xml:space="preserve"> 18</w:t>
      </w:r>
    </w:p>
  </w:footnote>
  <w:footnote w:id="46">
    <w:p w14:paraId="6235C722" w14:textId="6655B306" w:rsidR="00D422E8" w:rsidRPr="00D5354B"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{"citationItems":[{"id":"ITEM-1","itemData":{"author":[{"dropping-particle":"","family":"Barrett","given":"C.K.","non-dropping-particle":"","parse-names":false,"suffix":""}],"id":"ITEM-1","issued":{"date-parts":[["1968"]]},"publisher":"Harper &amp; Row","publisher-place":"New York","title":"A Commentary on the First Epistle to the Corinthians A Commentary on the First Epistle to the Corinthians","type":"book"},"uris":["http://www.mendeley.com/documents/?uuid=a45f646b-f4a6-4a69-81d0-10c07066de3d","http://www.mendeley.com/documents/?uuid=053f5607-aa30-42a1-b33b-c936ca8fa404"]}],"mendeley":{"formattedCitation":"(Barrett 1968)","plainTextFormattedCitation":"(Barrett 1968)","previouslyFormattedCitation":"Barrett, &lt;i&gt;A Commentary on the First Epistle to the Corinthians A Commentary on the First Epistle to the Corinthians&lt;/i&gt;."},"properties":{"noteIndex":0},"schema":"https://github.com/citation-style-language/schema/raw/master/csl-citation.json"}</w:instrText>
      </w:r>
      <w:r>
        <w:fldChar w:fldCharType="separate"/>
      </w:r>
      <w:r w:rsidR="006B348D" w:rsidRPr="006B348D">
        <w:rPr>
          <w:noProof/>
        </w:rPr>
        <w:t>(Barrett 1968)</w:t>
      </w:r>
      <w:r>
        <w:fldChar w:fldCharType="end"/>
      </w:r>
      <w:r>
        <w:rPr>
          <w:lang w:val="en-US"/>
        </w:rPr>
        <w:t xml:space="preserve"> 292</w:t>
      </w:r>
    </w:p>
  </w:footnote>
  <w:footnote w:id="47">
    <w:p w14:paraId="44255FA8" w14:textId="156E3DE4" w:rsidR="00D422E8" w:rsidRPr="00D5354B" w:rsidRDefault="00D422E8" w:rsidP="00FF6159">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{"citationItems":[{"id":"ITEM-1","itemData":{"author":[{"dropping-particle":"","family":"Thiselton","given":"Anthony C.","non-dropping-particle":"","parse-names":false,"suffix":""}],"id":"ITEM-1","issued":{"date-parts":[["2000"]]},"publisher":"Eerdmans","publisher-place":"Grand Rapids","title":"The First Epistle to the Corinthians: A Commentary on the Greek Text","type":"book"},"uris":["http://www.mendeley.com/documents/?uuid=fdf30116-4baf-4bd1-8909-10934922f671","http://www.mendeley.com/documents/?uuid=c0a10c02-4cc8-4b8e-8d38-add73ecc01c4"]}],"mendeley":{"formattedCitation":"(Thiselton 2000a)","plainTextFormattedCitation":"(Thiselton 2000a)","previouslyFormattedCitation":"Thiselton, &lt;i&gt;The First Epistle to the Corinthians: A Commentary on the Greek Text&lt;/i&gt;."},"properties":{"noteIndex":0},"schema":"https://github.com/citation-style-language/schema/raw/master/csl-citation.json"}</w:instrText>
      </w:r>
      <w:r>
        <w:fldChar w:fldCharType="separate"/>
      </w:r>
      <w:r w:rsidR="006B348D" w:rsidRPr="006B348D">
        <w:rPr>
          <w:noProof/>
        </w:rPr>
        <w:t>(Thiselton 2000a)</w:t>
      </w:r>
      <w:r>
        <w:fldChar w:fldCharType="end"/>
      </w:r>
      <w:r>
        <w:rPr>
          <w:lang w:val="en-US"/>
        </w:rPr>
        <w:t xml:space="preserve"> 1005</w:t>
      </w:r>
    </w:p>
  </w:footnote>
  <w:footnote w:id="48">
    <w:p w14:paraId="68D396FB" w14:textId="2926A66B" w:rsidR="00D422E8" w:rsidRPr="00D5354B" w:rsidRDefault="00D422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Conzelmann","given":"Hans","non-dropping-particle":"","parse-names":false,"suffix":""}],"id":"ITEM-1","issued":{"date-parts":[["1975"]]},"publisher":"Fortress","publisher-place":"Philadelphia","title":"1 Corinthians: A Commentary on the First Epistle to the Corinthians","type":"book"},"uris":["http://www.mendeley.com/documents/?uuid=894225a2-8c68-42ab-9c8d-307ecc81d2a0","http://www.mendeley.com/documents/?uuid=f833bb26-0ae0-4101-95a2-16355af8d7a1"]}],"mendeley":{"formattedCitation":"(Conzelmann 1975)","plainTextFormattedCitation":"(Conzelmann 1975)","previouslyFormattedCitation":"Hans Conzelmann, &lt;i&gt;1 Corinthians: A Commentary on the First Epistle to the Corinthians&lt;/i&gt; (Philadelphia: Fortress, 1975)."},"properties":{"noteIndex":0},"schema":"https://github.com/citation-style-language/schema/raw/master/csl-citation.json"}</w:instrText>
      </w:r>
      <w:r>
        <w:fldChar w:fldCharType="separate"/>
      </w:r>
      <w:r w:rsidR="006B348D" w:rsidRPr="006B348D">
        <w:rPr>
          <w:noProof/>
        </w:rPr>
        <w:t>(Conzelmann 1975)</w:t>
      </w:r>
      <w:r>
        <w:fldChar w:fldCharType="end"/>
      </w:r>
      <w:r>
        <w:rPr>
          <w:lang w:val="en-US"/>
        </w:rPr>
        <w:t xml:space="preserve"> 214</w:t>
      </w:r>
    </w:p>
  </w:footnote>
  <w:footnote w:id="49">
    <w:p w14:paraId="18540B0E" w14:textId="70A61963" w:rsidR="00D422E8" w:rsidRPr="00D5354B" w:rsidRDefault="00D422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{"citationItems":[{"id":"ITEM-1","itemData":{"author":[{"dropping-particle":"","family":"Morris","given":"Leon","non-dropping-particle":"","parse-names":false,"suffix":""}],"id":"ITEM-1","issued":{"date-parts":[["1985"]]},"publisher":"IVP Academic","publisher-place":"Downers Grove","title":"1 Corinthians: An Introduction and Commentary","type":"book"},"uris":["http://www.mendeley.com/documents/?uuid=407cc666-aea5-4979-97ad-1fa318626360","http://www.mendeley.com/documents/?uuid=138ee374-85a0-4731-8d54-9ec238a4189a"]}],"mendeley":{"formattedCitation":"(Morris 1985)","plainTextFormattedCitation":"(Morris 1985)","previouslyFormattedCitation":"Leon Morris, &lt;i&gt;1 Corinthians: An Introduction and Commentary&lt;/i&gt; (Downers Grove: IVP Academic, 1985)."},"properties":{"noteIndex":0},"schema":"https://github.com/citation-style-language/schema/raw/master/csl-citation.json"}</w:instrText>
      </w:r>
      <w:r>
        <w:fldChar w:fldCharType="separate"/>
      </w:r>
      <w:r w:rsidR="006B348D" w:rsidRPr="006B348D">
        <w:rPr>
          <w:noProof/>
        </w:rPr>
        <w:t>(Morris 1985)</w:t>
      </w:r>
      <w:r>
        <w:fldChar w:fldCharType="end"/>
      </w:r>
      <w:r>
        <w:rPr>
          <w:lang w:val="en-US"/>
        </w:rPr>
        <w:t xml:space="preserve"> 170</w:t>
      </w:r>
    </w:p>
  </w:footnote>
  <w:footnote w:id="50">
    <w:p w14:paraId="6B38D2D4" w14:textId="6855FE36" w:rsidR="00D422E8" w:rsidRPr="00D5354B" w:rsidRDefault="00D422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{"citationItems":[{"id":"ITEM-1","itemData":{"author":[{"dropping-particle":"","family":"Bruce","given":"F. F.","non-dropping-particle":"","parse-names":false,"suffix":""}],"id":"ITEM-1","issued":{"date-parts":[["1977"]]},"publisher":"Eerdmans","publisher-place":"Grand Rapids","title":"Paul: Apostle of the Heart Set Free","type":"book"},"uris":["http://www.mendeley.com/documents/?uuid=01acf92e-d002-4a37-b345-832a969bfca4","http://www.mendeley.com/documents/?uuid=4b005671-1164-4aad-bf5d-7a5f343b22ff"]}],"mendeley":{"formattedCitation":"(Bruce 1977)","plainTextFormattedCitation":"(Bruce 1977)","previouslyFormattedCitation":"F. F. Bruce, &lt;i&gt;Paul: Apostle of the Heart Set Free&lt;/i&gt; (Grand Rapids: Eerdmans, 1977)."},"properties":{"noteIndex":0},"schema":"https://github.com/citation-style-language/schema/raw/master/csl-citation.json"}</w:instrText>
      </w:r>
      <w:r>
        <w:fldChar w:fldCharType="separate"/>
      </w:r>
      <w:r w:rsidR="006B348D" w:rsidRPr="006B348D">
        <w:rPr>
          <w:noProof/>
        </w:rPr>
        <w:t>(Bruce 1977)</w:t>
      </w:r>
      <w:r>
        <w:fldChar w:fldCharType="end"/>
      </w:r>
      <w:r>
        <w:rPr>
          <w:lang w:val="en-US"/>
        </w:rPr>
        <w:t xml:space="preserve"> 305</w:t>
      </w:r>
    </w:p>
  </w:footnote>
  <w:footnote w:id="51">
    <w:p w14:paraId="7DFCF870" w14:textId="3E292476" w:rsidR="00D422E8" w:rsidRPr="00D5354B" w:rsidRDefault="00D422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{"citationItems":[{"id":"ITEM-1","itemData":{"author":[{"dropping-particle":"","family":"Dunn","given":"James D. G.","non-dropping-particle":"","parse-names":false,"suffix":""}],"id":"ITEM-1","issued":{"date-parts":[["1998"]]},"publisher":"Eerdmans","publisher-place":"Grand Rapids","title":"The Theology of Paul the Apostle","type":"book"},"uris":["http://www.mendeley.com/documents/?uuid=29a28e8c-c0bc-474b-bfa3-7986b46ac000","http://www.mendeley.com/documents/?uuid=03705ef1-03a2-4558-b1e9-280b67b2ee59"]}],"mendeley":{"formattedCitation":"(Dunn 1998)","plainTextFormattedCitation":"(Dunn 1998)","previouslyFormattedCitation":"James D. G. Dunn, &lt;i&gt;The Theology of Paul the Apostle&lt;/i&gt; (Grand Rapids: Eerdmans, 1998)."},"properties":{"noteIndex":0},"schema":"https://github.com/citation-style-language/schema/raw/master/csl-citation.json"}</w:instrText>
      </w:r>
      <w:r>
        <w:fldChar w:fldCharType="separate"/>
      </w:r>
      <w:r w:rsidR="006B348D" w:rsidRPr="006B348D">
        <w:rPr>
          <w:noProof/>
        </w:rPr>
        <w:t>(Dunn 1998)</w:t>
      </w:r>
      <w:r>
        <w:fldChar w:fldCharType="end"/>
      </w:r>
      <w:r>
        <w:rPr>
          <w:lang w:val="en-US"/>
        </w:rPr>
        <w:t xml:space="preserve"> 557</w:t>
      </w:r>
    </w:p>
  </w:footnote>
  <w:footnote w:id="52">
    <w:p w14:paraId="6CD3D067" w14:textId="12BA404A" w:rsidR="00D422E8" w:rsidRPr="00A84767" w:rsidRDefault="00D422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{"citationItems":[{"id":"ITEM-1","itemData":{"author":[{"dropping-particle":"","family":"Volf","given":"Miroslav","non-dropping-particle":"","parse-names":false,"suffix":""}],"id":"ITEM-1","issued":{"date-parts":[["1998"]]},"publisher":"Eerdmans","publisher-place":"Grand Rapids","title":"After Our Likeness: The Church as the Image of the Trinity","type":"book"},"uris":["http://www.mendeley.com/documents/?uuid=a5abffc9-8f68-4bc7-bd61-c9af16c6b10c","http://www.mendeley.com/documents/?uuid=e307af96-cf2d-48d3-8094-74c557ace21d"]}],"mendeley":{"formattedCitation":"(Volf 1998)","plainTextFormattedCitation":"(Volf 1998)","previouslyFormattedCitation":"Volf, &lt;i&gt;After Our Likeness: The Church as the Image of the Trinity&lt;/i&gt;."},"properties":{"noteIndex":0},"schema":"https://github.com/citation-style-language/schema/raw/master/csl-citation.json"}</w:instrText>
      </w:r>
      <w:r>
        <w:fldChar w:fldCharType="separate"/>
      </w:r>
      <w:r w:rsidR="006B348D" w:rsidRPr="006B348D">
        <w:rPr>
          <w:noProof/>
        </w:rPr>
        <w:t>(Volf 1998)</w:t>
      </w:r>
      <w:r>
        <w:fldChar w:fldCharType="end"/>
      </w:r>
      <w:r>
        <w:rPr>
          <w:lang w:val="en-US"/>
        </w:rPr>
        <w:t xml:space="preserve"> 192</w:t>
      </w:r>
    </w:p>
  </w:footnote>
  <w:footnote w:id="53">
    <w:p w14:paraId="14EEF908" w14:textId="74C48AE2" w:rsidR="00D422E8" w:rsidRPr="00A84767" w:rsidRDefault="00D422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{"citationItems":[{"id":"ITEM-1","itemData":{"author":[{"dropping-particle":"","family":"Stott","given":"John","non-dropping-particle":"","parse-names":false,"suffix":""}],"id":"ITEM-1","issued":{"date-parts":[["2007"]]},"publisher":"IVP","publisher-place":"Downers Grove","title":"The Living Church","type":"book"},"uris":["http://www.mendeley.com/documents/?uuid=987d917c-720f-4932-b9d7-037e8a3ac03f","http://www.mendeley.com/documents/?uuid=09ac1aac-8e9a-4149-8dcb-ab273031e713"]}],"mendeley":{"formattedCitation":"(Stott 2007)","plainTextFormattedCitation":"(Stott 2007)","previouslyFormattedCitation":"Stott, &lt;i&gt;The Living Church&lt;/i&gt;."},"properties":{"noteIndex":0},"schema":"https://github.com/citation-style-language/schema/raw/master/csl-citation.json"}</w:instrText>
      </w:r>
      <w:r>
        <w:fldChar w:fldCharType="separate"/>
      </w:r>
      <w:r w:rsidR="006B348D" w:rsidRPr="006B348D">
        <w:rPr>
          <w:noProof/>
        </w:rPr>
        <w:t>(Stott 2007)</w:t>
      </w:r>
      <w:r>
        <w:fldChar w:fldCharType="end"/>
      </w:r>
      <w:r>
        <w:rPr>
          <w:lang w:val="en-US"/>
        </w:rPr>
        <w:t xml:space="preserve"> 62</w:t>
      </w:r>
    </w:p>
  </w:footnote>
  <w:footnote w:id="54">
    <w:p w14:paraId="4F606D12" w14:textId="46D76758" w:rsidR="00936BE7" w:rsidRPr="00821C58" w:rsidRDefault="00936BE7"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{"citationItems":[{"id":"ITEM-1","itemData":{"author":[{"dropping-particle":"","family":"Poerwadarminta","given":"W.J.S.","non-dropping-particle":"","parse-names":false,"suffix":""}],"id":"ITEM-1","issued":{"date-parts":[["2007"]]},"publisher":"Balai Pustaka","publisher-place":"Jakarta","title":"Kamus Umum Bahasa Indonesia","type":"book"},"uris":["http://www.mendeley.com/documents/?uuid=9b5a340d-f216-40b6-a044-958d23791e13","http://www.mendeley.com/documents/?uuid=4255a339-2d55-4a34-a615-dba403881f4c"]}],"mendeley":{"formattedCitation":"(Poerwadarminta 2007)","plainTextFormattedCitation":"(Poerwadarminta 2007)","previouslyFormattedCitation":"W.J.S. Poerwadarminta, &lt;i&gt;Kamus Umum Bahasa Indonesia&lt;/i&gt; (Jakarta: Balai Pustaka, 2007)."},"properties":{"noteIndex":0},"schema":"https://github.com/citation-style-language/schema/raw/master/csl-citation.json"}</w:instrText>
      </w:r>
      <w:r>
        <w:fldChar w:fldCharType="separate"/>
      </w:r>
      <w:r w:rsidR="006B348D" w:rsidRPr="006B348D">
        <w:rPr>
          <w:noProof/>
        </w:rPr>
        <w:t>(Poerwadarminta 2007)</w:t>
      </w:r>
      <w:r>
        <w:fldChar w:fldCharType="end"/>
      </w:r>
      <w:r>
        <w:t xml:space="preserve"> 1298</w:t>
      </w:r>
    </w:p>
  </w:footnote>
  <w:footnote w:id="55">
    <w:p w14:paraId="41451E43" w14:textId="45FE1A9C" w:rsidR="00936BE7" w:rsidRPr="00E01640" w:rsidRDefault="00936BE7"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{"citationItems":[{"id":"ITEM-1","itemData":{"author":[{"dropping-particle":"","family":"Tito","given":"W.","non-dropping-particle":"","parse-names":false,"suffix":""}],"id":"ITEM-1","issued":{"date-parts":[["1983"]]},"publisher":"Hasta Bandung","publisher-place":"Bandung","title":"Kamus Lengkap","type":"book"},"uris":["http://www.mendeley.com/documents/?uuid=1ade14cc-c41d-48ff-82a5-d1ec15ba32e2","http://www.mendeley.com/documents/?uuid=81e41b5c-7579-447d-880e-f2c7befedd7d"]}],"mendeley":{"formattedCitation":"(Tito 1983)","plainTextFormattedCitation":"(Tito 1983)","previouslyFormattedCitation":"W. Tito, &lt;i&gt;Kamus Lengkap&lt;/i&gt; (Bandung: Hasta Bandung, 1983)."},"properties":{"noteIndex":0},"schema":"https://github.com/citation-style-language/schema/raw/master/csl-citation.json"}</w:instrText>
      </w:r>
      <w:r>
        <w:fldChar w:fldCharType="separate"/>
      </w:r>
      <w:r w:rsidR="006B348D" w:rsidRPr="006B348D">
        <w:rPr>
          <w:noProof/>
        </w:rPr>
        <w:t>(Tito 1983)</w:t>
      </w:r>
      <w:r>
        <w:fldChar w:fldCharType="end"/>
      </w:r>
      <w:r>
        <w:t xml:space="preserve"> 300</w:t>
      </w:r>
    </w:p>
  </w:footnote>
  <w:footnote w:id="56">
    <w:p w14:paraId="13A6B833" w14:textId="75B2FF3C" w:rsidR="00936BE7" w:rsidRPr="00466F74" w:rsidRDefault="00936BE7"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{"citationItems":[{"id":"ITEM-1","itemData":{"author":[{"dropping-particle":"","family":"Gray","given":"Henry","non-dropping-particle":"","parse-names":false,"suffix":""}],"id":"ITEM-1","issued":{"date-parts":[["1858"]]},"publisher":"John William Parker &amp; Son","title":"Gray's Anatomy","type":"book"},"uris":["http://www.mendeley.com/documents/?uuid=b7524f22-bc12-4fa8-9748-8a2669e21269"]}],"mendeley":{"formattedCitation":"(Gray 1858)","plainTextFormattedCitation":"(Gray 1858)","previouslyFormattedCitation":"Henry Gray, &lt;i&gt;Gray’s Anatomy&lt;/i&gt; (John William Parker &amp; Son, 1858)."},"properties":{"noteIndex":0},"schema":"https://github.com/citation-style-language/schema/raw/master/csl-citation.json"}</w:instrText>
      </w:r>
      <w:r>
        <w:fldChar w:fldCharType="separate"/>
      </w:r>
      <w:r w:rsidR="006B348D" w:rsidRPr="006B348D">
        <w:rPr>
          <w:noProof/>
        </w:rPr>
        <w:t>(Gray 1858)</w:t>
      </w:r>
      <w:r>
        <w:fldChar w:fldCharType="end"/>
      </w:r>
      <w:r>
        <w:t xml:space="preserve"> </w:t>
      </w:r>
    </w:p>
  </w:footnote>
  <w:footnote w:id="57">
    <w:p w14:paraId="7DF5376B" w14:textId="0F7EE87C" w:rsidR="00936BE7" w:rsidRPr="003D1BAE" w:rsidRDefault="00936BE7"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Mauss","given":"Marcel","non-dropping-particle":"","parse-names":false,"suffix":""}],"id":"ITEM-1","issued":{"date-parts":[["1979"]]},"publisher":"Routledge","publisher-place":"London","title":"Sociology and Psychology: Essays","type":"book"},"uris":["http://www.mendeley.com/documents/?uuid=6e870017-85c6-4ddc-a109-3364f9841a96"]}],"mendeley":{"formattedCitation":"(Mauss 1979)","plainTextFormattedCitation":"(Mauss 1979)","previouslyFormattedCitation":"Marcel Mauss, &lt;i&gt;Sociology and Psychology: Essays&lt;/i&gt; (London: Routledge, 1979)."},"properties":{"noteIndex":0},"schema":"https://github.com/citation-style-language/schema/raw/master/csl-citation.json"}</w:instrText>
      </w:r>
      <w:r>
        <w:fldChar w:fldCharType="separate"/>
      </w:r>
      <w:r w:rsidR="006B348D" w:rsidRPr="006B348D">
        <w:rPr>
          <w:noProof/>
        </w:rPr>
        <w:t>(Mauss 1979)</w:t>
      </w:r>
      <w:r>
        <w:fldChar w:fldCharType="end"/>
      </w:r>
      <w:r>
        <w:t xml:space="preserve"> 104</w:t>
      </w:r>
    </w:p>
  </w:footnote>
  <w:footnote w:id="58">
    <w:p w14:paraId="435BFB3B" w14:textId="14F988E7" w:rsidR="00936BE7" w:rsidRPr="00D979EE" w:rsidRDefault="00936BE7"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{"citationItems":[{"id":"ITEM-1","itemData":{"author":[{"dropping-particle":"","family":"Arthur C. Guyton &amp; John E. Hall","given":"","non-dropping-particle":"","parse-names":false,"suffix":""}],"id":"ITEM-1","issued":{"date-parts":[["2011"]]},"publisher":"Elsevier","publisher-place":"Philadelpia","title":"Textbook of Medical Physiology","type":"book"},"uris":["http://www.mendeley.com/documents/?uuid=c91af84c-7532-47f4-945e-4c9e85a6092d"]}],"mendeley":{"formattedCitation":"(Arthur C. Guyton &amp; John E. Hall 2011)","plainTextFormattedCitation":"(Arthur C. Guyton &amp; John E. Hall 2011)","previouslyFormattedCitation":"Arthur C. Guyton &amp; John E. Hall, &lt;i&gt;Textbook of Medical Physiology&lt;/i&gt; (Philadelpia: Elsevier, 2011)."},"properties":{"noteIndex":0},"schema":"https://github.com/citation-style-language/schema/raw/master/csl-citation.json"}</w:instrText>
      </w:r>
      <w:r>
        <w:fldChar w:fldCharType="separate"/>
      </w:r>
      <w:r w:rsidR="006B348D" w:rsidRPr="006B348D">
        <w:rPr>
          <w:noProof/>
        </w:rPr>
        <w:t>(Arthur C. Guyton &amp; John E. Hall 2011)</w:t>
      </w:r>
      <w:r>
        <w:fldChar w:fldCharType="end"/>
      </w:r>
      <w:r>
        <w:t xml:space="preserve"> 2-3.</w:t>
      </w:r>
    </w:p>
  </w:footnote>
  <w:footnote w:id="59">
    <w:p w14:paraId="706A26D1" w14:textId="7FEE49A7" w:rsidR="00BD6CE8" w:rsidRPr="008F77BF" w:rsidRDefault="00BD6C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{"citationItems":[{"id":"ITEM-1","itemData":{"id":"ITEM-1","issued":{"date-parts":[["0"]]},"publisher":"Yayasan Komunikasi Bina Kasih","publisher-place":"Jakarta","title":"Ensklopedi Alkitab Masa Kini Jilid II","type":"book"},"uris":["http://www.mendeley.com/documents/?uuid=1533b1f4-bafb-4a9b-9e4d-eb455a7f6e90","http://www.mendeley.com/documents/?uuid=117c6748-683c-45ed-a98e-00d62c1e44df"]}],"mendeley":{"formattedCitation":"(&lt;i&gt;Ensklopedi Alkitab Masa Kini Jilid II&lt;/i&gt;, n.d.)","plainTextFormattedCitation":"(Ensklopedi Alkitab Masa Kini Jilid II, n.d.)","previouslyFormattedCitation":"&lt;i&gt;Ensklopedi Alkitab Masa Kini Jilid II&lt;/i&gt; (Jakarta: Yayasan Komunikasi Bina Kasih, n.d.)."},"properties":{"noteIndex":0},"schema":"https://github.com/citation-style-language/schema/raw/master/csl-citation.json"}</w:instrText>
      </w:r>
      <w:r>
        <w:fldChar w:fldCharType="separate"/>
      </w:r>
      <w:r w:rsidR="006B348D" w:rsidRPr="006B348D">
        <w:rPr>
          <w:noProof/>
        </w:rPr>
        <w:t>(</w:t>
      </w:r>
      <w:r w:rsidR="006B348D" w:rsidRPr="006B348D">
        <w:rPr>
          <w:i/>
          <w:noProof/>
        </w:rPr>
        <w:t>Ensklopedi Alkitab Masa Kini Jilid II</w:t>
      </w:r>
      <w:r w:rsidR="006B348D" w:rsidRPr="006B348D">
        <w:rPr>
          <w:noProof/>
        </w:rPr>
        <w:t>, n.d.)</w:t>
      </w:r>
      <w:r>
        <w:fldChar w:fldCharType="end"/>
      </w:r>
      <w:r>
        <w:t xml:space="preserve"> 493</w:t>
      </w:r>
    </w:p>
  </w:footnote>
  <w:footnote w:id="60">
    <w:p w14:paraId="33600681" w14:textId="0A39DFDA" w:rsidR="00BD6CE8" w:rsidRPr="00151A36" w:rsidRDefault="00BD6C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{"citationItems":[{"id":"ITEM-1","itemData":{"author":[{"dropping-particle":"","family":"Browning","given":"W.R.F","non-dropping-particle":"","parse-names":false,"suffix":""}],"id":"ITEM-1","issued":{"date-parts":[["2007"]]},"publisher":"Bpk Gunung Mulia","publisher-place":"Jakarta","title":"Kamus Alkitab A Dictionary of the Bible","type":"book"},"uris":["http://www.mendeley.com/documents/?uuid=aa6eba9c-23a4-4ea8-a67f-2f1cb1b495d5","http://www.mendeley.com/documents/?uuid=c97b94e7-5aca-4e4f-b6da-34f3bf3da991"]}],"mendeley":{"formattedCitation":"(Browning 2007)","plainTextFormattedCitation":"(Browning 2007)","previouslyFormattedCitation":"W.R.F Browning, &lt;i&gt;Kamus Alkitab A Dictionary of the Bible&lt;/i&gt; (Jakarta: Bpk Gunung Mulia, 2007)."},"properties":{"noteIndex":0},"schema":"https://github.com/citation-style-language/schema/raw/master/csl-citation.json"}</w:instrText>
      </w:r>
      <w:r>
        <w:fldChar w:fldCharType="separate"/>
      </w:r>
      <w:r w:rsidR="006B348D" w:rsidRPr="006B348D">
        <w:rPr>
          <w:noProof/>
        </w:rPr>
        <w:t>(Browning 2007)</w:t>
      </w:r>
      <w:r>
        <w:fldChar w:fldCharType="end"/>
      </w:r>
      <w:r>
        <w:t xml:space="preserve"> 461</w:t>
      </w:r>
    </w:p>
  </w:footnote>
  <w:footnote w:id="61">
    <w:p w14:paraId="05E64FF8" w14:textId="43EE78DC" w:rsidR="00BD6CE8" w:rsidRPr="00443557" w:rsidRDefault="00BD6C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erkof","given":"Louis","non-dropping-particle":"","parse-names":false,"suffix":""}],"id":"ITEM-1","issued":{"date-parts":[["2009"]]},"publisher":"Momentum","publisher-place":"Surabaya","title":"Teologi Sistematika","type":"book"},"uris":["http://www.mendeley.com/documents/?uuid=72694c40-98f5-4a5b-9c89-e75a4f07263f"]}],"mendeley":{"formattedCitation":"(Berkof 2009)","plainTextFormattedCitation":"(Berkof 2009)","previouslyFormattedCitation":"Louis Berkof, &lt;i&gt;Teologi Sistematika&lt;/i&gt; (Surabaya: Momentum, 2009)."},"properties":{"noteIndex":0},"schema":"https://github.com/citation-style-language/schema/raw/master/csl-citation.json"}</w:instrText>
      </w:r>
      <w:r>
        <w:fldChar w:fldCharType="separate"/>
      </w:r>
      <w:r w:rsidR="006B348D" w:rsidRPr="006B348D">
        <w:rPr>
          <w:noProof/>
        </w:rPr>
        <w:t>(Berkof 2009)</w:t>
      </w:r>
      <w:r>
        <w:fldChar w:fldCharType="end"/>
      </w:r>
      <w:r>
        <w:t xml:space="preserve"> 190-192.</w:t>
      </w:r>
    </w:p>
  </w:footnote>
  <w:footnote w:id="62">
    <w:p w14:paraId="6F968D0C" w14:textId="12DDBD26" w:rsidR="00BD6CE8" w:rsidRPr="00A87952" w:rsidRDefault="00BD6CE8"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{"citationItems":[{"id":"ITEM-1","itemData":{"author":[{"dropping-particle":"","family":"Grudem","given":"Wayne","non-dropping-particle":"","parse-names":false,"suffix":""}],"id":"ITEM-1","issued":{"date-parts":[["1994"]]},"publisher":"Inter-Varsity Press","publisher-place":"Liecester","title":"Systematic Theology: An Introduction to Biblical Doctrine","type":"book"},"uris":["http://www.mendeley.com/documents/?uuid=ab8e6845-1ae9-4260-ad1f-4fa35206709d"]}],"mendeley":{"formattedCitation":"(Grudem 1994)","plainTextFormattedCitation":"(Grudem 1994)","previouslyFormattedCitation":"Wayne Grudem, &lt;i&gt;Systematic Theology: An Introduction to Biblical Doctrine&lt;/i&gt; (Liecester: Inter-Varsity Press, 1994)."},"properties":{"noteIndex":0},"schema":"https://github.com/citation-style-language/schema/raw/master/csl-citation.json"}</w:instrText>
      </w:r>
      <w:r>
        <w:fldChar w:fldCharType="separate"/>
      </w:r>
      <w:r w:rsidR="006B348D" w:rsidRPr="006B348D">
        <w:rPr>
          <w:noProof/>
        </w:rPr>
        <w:t>(Grudem 1994)</w:t>
      </w:r>
      <w:r>
        <w:fldChar w:fldCharType="end"/>
      </w:r>
      <w:r>
        <w:t xml:space="preserve"> 488-490</w:t>
      </w:r>
    </w:p>
  </w:footnote>
  <w:footnote w:id="63">
    <w:p w14:paraId="530931ED" w14:textId="4F1995AB" w:rsidR="00936BE7" w:rsidRPr="00A84767" w:rsidRDefault="00936BE7"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Schweizer","given":"Eduard","non-dropping-particle":"","parse-names":false,"suffix":""}],"id":"ITEM-1","issued":{"date-parts":[["1961"]]},"publisher":"SCM","publisher-place":"London","title":"Church Order in the New Testament","type":"book"},"uris":["http://www.mendeley.com/documents/?uuid=3047052b-e1ff-446d-9b60-5d20598bef25","http://www.mendeley.com/documents/?uuid=cd9a2e56-7a71-4acf-ae9b-ad7bc650d639"]}],"mendeley":{"formattedCitation":"(Schweizer 1961)","plainTextFormattedCitation":"(Schweizer 1961)","previouslyFormattedCitation":"Eduard Schweizer, &lt;i&gt;Church Order in the New Testament&lt;/i&gt; (London: SCM, 1961)."},"properties":{"noteIndex":0},"schema":"https://github.com/citation-style-language/schema/raw/master/csl-citation.json"}</w:instrText>
      </w:r>
      <w:r>
        <w:fldChar w:fldCharType="separate"/>
      </w:r>
      <w:r w:rsidR="006B348D" w:rsidRPr="006B348D">
        <w:rPr>
          <w:noProof/>
        </w:rPr>
        <w:t>(Schweizer 1961)</w:t>
      </w:r>
      <w:r>
        <w:fldChar w:fldCharType="end"/>
      </w:r>
      <w:r>
        <w:rPr>
          <w:lang w:val="en-US"/>
        </w:rPr>
        <w:t xml:space="preserve"> 102</w:t>
      </w:r>
    </w:p>
  </w:footnote>
  <w:footnote w:id="64">
    <w:p w14:paraId="22CD35A7" w14:textId="69874347" w:rsidR="00936BE7" w:rsidRPr="00A84767" w:rsidRDefault="00936BE7"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Moltmann","given":"Jürgen","non-dropping-particle":"","parse-names":false,"suffix":""}],"id":"ITEM-1","issued":{"date-parts":[["1977"]]},"publisher":"SCM","publisher-place":"London","title":"The Church in the Power of the Spirit","type":"book"},"uris":["http://www.mendeley.com/documents/?uuid=da20fc30-e38d-4463-87b6-d48d7f22d78d","http://www.mendeley.com/documents/?uuid=4e14c9f4-c068-43ed-a4ca-e07299b89185"]}],"mendeley":{"formattedCitation":"(Moltmann 1977)","plainTextFormattedCitation":"(Moltmann 1977)","previouslyFormattedCitation":"Jürgen Moltmann, &lt;i&gt;The Church in the Power of the Spirit&lt;/i&gt; (London: SCM, 1977)."},"properties":{"noteIndex":0},"schema":"https://github.com/citation-style-language/schema/raw/master/csl-citation.json"}</w:instrText>
      </w:r>
      <w:r>
        <w:fldChar w:fldCharType="separate"/>
      </w:r>
      <w:r w:rsidR="006B348D" w:rsidRPr="006B348D">
        <w:rPr>
          <w:noProof/>
        </w:rPr>
        <w:t>(Moltmann 1977)</w:t>
      </w:r>
      <w:r>
        <w:fldChar w:fldCharType="end"/>
      </w:r>
      <w:r>
        <w:rPr>
          <w:lang w:val="en-US"/>
        </w:rPr>
        <w:t xml:space="preserve"> 65</w:t>
      </w:r>
    </w:p>
  </w:footnote>
  <w:footnote w:id="65">
    <w:p w14:paraId="3590185E" w14:textId="751090DD" w:rsidR="00936BE7" w:rsidRPr="00A84767" w:rsidRDefault="00936BE7" w:rsidP="006B348D">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{"citationItems":[{"id":"ITEM-1","itemData":{"author":[{"dropping-particle":"","family":"Danker","given":"Frederick W.","non-dropping-particle":"","parse-names":false,"suffix":""}],"edition":"3rd","id":"ITEM-1","issued":{"date-parts":[["2000"]]},"publisher":"University of Chicago Press","publisher-place":"Chicago","title":"A Greek-English Lexicon of the New Testament and Other Early Christian Literature","type":"book"},"uris":["http://www.mendeley.com/documents/?uuid=93f8f277-e85e-497a-9679-915b1526a685","http://www.mendeley.com/documents/?uuid=433374d4-0d94-41e1-acbf-d5c038461650"]}],"mendeley":{"formattedCitation":"(Danker 2000)","plainTextFormattedCitation":"(Danker 2000)","previouslyFormattedCitation":"Danker, &lt;i&gt;A Greek-English Lexicon of the New Testament and Other Early Christian Literature&lt;/i&gt;."},"properties":{"noteIndex":0},"schema":"https://github.com/citation-style-language/schema/raw/master/csl-citation.json"}</w:instrText>
      </w:r>
      <w:r>
        <w:fldChar w:fldCharType="separate"/>
      </w:r>
      <w:r w:rsidR="006B348D" w:rsidRPr="006B348D">
        <w:rPr>
          <w:noProof/>
        </w:rPr>
        <w:t>(Danker 2000)</w:t>
      </w:r>
      <w:r>
        <w:fldChar w:fldCharType="end"/>
      </w:r>
      <w:r>
        <w:rPr>
          <w:lang w:val="en-US"/>
        </w:rPr>
        <w:t xml:space="preserve"> 631</w:t>
      </w:r>
    </w:p>
  </w:footnote>
  <w:footnote w:id="66">
    <w:p w14:paraId="740399AC" w14:textId="431079F3" w:rsidR="00936BE7" w:rsidRPr="000F661B" w:rsidRDefault="00936BE7" w:rsidP="00936BE7">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{"citationItems":[{"id":"ITEM-1","itemData":{"author":[{"dropping-particle":"","family":"Thiselton","given":"Anthony C.","non-dropping-particle":"","parse-names":false,"suffix":""}],"id":"ITEM-1","issued":{"date-parts":[["2000"]]},"publisher":"Eerdmans","publisher-place":"Grand Rapids","title":"The First Epistle to the Corinthians","type":"book"},"uris":["http://www.mendeley.com/documents/?uuid=d96493de-52eb-44ec-a279-60b63022c83f","http://www.mendeley.com/documents/?uuid=95363eca-1834-409b-814a-5aea7a601b2c"]}],"mendeley":{"formattedCitation":"(Thiselton 2000b)","plainTextFormattedCitation":"(Thiselton 2000b)","previouslyFormattedCitation":"Thiselton, &lt;i&gt;The First Epistle to the Corinthians&lt;/i&gt;."},"properties":{"noteIndex":0},"schema":"https://github.com/citation-style-language/schema/raw/master/csl-citation.json"}</w:instrText>
      </w:r>
      <w:r>
        <w:fldChar w:fldCharType="separate"/>
      </w:r>
      <w:r w:rsidR="006B348D" w:rsidRPr="006B348D">
        <w:rPr>
          <w:noProof/>
        </w:rPr>
        <w:t>(Thiselton 2000b)</w:t>
      </w:r>
      <w:r>
        <w:fldChar w:fldCharType="end"/>
      </w:r>
      <w:r>
        <w:rPr>
          <w:lang w:val="en-US"/>
        </w:rPr>
        <w:t xml:space="preserve"> 1013</w:t>
      </w:r>
    </w:p>
  </w:footnote>
  <w:footnote w:id="67">
    <w:p w14:paraId="492B5F48" w14:textId="55382313" w:rsidR="00936BE7" w:rsidRPr="000F661B" w:rsidRDefault="00936BE7" w:rsidP="00936BE7">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{"citationItems":[{"id":"ITEM-1","itemData":{"author":[{"dropping-particle":"","family":"Bosch","given":"David J.","non-dropping-particle":"","parse-names":false,"suffix":""}],"id":"ITEM-1","issued":{"date-parts":[["1991"]]},"publisher":"Orbis","publisher-place":"Maryknoll","title":"Transforming Mission: Paradigm Shifts in Theology of Mission","type":"book"},"uris":["http://www.mendeley.com/documents/?uuid=79825ae5-422d-47c4-b6cc-aea102893f77","http://www.mendeley.com/documents/?uuid=8a634b38-e994-4f3e-b951-a37ea7fa2a42"]}],"mendeley":{"formattedCitation":"(Bosch 1991)","plainTextFormattedCitation":"(Bosch 1991)","previouslyFormattedCitation":"Bosch, &lt;i&gt;Transforming Mission: Paradigm Shifts in Theology of Mission&lt;/i&gt;."},"properties":{"noteIndex":0},"schema":"https://github.com/citation-style-language/schema/raw/master/csl-citation.json"}</w:instrText>
      </w:r>
      <w:r>
        <w:fldChar w:fldCharType="separate"/>
      </w:r>
      <w:r w:rsidR="006B348D" w:rsidRPr="006B348D">
        <w:rPr>
          <w:noProof/>
        </w:rPr>
        <w:t>(Bosch 1991)</w:t>
      </w:r>
      <w:r>
        <w:fldChar w:fldCharType="end"/>
      </w:r>
      <w:r>
        <w:rPr>
          <w:lang w:val="en-US"/>
        </w:rPr>
        <w:t xml:space="preserve"> 467</w:t>
      </w:r>
    </w:p>
  </w:footnote>
  <w:footnote w:id="68">
    <w:p w14:paraId="1FF33A7B" w14:textId="27A84F6E" w:rsidR="00936BE7" w:rsidRPr="000F661B" w:rsidRDefault="00936BE7" w:rsidP="00936BE7">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{"citationItems":[{"id":"ITEM-1","itemData":{"author":[{"dropping-particle":"","family":"Nouwen","given":"Henri J.M.","non-dropping-particle":"","parse-names":false,"suffix":""}],"id":"ITEM-1","issued":{"date-parts":[["1989"]]},"publisher":"Crossroad","publisher-place":"New York","title":"In the Name of Jesus: Reflections on Christian Leadership","type":"book"},"uris":["http://www.mendeley.com/documents/?uuid=3c1ce978-1675-4bfe-86ba-409be3917fcb","http://www.mendeley.com/documents/?uuid=e6817bbe-583a-4627-b1e0-0385416c3557"]}],"mendeley":{"formattedCitation":"(Nouwen 1989)","plainTextFormattedCitation":"(Nouwen 1989)","previouslyFormattedCitation":"Nouwen, &lt;i&gt;In the Name of Jesus: Reflections on Christian Leadership&lt;/i&gt;."},"properties":{"noteIndex":0},"schema":"https://github.com/citation-style-language/schema/raw/master/csl-citation.json"}</w:instrText>
      </w:r>
      <w:r>
        <w:fldChar w:fldCharType="separate"/>
      </w:r>
      <w:r w:rsidR="006B348D" w:rsidRPr="006B348D">
        <w:rPr>
          <w:noProof/>
        </w:rPr>
        <w:t>(Nouwen 1989)</w:t>
      </w:r>
      <w:r>
        <w:fldChar w:fldCharType="end"/>
      </w:r>
      <w:r>
        <w:rPr>
          <w:lang w:val="en-US"/>
        </w:rPr>
        <w:t xml:space="preserve"> 22</w:t>
      </w:r>
    </w:p>
  </w:footnote>
  <w:footnote w:id="69">
    <w:p w14:paraId="34825C8F" w14:textId="0C6FD73A" w:rsidR="00D422E8" w:rsidRPr="008A7FFB"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2003)","previouslyFormattedCitation":"Hasan Sutanto, &lt;i&gt;Perjanjian Baru Intrelinear Yunani-Indonesia Dan Konkordansi Perjanjian Baru Jilid 1&lt;/i&gt; (Jakarta: LAI, 2003)."},"properties":{"noteIndex":0},"schema":"https://github.com/citation-style-language/schema/raw/master/csl-citation.json"}</w:instrText>
      </w:r>
      <w:r>
        <w:fldChar w:fldCharType="separate"/>
      </w:r>
      <w:r w:rsidR="006B348D" w:rsidRPr="006B348D">
        <w:rPr>
          <w:noProof/>
        </w:rPr>
        <w:t>(Hasan Sutanto 2003)</w:t>
      </w:r>
      <w:r>
        <w:fldChar w:fldCharType="end"/>
      </w:r>
      <w:r>
        <w:t xml:space="preserve"> 678</w:t>
      </w:r>
    </w:p>
  </w:footnote>
  <w:footnote w:id="70">
    <w:p w14:paraId="0825AE79" w14:textId="637F414B" w:rsidR="00D422E8" w:rsidRPr="00317C9B"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2003)","previouslyFormattedCitation":"Ibid."},"properties":{"noteIndex":0},"schema":"https://github.com/citation-style-language/schema/raw/master/csl-citation.json"}</w:instrText>
      </w:r>
      <w:r>
        <w:fldChar w:fldCharType="separate"/>
      </w:r>
      <w:r w:rsidR="006B348D" w:rsidRPr="006B348D">
        <w:rPr>
          <w:noProof/>
        </w:rPr>
        <w:t>(Hasan Sutanto 2003)</w:t>
      </w:r>
      <w:r>
        <w:fldChar w:fldCharType="end"/>
      </w:r>
      <w:r>
        <w:t xml:space="preserve"> 931 </w:t>
      </w:r>
    </w:p>
  </w:footnote>
  <w:footnote w:id="71">
    <w:p w14:paraId="11597A3E" w14:textId="3BF76595" w:rsidR="00D422E8" w:rsidRPr="009E5A3E"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2003)","previouslyFormattedCitation":"Ibid."},"properties":{"noteIndex":0},"schema":"https://github.com/citation-style-language/schema/raw/master/csl-citation.json"}</w:instrText>
      </w:r>
      <w:r>
        <w:fldChar w:fldCharType="separate"/>
      </w:r>
      <w:r w:rsidR="006B348D" w:rsidRPr="006B348D">
        <w:rPr>
          <w:noProof/>
        </w:rPr>
        <w:t>(Hasan Sutanto 2003)</w:t>
      </w:r>
      <w:r>
        <w:fldChar w:fldCharType="end"/>
      </w:r>
      <w:r>
        <w:t xml:space="preserve"> 172</w:t>
      </w:r>
    </w:p>
  </w:footnote>
  <w:footnote w:id="72">
    <w:p w14:paraId="30B35026" w14:textId="428A0AEE" w:rsidR="00D422E8" w:rsidRPr="004F6011"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2003)","previouslyFormattedCitation":"Ibid."},"properties":{"noteIndex":0},"schema":"https://github.com/citation-style-language/schema/raw/master/csl-citation.json"}</w:instrText>
      </w:r>
      <w:r>
        <w:fldChar w:fldCharType="separate"/>
      </w:r>
      <w:r w:rsidR="006B348D" w:rsidRPr="006B348D">
        <w:rPr>
          <w:noProof/>
        </w:rPr>
        <w:t>(Hasan Sutanto 2003)</w:t>
      </w:r>
      <w:r>
        <w:fldChar w:fldCharType="end"/>
      </w:r>
      <w:r>
        <w:t xml:space="preserve"> 931 </w:t>
      </w:r>
    </w:p>
  </w:footnote>
  <w:footnote w:id="73">
    <w:p w14:paraId="6A16A169" w14:textId="123A134A" w:rsidR="00D422E8" w:rsidRPr="008A6924"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2003)","previouslyFormattedCitation":"Ibid."},"properties":{"noteIndex":0},"schema":"https://github.com/citation-style-language/schema/raw/master/csl-citation.json"}</w:instrText>
      </w:r>
      <w:r>
        <w:fldChar w:fldCharType="separate"/>
      </w:r>
      <w:r w:rsidR="006B348D" w:rsidRPr="006B348D">
        <w:rPr>
          <w:noProof/>
        </w:rPr>
        <w:t>(Hasan Sutanto 2003)</w:t>
      </w:r>
      <w:r>
        <w:fldChar w:fldCharType="end"/>
      </w:r>
      <w:r>
        <w:t xml:space="preserve"> 229 </w:t>
      </w:r>
    </w:p>
  </w:footnote>
  <w:footnote w:id="74">
    <w:p w14:paraId="56C66C01" w14:textId="7D58293C" w:rsidR="00D422E8" w:rsidRPr="00A86186"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2003)","previouslyFormattedCitation":"Ibid."},"properties":{"noteIndex":0},"schema":"https://github.com/citation-style-language/schema/raw/master/csl-citation.json"}</w:instrText>
      </w:r>
      <w:r>
        <w:fldChar w:fldCharType="separate"/>
      </w:r>
      <w:r w:rsidR="006B348D" w:rsidRPr="006B348D">
        <w:rPr>
          <w:noProof/>
        </w:rPr>
        <w:t>(Hasan Sutanto 2003)</w:t>
      </w:r>
      <w:r>
        <w:fldChar w:fldCharType="end"/>
      </w:r>
      <w:r>
        <w:t xml:space="preserve"> 695 </w:t>
      </w:r>
    </w:p>
  </w:footnote>
  <w:footnote w:id="75">
    <w:p w14:paraId="12E99649" w14:textId="331C602D" w:rsidR="00D422E8" w:rsidRPr="00BA2DC8"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2003)","previouslyFormattedCitation":"Ibid."},"properties":{"noteIndex":0},"schema":"https://github.com/citation-style-language/schema/raw/master/csl-citation.json"}</w:instrText>
      </w:r>
      <w:r>
        <w:fldChar w:fldCharType="separate"/>
      </w:r>
      <w:r w:rsidR="006B348D" w:rsidRPr="006B348D">
        <w:rPr>
          <w:noProof/>
        </w:rPr>
        <w:t>(Hasan Sutanto 2003)</w:t>
      </w:r>
      <w:r>
        <w:fldChar w:fldCharType="end"/>
      </w:r>
      <w:r>
        <w:t xml:space="preserve"> 768 </w:t>
      </w:r>
    </w:p>
  </w:footnote>
  <w:footnote w:id="76">
    <w:p w14:paraId="2C8A6086" w14:textId="1E4814D6" w:rsidR="00D422E8" w:rsidRPr="005E3C6A"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2003)","previouslyFormattedCitation":"Ibid."},"properties":{"noteIndex":0},"schema":"https://github.com/citation-style-language/schema/raw/master/csl-citation.json"}</w:instrText>
      </w:r>
      <w:r>
        <w:fldChar w:fldCharType="separate"/>
      </w:r>
      <w:r w:rsidR="006B348D" w:rsidRPr="006B348D">
        <w:rPr>
          <w:noProof/>
        </w:rPr>
        <w:t>(Hasan Sutanto 2003)</w:t>
      </w:r>
      <w:r>
        <w:fldChar w:fldCharType="end"/>
      </w:r>
      <w:r>
        <w:t xml:space="preserve"> 388</w:t>
      </w:r>
    </w:p>
  </w:footnote>
  <w:footnote w:id="77">
    <w:p w14:paraId="53A5CF0B" w14:textId="23A31146" w:rsidR="00D422E8" w:rsidRPr="00B72A2A"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2003)","previouslyFormattedCitation":"Ibid."},"properties":{"noteIndex":0},"schema":"https://github.com/citation-style-language/schema/raw/master/csl-citation.json"}</w:instrText>
      </w:r>
      <w:r>
        <w:fldChar w:fldCharType="separate"/>
      </w:r>
      <w:r w:rsidR="006B348D" w:rsidRPr="006B348D">
        <w:rPr>
          <w:noProof/>
        </w:rPr>
        <w:t>(Hasan Sutanto 2003)</w:t>
      </w:r>
      <w:r>
        <w:fldChar w:fldCharType="end"/>
      </w:r>
      <w:r>
        <w:t xml:space="preserve"> 477</w:t>
      </w:r>
    </w:p>
  </w:footnote>
  <w:footnote w:id="78">
    <w:p w14:paraId="1EA3C989" w14:textId="40B586F0" w:rsidR="00D422E8" w:rsidRPr="00565365"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Sutanto","given":"Hasan","non-dropping-particle":"","parse-names":false,"suffix":""}],"id":"ITEM-1","issued":{"date-parts":[["2006"]]},"publisher":"LAI","publisher-place":"Jakarta","title":"Perjanjian Baru Interlinear Yunani-Indonesia dan Konkordansi Perjanjian Baru Jilid II","type":"book"},"uris":["http://www.mendeley.com/documents/?uuid=b0d520a2-3fe0-4580-974d-1f35bb01d381"]}],"mendeley":{"formattedCitation":"(Sutanto 2006)","plainTextFormattedCitation":"(Sutanto 2006)","previouslyFormattedCitation":"Hasan Sutanto, &lt;i&gt;Perjanjian Baru Interlinear Yunani-Indonesia Dan Konkordansi Perjanjian Baru Jilid II&lt;/i&gt; (Jakarta: LAI, 2006)."},"properties":{"noteIndex":0},"schema":"https://github.com/citation-style-language/schema/raw/master/csl-citation.json"}</w:instrText>
      </w:r>
      <w:r>
        <w:fldChar w:fldCharType="separate"/>
      </w:r>
      <w:r w:rsidR="006B348D" w:rsidRPr="006B348D">
        <w:rPr>
          <w:noProof/>
        </w:rPr>
        <w:t>(Sutanto 2006)</w:t>
      </w:r>
      <w:r>
        <w:fldChar w:fldCharType="end"/>
      </w:r>
      <w:r>
        <w:t xml:space="preserve"> 480</w:t>
      </w:r>
    </w:p>
  </w:footnote>
  <w:footnote w:id="79">
    <w:p w14:paraId="0C775D9F" w14:textId="1BF8684E" w:rsidR="00D422E8" w:rsidRPr="00D51168"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{"citationItems":[{"id":"ITEM-1","itemData":{"author":[{"dropping-particle":"","family":"Hasan Sutanto","given":"","non-dropping-particle":"","parse-names":false,"suffix":""}],"id":"ITEM-1","issued":{"date-parts":[["2003"]]},"publisher":"LAI","publisher-place":"Jakarta","title":"Perjanjian Baru Intrelinear Yunani-Indonesia dan Konkordansi Perjanjian Baru Jilid 1","type":"book"},"uris":["http://www.mendeley.com/documents/?uuid=e6d65271-80e2-484f-ad54-0e4bee2564b3"]}],"mendeley":{"formattedCitation":"(Hasan Sutanto 2003)","plainTextFormattedCitation":"(Hasan Sutanto 2003)","previouslyFormattedCitation":"Hasan Sutanto, &lt;i&gt;Perjanjian Baru Intrelinear Yunani-Indonesia Dan Konkordansi Perjanjian Baru Jilid 1&lt;/i&gt;."},"properties":{"noteIndex":0},"schema":"https://github.com/citation-style-language/schema/raw/master/csl-citation.json"}</w:instrText>
      </w:r>
      <w:r>
        <w:fldChar w:fldCharType="separate"/>
      </w:r>
      <w:r w:rsidR="006B348D" w:rsidRPr="006B348D">
        <w:rPr>
          <w:noProof/>
        </w:rPr>
        <w:t>(Hasan Sutanto 2003)</w:t>
      </w:r>
      <w:r>
        <w:fldChar w:fldCharType="end"/>
      </w:r>
      <w:r>
        <w:t xml:space="preserve"> 931</w:t>
      </w:r>
    </w:p>
  </w:footnote>
  <w:footnote w:id="80">
    <w:p w14:paraId="62AFF5C8" w14:textId="026FA696" w:rsidR="00D422E8" w:rsidRPr="00CB215F" w:rsidRDefault="00D422E8" w:rsidP="006B348D">
      <w:pPr>
        <w:pStyle w:val="FootnoteText"/>
        <w:rPr>
          <w:lang w:val="en-US"/>
        </w:rPr>
      </w:pPr>
      <w:r w:rsidRPr="00434B7B">
        <w:rPr>
          <w:rStyle w:val="FootnoteReference"/>
        </w:rPr>
        <w:footnoteRef/>
      </w:r>
      <w:r>
        <w:t xml:space="preserve"> </w:t>
      </w:r>
      <w:r>
        <w:fldChar w:fldCharType="begin" w:fldLock="1"/>
      </w:r>
      <w:r w:rsidR="006B348D">
        <w:instrText>ADDIN CSL_CITATION {"citationItems":[{"id":"ITEM-1","itemData":{"author":[{"dropping-particle":"","family":"Hakh Benyamin Samuel","given":"","non-dropping-particle":"","parse-names":false,"suffix":""}],"id":"ITEM-1","issued":{"date-parts":[["0"]]},"publisher":"Bina Media Informasi","title":"Perjanjian Baru","type":"book"},"uris":["http://www.mendeley.com/documents/?uuid=6a9690ed-4d65-402f-a0b1-18583137ba85"]}],"mendeley":{"formattedCitation":"(Hakh Benyamin Samuel, n.d.)","plainTextFormattedCitation":"(Hakh Benyamin Samuel, n.d.)","previouslyFormattedCitation":"Hakh Benyamin Samuel, &lt;i&gt;Perjanjian Baru&lt;/i&gt; (Bina Media Informasi, n.d.)."},"properties":{"noteIndex":0},"schema":"https://github.com/citation-style-language/schema/raw/master/csl-citation.json"}</w:instrText>
      </w:r>
      <w:r>
        <w:fldChar w:fldCharType="separate"/>
      </w:r>
      <w:r w:rsidR="006B348D" w:rsidRPr="006B348D">
        <w:rPr>
          <w:noProof/>
        </w:rPr>
        <w:t>(Hakh Benyamin Samuel, n.d.)</w:t>
      </w:r>
      <w:r>
        <w:fldChar w:fldCharType="end"/>
      </w:r>
      <w:r>
        <w:t xml:space="preserve"> 148-149</w:t>
      </w:r>
    </w:p>
  </w:footnote>
  <w:footnote w:id="81">
    <w:p w14:paraId="045625C7" w14:textId="3B4F889D" w:rsidR="00760C0F" w:rsidRPr="00760C0F" w:rsidRDefault="00760C0F">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{"citationItems":[{"id":"ITEM-1","itemData":{"author":[{"dropping-particle":"","family":"Kistemaker, Simson J, Hendriksen","given":"William","non-dropping-particle":"","parse-names":false,"suffix":""}],"id":"ITEM-1","issued":{"date-parts":[["2001"]]},"publisher":"Grand Rapids: Baker Book House","title":"New Testament Commentary : Exposition of the First Epistle to the Corinthians.","type":"book"},"uris":["http://www.mendeley.com/documents/?uuid=fb08212f-58ce-4d00-a8b1-2cd1e9517027"]}],"mendeley":{"formattedCitation":"(Kistemaker, Simson J, Hendriksen 2001)","plainTextFormattedCitation":"(Kistemaker, Simson J, Hendriksen 2001)","previouslyFormattedCitation":"William Kistemaker, Simson J, Hendriksen, &lt;i&gt;New Testament Commentary : Exposition of the First Epistle to the Corinthians.&lt;/i&gt; (Grand Rapids: Baker Book House, 2001)."},"properties":{"noteIndex":0},"schema":"https://github.com/citation-style-language/schema/raw/master/csl-citation.json"}</w:instrText>
      </w:r>
      <w:r>
        <w:fldChar w:fldCharType="separate"/>
      </w:r>
      <w:r w:rsidR="006B348D" w:rsidRPr="006B348D">
        <w:rPr>
          <w:noProof/>
        </w:rPr>
        <w:t>(Kistemaker, Simson J, Hendriksen 2001)</w:t>
      </w:r>
      <w:r>
        <w:fldChar w:fldCharType="end"/>
      </w:r>
      <w:r>
        <w:t xml:space="preserve"> 440. </w:t>
      </w:r>
    </w:p>
  </w:footnote>
  <w:footnote w:id="82">
    <w:p w14:paraId="0E93769E" w14:textId="68EFF4E4" w:rsidR="00D422E8" w:rsidRPr="00EA0539"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{"citationItems":[{"id":"ITEM-1","itemData":{"author":[{"dropping-particle":"","family":"Fee","given":"Gordon D.","non-dropping-particle":"","parse-names":false,"suffix":""}],"id":"ITEM-1","issued":{"date-parts":[["1987"]]},"publisher":"Eerdmans","publisher-place":"Grand Rapids","title":"The First Epistle to the Corinthians","type":"book"},"uris":["http://www.mendeley.com/documents/?uuid=368fa2ae-4d24-4159-9d39-d9e6c48e4d10","http://www.mendeley.com/documents/?uuid=f0f54e72-d480-4bb9-98ec-e59e20ecb8b5"]}],"mendeley":{"formattedCitation":"(Fee 1987)","plainTextFormattedCitation":"(Fee 1987)","previouslyFormattedCitation":"Fee, &lt;i&gt;The First Epistle to the Corinthians&lt;/i&gt;."},"properties":{"noteIndex":0},"schema":"https://github.com/citation-style-language/schema/raw/master/csl-citation.json"}</w:instrText>
      </w:r>
      <w:r>
        <w:fldChar w:fldCharType="separate"/>
      </w:r>
      <w:r w:rsidR="006B348D" w:rsidRPr="006B348D">
        <w:rPr>
          <w:noProof/>
        </w:rPr>
        <w:t>(Fee 1987)</w:t>
      </w:r>
      <w:r>
        <w:fldChar w:fldCharType="end"/>
      </w:r>
      <w:r>
        <w:rPr>
          <w:lang w:val="en-US"/>
        </w:rPr>
        <w:t xml:space="preserve"> 604</w:t>
      </w:r>
    </w:p>
  </w:footnote>
  <w:footnote w:id="83">
    <w:p w14:paraId="4A3A3B5A" w14:textId="17B06279" w:rsidR="00D422E8" w:rsidRPr="00EA0539"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{"citationItems":[{"id":"ITEM-1","itemData":{"author":[{"dropping-particle":"","family":"Nouwen","given":"Henri J.M.","non-dropping-particle":"","parse-names":false,"suffix":""}],"id":"ITEM-1","issued":{"date-parts":[["1989"]]},"publisher":"Crossroad","publisher-place":"New York","title":"In the Name of Jesus: Reflections on Christian Leadership","type":"book"},"uris":["http://www.mendeley.com/documents/?uuid=3c1ce978-1675-4bfe-86ba-409be3917fcb","http://www.mendeley.com/documents/?uuid=e6817bbe-583a-4627-b1e0-0385416c3557"]}],"mendeley":{"formattedCitation":"(Nouwen 1989)","plainTextFormattedCitation":"(Nouwen 1989)","previouslyFormattedCitation":"Nouwen, &lt;i&gt;In the Name of Jesus: Reflections on Christian Leadership&lt;/i&gt;."},"properties":{"noteIndex":0},"schema":"https://github.com/citation-style-language/schema/raw/master/csl-citation.json"}</w:instrText>
      </w:r>
      <w:r>
        <w:fldChar w:fldCharType="separate"/>
      </w:r>
      <w:r w:rsidR="006B348D" w:rsidRPr="006B348D">
        <w:rPr>
          <w:noProof/>
        </w:rPr>
        <w:t>(Nouwen 1989)</w:t>
      </w:r>
      <w:r>
        <w:fldChar w:fldCharType="end"/>
      </w:r>
      <w:r>
        <w:rPr>
          <w:lang w:val="en-US"/>
        </w:rPr>
        <w:t xml:space="preserve"> 21</w:t>
      </w:r>
    </w:p>
  </w:footnote>
  <w:footnote w:id="84">
    <w:p w14:paraId="3703CF20" w14:textId="2BAABDDF" w:rsidR="00D422E8" w:rsidRPr="00EA0539"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{"citationItems":[{"id":"ITEM-1","itemData":{"author":[{"dropping-particle":"","family":"Bruce","given":"F. F.","non-dropping-particle":"","parse-names":false,"suffix":""}],"id":"ITEM-1","issued":{"date-parts":[["1977"]]},"publisher":"Eerdmans","publisher-place":"Grand Rapids","title":"Paul: Apostle of the Heart Set Free","type":"book"},"uris":["http://www.mendeley.com/documents/?uuid=4b005671-1164-4aad-bf5d-7a5f343b22ff","http://www.mendeley.com/documents/?uuid=01acf92e-d002-4a37-b345-832a969bfca4"]}],"mendeley":{"formattedCitation":"(Bruce 1977)","plainTextFormattedCitation":"(Bruce 1977)","previouslyFormattedCitation":"Bruce, &lt;i&gt;Paul: Apostle of the Heart Set Free&lt;/i&gt;."},"properties":{"noteIndex":0},"schema":"https://github.com/citation-style-language/schema/raw/master/csl-citation.json"}</w:instrText>
      </w:r>
      <w:r>
        <w:fldChar w:fldCharType="separate"/>
      </w:r>
      <w:r w:rsidR="006B348D" w:rsidRPr="006B348D">
        <w:rPr>
          <w:noProof/>
        </w:rPr>
        <w:t>(Bruce 1977)</w:t>
      </w:r>
      <w:r>
        <w:fldChar w:fldCharType="end"/>
      </w:r>
      <w:r>
        <w:rPr>
          <w:lang w:val="en-US"/>
        </w:rPr>
        <w:t xml:space="preserve"> 305</w:t>
      </w:r>
    </w:p>
  </w:footnote>
  <w:footnote w:id="85">
    <w:p w14:paraId="282DD9E4" w14:textId="3828C8F5" w:rsidR="00D422E8" w:rsidRPr="00EA0539"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{"citationItems":[{"id":"ITEM-1","itemData":{"author":[{"dropping-particle":"","family":"Stott","given":"John","non-dropping-particle":"","parse-names":false,"suffix":""}],"id":"ITEM-1","issued":{"date-parts":[["2007"]]},"publisher":"IVP","publisher-place":"Downers Grove","title":"The Living Church","type":"book"},"uris":["http://www.mendeley.com/documents/?uuid=987d917c-720f-4932-b9d7-037e8a3ac03f","http://www.mendeley.com/documents/?uuid=09ac1aac-8e9a-4149-8dcb-ab273031e713"]}],"mendeley":{"formattedCitation":"(Stott 2007)","plainTextFormattedCitation":"(Stott 2007)","previouslyFormattedCitation":"Stott, &lt;i&gt;The Living Church&lt;/i&gt;."},"properties":{"noteIndex":0},"schema":"https://github.com/citation-style-language/schema/raw/master/csl-citation.json"}</w:instrText>
      </w:r>
      <w:r>
        <w:fldChar w:fldCharType="separate"/>
      </w:r>
      <w:r w:rsidR="006B348D" w:rsidRPr="006B348D">
        <w:rPr>
          <w:noProof/>
        </w:rPr>
        <w:t>(Stott 2007)</w:t>
      </w:r>
      <w:r>
        <w:fldChar w:fldCharType="end"/>
      </w:r>
      <w:r>
        <w:rPr>
          <w:lang w:val="en-US"/>
        </w:rPr>
        <w:t xml:space="preserve"> 62</w:t>
      </w:r>
    </w:p>
  </w:footnote>
  <w:footnote w:id="86">
    <w:p w14:paraId="020CBC73" w14:textId="2E5AAF67" w:rsidR="00D422E8" w:rsidRPr="00EA0539"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{"citationItems":[{"id":"ITEM-1","itemData":{"author":[{"dropping-particle":"","family":"Hays","given":"Richard B.","non-dropping-particle":"","parse-names":false,"suffix":""}],"id":"ITEM-1","issued":{"date-parts":[["1997"]]},"publisher":"John Knox Press","publisher-place":"Louisville","title":"First Corinthians","type":"book"},"uris":["http://www.mendeley.com/documents/?uuid=8196d473-26a5-4bd8-9e8c-70900db59cc7","http://www.mendeley.com/documents/?uuid=ba9f61fc-418b-43c4-8e2d-113c486396f3"]}],"mendeley":{"formattedCitation":"(Hays 1997)","plainTextFormattedCitation":"(Hays 1997)","previouslyFormattedCitation":"Hays, &lt;i&gt;First Corinthians&lt;/i&gt;."},"properties":{"noteIndex":0},"schema":"https://github.com/citation-style-language/schema/raw/master/csl-citation.json"}</w:instrText>
      </w:r>
      <w:r>
        <w:fldChar w:fldCharType="separate"/>
      </w:r>
      <w:r w:rsidR="006B348D" w:rsidRPr="006B348D">
        <w:rPr>
          <w:noProof/>
        </w:rPr>
        <w:t>(Hays 1997)</w:t>
      </w:r>
      <w:r>
        <w:fldChar w:fldCharType="end"/>
      </w:r>
      <w:r>
        <w:rPr>
          <w:lang w:val="en-US"/>
        </w:rPr>
        <w:t xml:space="preserve"> 218</w:t>
      </w:r>
    </w:p>
  </w:footnote>
  <w:footnote w:id="87">
    <w:p w14:paraId="3DA6393B" w14:textId="085413CA" w:rsidR="00D422E8" w:rsidRPr="00EA0539"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Moltmann","given":"Jürgen","non-dropping-particle":"","parse-names":false,"suffix":""}],"id":"ITEM-1","issued":{"date-parts":[["1977"]]},"publisher":"SCM","publisher-place":"London","title":"The Church in the Power of the Spirit","type":"book"},"uris":["http://www.mendeley.com/documents/?uuid=4e14c9f4-c068-43ed-a4ca-e07299b89185","http://www.mendeley.com/documents/?uuid=da20fc30-e38d-4463-87b6-d48d7f22d78d"]}],"mendeley":{"formattedCitation":"(Moltmann 1977)","plainTextFormattedCitation":"(Moltmann 1977)","previouslyFormattedCitation":"Moltmann, &lt;i&gt;The Church in the Power of the Spirit&lt;/i&gt;."},"properties":{"noteIndex":0},"schema":"https://github.com/citation-style-language/schema/raw/master/csl-citation.json"}</w:instrText>
      </w:r>
      <w:r>
        <w:fldChar w:fldCharType="separate"/>
      </w:r>
      <w:r w:rsidR="006B348D" w:rsidRPr="006B348D">
        <w:rPr>
          <w:noProof/>
        </w:rPr>
        <w:t>(Moltmann 1977)</w:t>
      </w:r>
      <w:r>
        <w:fldChar w:fldCharType="end"/>
      </w:r>
      <w:r>
        <w:rPr>
          <w:lang w:val="en-US"/>
        </w:rPr>
        <w:t xml:space="preserve"> 65</w:t>
      </w:r>
    </w:p>
  </w:footnote>
  <w:footnote w:id="88">
    <w:p w14:paraId="2CEE61C8" w14:textId="091587A2" w:rsidR="00D422E8" w:rsidRPr="00EA0539"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{"citationItems":[{"id":"ITEM-1","itemData":{"author":[{"dropping-particle":"","family":"Barrett","given":"C.K.","non-dropping-particle":"","parse-names":false,"suffix":""}],"id":"ITEM-1","issued":{"date-parts":[["1968"]]},"publisher":"Harper &amp; Row","publisher-place":"New York","title":"A Commentary on the First Epistle to the Corinthians A Commentary on the First Epistle to the Corinthians","type":"book"},"uris":["http://www.mendeley.com/documents/?uuid=a45f646b-f4a6-4a69-81d0-10c07066de3d","http://www.mendeley.com/documents/?uuid=053f5607-aa30-42a1-b33b-c936ca8fa404"]}],"mendeley":{"formattedCitation":"(Barrett 1968)","plainTextFormattedCitation":"(Barrett 1968)","previouslyFormattedCitation":"Barrett, &lt;i&gt;A Commentary on the First Epistle to the Corinthians A Commentary on the First Epistle to the Corinthians&lt;/i&gt;."},"properties":{"noteIndex":0},"schema":"https://github.com/citation-style-language/schema/raw/master/csl-citation.json"}</w:instrText>
      </w:r>
      <w:r>
        <w:fldChar w:fldCharType="separate"/>
      </w:r>
      <w:r w:rsidR="006B348D" w:rsidRPr="006B348D">
        <w:rPr>
          <w:noProof/>
        </w:rPr>
        <w:t>(Barrett 1968)</w:t>
      </w:r>
      <w:r>
        <w:fldChar w:fldCharType="end"/>
      </w:r>
      <w:r>
        <w:rPr>
          <w:lang w:val="en-US"/>
        </w:rPr>
        <w:t xml:space="preserve"> 294</w:t>
      </w:r>
    </w:p>
  </w:footnote>
  <w:footnote w:id="89">
    <w:p w14:paraId="5029FBDD" w14:textId="20516CB2" w:rsidR="00D422E8" w:rsidRPr="00FD68FF"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Schweizer","given":"Eduard","non-dropping-particle":"","parse-names":false,"suffix":""}],"id":"ITEM-1","issued":{"date-parts":[["1961"]]},"publisher":"SCM","publisher-place":"London","title":"Church Order in the New Testament","type":"book"},"uris":["http://www.mendeley.com/documents/?uuid=cd9a2e56-7a71-4acf-ae9b-ad7bc650d639","http://www.mendeley.com/documents/?uuid=3047052b-e1ff-446d-9b60-5d20598bef25"]}],"mendeley":{"formattedCitation":"(Schweizer 1961)","plainTextFormattedCitation":"(Schweizer 1961)","previouslyFormattedCitation":"Schweizer, &lt;i&gt;Church Order in the New Testament&lt;/i&gt;."},"properties":{"noteIndex":0},"schema":"https://github.com/citation-style-language/schema/raw/master/csl-citation.json"}</w:instrText>
      </w:r>
      <w:r>
        <w:fldChar w:fldCharType="separate"/>
      </w:r>
      <w:r w:rsidR="006B348D" w:rsidRPr="006B348D">
        <w:rPr>
          <w:noProof/>
        </w:rPr>
        <w:t>(Schweizer 1961)</w:t>
      </w:r>
      <w:r>
        <w:fldChar w:fldCharType="end"/>
      </w:r>
      <w:r>
        <w:rPr>
          <w:lang w:val="en-US"/>
        </w:rPr>
        <w:t xml:space="preserve"> 104</w:t>
      </w:r>
    </w:p>
  </w:footnote>
  <w:footnote w:id="90">
    <w:p w14:paraId="75B02EB0" w14:textId="7448A4C3" w:rsidR="00D422E8" w:rsidRPr="00FD68FF"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{"citationItems":[{"id":"ITEM-1","itemData":{"author":[{"dropping-particle":"","family":"Thiselton","given":"Anthony C.","non-dropping-particle":"","parse-names":false,"suffix":""}],"id":"ITEM-1","issued":{"date-parts":[["2000"]]},"publisher":"Eerdmans","publisher-place":"Grand Rapids","title":"The First Epistle to the Corinthians","type":"book"},"uris":["http://www.mendeley.com/documents/?uuid=d96493de-52eb-44ec-a279-60b63022c83f","http://www.mendeley.com/documents/?uuid=95363eca-1834-409b-814a-5aea7a601b2c"]}],"mendeley":{"formattedCitation":"(Thiselton 2000b)","plainTextFormattedCitation":"(Thiselton 2000b)","previouslyFormattedCitation":"Thiselton, &lt;i&gt;The First Epistle to the Corinthians&lt;/i&gt;."},"properties":{"noteIndex":0},"schema":"https://github.com/citation-style-language/schema/raw/master/csl-citation.json"}</w:instrText>
      </w:r>
      <w:r>
        <w:fldChar w:fldCharType="separate"/>
      </w:r>
      <w:r w:rsidR="006B348D" w:rsidRPr="006B348D">
        <w:rPr>
          <w:noProof/>
        </w:rPr>
        <w:t>(Thiselton 2000b)</w:t>
      </w:r>
      <w:r>
        <w:fldChar w:fldCharType="end"/>
      </w:r>
      <w:r>
        <w:rPr>
          <w:lang w:val="en-US"/>
        </w:rPr>
        <w:t xml:space="preserve"> 1012</w:t>
      </w:r>
    </w:p>
  </w:footnote>
  <w:footnote w:id="91">
    <w:p w14:paraId="02FC1B3D" w14:textId="5B3835C2" w:rsidR="00D422E8" w:rsidRPr="00FD68FF"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{"citationItems":[{"id":"ITEM-1","itemData":{"author":[{"dropping-particle":"","family":"Keener","given":"Craig S.","non-dropping-particle":"","parse-names":false,"suffix":""}],"id":"ITEM-1","issued":{"date-parts":[["1993"]]},"publisher":"IVP","publisher-place":"Downers Grove","title":"The IVP Bible Background Commentary: New Testament","type":"book"},"uris":["http://www.mendeley.com/documents/?uuid=fbba19e1-cd8e-4b27-8d13-8ef08a8c60bd","http://www.mendeley.com/documents/?uuid=3a3e308c-a8b0-469a-b969-5134956f2ad5"]}],"mendeley":{"formattedCitation":"(Keener 1993)","plainTextFormattedCitation":"(Keener 1993)","previouslyFormattedCitation":"Keener, &lt;i&gt;The IVP Bible Background Commentary: New Testament&lt;/i&gt;."},"properties":{"noteIndex":0},"schema":"https://github.com/citation-style-language/schema/raw/master/csl-citation.json"}</w:instrText>
      </w:r>
      <w:r>
        <w:fldChar w:fldCharType="separate"/>
      </w:r>
      <w:r w:rsidR="006B348D" w:rsidRPr="006B348D">
        <w:rPr>
          <w:noProof/>
        </w:rPr>
        <w:t>(Keener 1993)</w:t>
      </w:r>
      <w:r>
        <w:fldChar w:fldCharType="end"/>
      </w:r>
      <w:r>
        <w:rPr>
          <w:lang w:val="en-US"/>
        </w:rPr>
        <w:t xml:space="preserve"> 466</w:t>
      </w:r>
    </w:p>
  </w:footnote>
  <w:footnote w:id="92">
    <w:p w14:paraId="1CADAC09" w14:textId="234F3409" w:rsidR="00D422E8" w:rsidRPr="00FD68FF"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{"citationItems":[{"id":"ITEM-1","itemData":{"author":[{"dropping-particle":"","family":"Volf","given":"Miroslav","non-dropping-particle":"","parse-names":false,"suffix":""}],"id":"ITEM-1","issued":{"date-parts":[["1998"]]},"publisher":"Eerdmans","publisher-place":"Grand Rapids","title":"After Our Likeness: The Church as the Image of the Trinity","type":"book"},"uris":["http://www.mendeley.com/documents/?uuid=a5abffc9-8f68-4bc7-bd61-c9af16c6b10c","http://www.mendeley.com/documents/?uuid=e307af96-cf2d-48d3-8094-74c557ace21d"]}],"mendeley":{"formattedCitation":"(Volf 1998)","plainTextFormattedCitation":"(Volf 1998)","previouslyFormattedCitation":"Volf, &lt;i&gt;After Our Likeness: The Church as the Image of the Trinity&lt;/i&gt;."},"properties":{"noteIndex":0},"schema":"https://github.com/citation-style-language/schema/raw/master/csl-citation.json"}</w:instrText>
      </w:r>
      <w:r>
        <w:fldChar w:fldCharType="separate"/>
      </w:r>
      <w:r w:rsidR="006B348D" w:rsidRPr="006B348D">
        <w:rPr>
          <w:noProof/>
        </w:rPr>
        <w:t>(Volf 1998)</w:t>
      </w:r>
      <w:r>
        <w:fldChar w:fldCharType="end"/>
      </w:r>
      <w:r>
        <w:rPr>
          <w:lang w:val="en-US"/>
        </w:rPr>
        <w:t xml:space="preserve"> 191</w:t>
      </w:r>
    </w:p>
  </w:footnote>
  <w:footnote w:id="93">
    <w:p w14:paraId="4DAD8394" w14:textId="0A72EBC1" w:rsidR="00D422E8" w:rsidRPr="00FD68FF"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{"citationItems":[{"id":"ITEM-1","itemData":{"author":[{"dropping-particle":"","family":"Bonhoeffer","given":"Dietrich","non-dropping-particle":"","parse-names":false,"suffix":""}],"id":"ITEM-1","issued":{"date-parts":[["1954"]]},"publisher":"Harper &amp; Row","publisher-place":"New York","title":"Life Together","type":"book"},"uris":["http://www.mendeley.com/documents/?uuid=8ad39700-fe91-4c91-8591-e5c06852e5e6","http://www.mendeley.com/documents/?uuid=4ad4b472-b267-43eb-bac0-865af48426f5"]}],"mendeley":{"formattedCitation":"(Bonhoeffer 1954)","plainTextFormattedCitation":"(Bonhoeffer 1954)","previouslyFormattedCitation":"Bonhoeffer, &lt;i&gt;Life Together&lt;/i&gt;."},"properties":{"noteIndex":0},"schema":"https://github.com/citation-style-language/schema/raw/master/csl-citation.json"}</w:instrText>
      </w:r>
      <w:r>
        <w:fldChar w:fldCharType="separate"/>
      </w:r>
      <w:r w:rsidR="006B348D" w:rsidRPr="006B348D">
        <w:rPr>
          <w:noProof/>
        </w:rPr>
        <w:t>(Bonhoeffer 1954)</w:t>
      </w:r>
      <w:r>
        <w:fldChar w:fldCharType="end"/>
      </w:r>
      <w:r>
        <w:rPr>
          <w:lang w:val="en-US"/>
        </w:rPr>
        <w:t xml:space="preserve"> 92</w:t>
      </w:r>
    </w:p>
  </w:footnote>
  <w:footnote w:id="94">
    <w:p w14:paraId="149D98FD" w14:textId="18034705" w:rsidR="00D422E8" w:rsidRPr="00FD68FF"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{"citationItems":[{"id":"ITEM-1","itemData":{"author":[{"dropping-particle":"","family":"Morris","given":"Leon","non-dropping-particle":"","parse-names":false,"suffix":""}],"id":"ITEM-1","issued":{"date-parts":[["1985"]]},"publisher":"IVP Academic","publisher-place":"Downers Grove","title":"1 Corinthians: An Introduction and Commentary","type":"book"},"uris":["http://www.mendeley.com/documents/?uuid=138ee374-85a0-4731-8d54-9ec238a4189a","http://www.mendeley.com/documents/?uuid=407cc666-aea5-4979-97ad-1fa318626360"]}],"mendeley":{"formattedCitation":"(Morris 1985)","plainTextFormattedCitation":"(Morris 1985)","previouslyFormattedCitation":"Morris, &lt;i&gt;1 Corinthians: An Introduction and Commentary&lt;/i&gt;."},"properties":{"noteIndex":0},"schema":"https://github.com/citation-style-language/schema/raw/master/csl-citation.json"}</w:instrText>
      </w:r>
      <w:r>
        <w:fldChar w:fldCharType="separate"/>
      </w:r>
      <w:r w:rsidR="006B348D" w:rsidRPr="006B348D">
        <w:rPr>
          <w:noProof/>
        </w:rPr>
        <w:t>(Morris 1985)</w:t>
      </w:r>
      <w:r>
        <w:fldChar w:fldCharType="end"/>
      </w:r>
      <w:r>
        <w:rPr>
          <w:lang w:val="en-US"/>
        </w:rPr>
        <w:t xml:space="preserve"> 171</w:t>
      </w:r>
    </w:p>
  </w:footnote>
  <w:footnote w:id="95">
    <w:p w14:paraId="7D02DBAD" w14:textId="2CE8E618" w:rsidR="00D422E8" w:rsidRPr="00FD68FF"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{"citationItems":[{"id":"ITEM-1","itemData":{"author":[{"dropping-particle":"","family":"Greenleaf","given":"Robert K.","non-dropping-particle":"","parse-names":false,"suffix":""}],"id":"ITEM-1","issued":{"date-parts":[["1977"]]},"publisher":"Paulist Press","publisher-place":"Mahwah","title":"Servant Leadership","type":"book"},"uris":["http://www.mendeley.com/documents/?uuid=8a33588d-66a3-4d78-b69d-953eca277f75","http://www.mendeley.com/documents/?uuid=830b0da7-e872-4a18-9eb2-27f8c6fcd5d2"]}],"mendeley":{"formattedCitation":"(Greenleaf 1977)","plainTextFormattedCitation":"(Greenleaf 1977)","previouslyFormattedCitation":"Robert K. Greenleaf, &lt;i&gt;Servant Leadership&lt;/i&gt; (Mahwah: Paulist Press, 1977)."},"properties":{"noteIndex":0},"schema":"https://github.com/citation-style-language/schema/raw/master/csl-citation.json"}</w:instrText>
      </w:r>
      <w:r>
        <w:fldChar w:fldCharType="separate"/>
      </w:r>
      <w:r w:rsidR="006B348D" w:rsidRPr="006B348D">
        <w:rPr>
          <w:noProof/>
        </w:rPr>
        <w:t>(Greenleaf 1977)</w:t>
      </w:r>
      <w:r>
        <w:fldChar w:fldCharType="end"/>
      </w:r>
      <w:r>
        <w:rPr>
          <w:lang w:val="en-US"/>
        </w:rPr>
        <w:t xml:space="preserve"> 13</w:t>
      </w:r>
    </w:p>
  </w:footnote>
  <w:footnote w:id="96">
    <w:p w14:paraId="71B27DC5" w14:textId="4A5930A3" w:rsidR="00D422E8" w:rsidRPr="005F0D55"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{"citationItems":[{"id":"ITEM-1","itemData":{"author":[{"dropping-particle":"","family":"Spears","given":"Larry C.","non-dropping-particle":"","parse-names":false,"suffix":""}],"id":"ITEM-1","issued":{"date-parts":[["1995"]]},"publisher":"Wiley","publisher-place":"New York","title":"Reflections on Leadership: How Robert K. Greenleaf’s Theory of Servant Leadership Influenced Today’s Top Management Thinkers","type":"book"},"uris":["http://www.mendeley.com/documents/?uuid=8558a980-5d03-4066-9fa3-d63352775bd8","http://www.mendeley.com/documents/?uuid=7f3b25ef-8445-4cee-b5f1-5084e99a20ce"]}],"mendeley":{"formattedCitation":"(Spears 1995)","plainTextFormattedCitation":"(Spears 1995)","previouslyFormattedCitation":"Larry C. Spears, &lt;i&gt;Reflections on Leadership: How Robert K. Greenleaf’s Theory of Servant Leadership Influenced Today’s Top Management Thinkers&lt;/i&gt; (New York: Wiley, 1995)."},"properties":{"noteIndex":0},"schema":"https://github.com/citation-style-language/schema/raw/master/csl-citation.json"}</w:instrText>
      </w:r>
      <w:r>
        <w:fldChar w:fldCharType="separate"/>
      </w:r>
      <w:r w:rsidR="006B348D" w:rsidRPr="006B348D">
        <w:rPr>
          <w:noProof/>
        </w:rPr>
        <w:t>(Spears 1995)</w:t>
      </w:r>
      <w:r>
        <w:fldChar w:fldCharType="end"/>
      </w:r>
      <w:r>
        <w:rPr>
          <w:lang w:val="en-US"/>
        </w:rPr>
        <w:t xml:space="preserve"> 21</w:t>
      </w:r>
    </w:p>
  </w:footnote>
  <w:footnote w:id="97">
    <w:p w14:paraId="678FED91" w14:textId="4E85428E" w:rsidR="00D422E8" w:rsidRPr="005F0D55"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{"citationItems":[{"id":"ITEM-1","itemData":{"author":[{"dropping-particle":"","family":"Nouwen","given":"Henri J.M.","non-dropping-particle":"","parse-names":false,"suffix":""}],"id":"ITEM-1","issued":{"date-parts":[["1989"]]},"publisher":"Crossroad","publisher-place":"New York","title":"In the Name of Jesus: Reflections on Christian Leadership","type":"book"},"uris":["http://www.mendeley.com/documents/?uuid=3c1ce978-1675-4bfe-86ba-409be3917fcb","http://www.mendeley.com/documents/?uuid=797a64be-842c-4b70-b89a-b83e67bc956f"]}],"mendeley":{"formattedCitation":"(Nouwen 1989)","plainTextFormattedCitation":"(Nouwen 1989)","previouslyFormattedCitation":"Nouwen, &lt;i&gt;In the Name of Jesus: Reflections on Christian Leadership&lt;/i&gt;."},"properties":{"noteIndex":0},"schema":"https://github.com/citation-style-language/schema/raw/master/csl-citation.json"}</w:instrText>
      </w:r>
      <w:r>
        <w:fldChar w:fldCharType="separate"/>
      </w:r>
      <w:r w:rsidR="006B348D" w:rsidRPr="006B348D">
        <w:rPr>
          <w:noProof/>
        </w:rPr>
        <w:t>(Nouwen 1989)</w:t>
      </w:r>
      <w:r>
        <w:fldChar w:fldCharType="end"/>
      </w:r>
      <w:r>
        <w:rPr>
          <w:lang w:val="en-US"/>
        </w:rPr>
        <w:t xml:space="preserve"> 27</w:t>
      </w:r>
    </w:p>
  </w:footnote>
  <w:footnote w:id="98">
    <w:p w14:paraId="1799CF63" w14:textId="719A246F" w:rsidR="00D422E8" w:rsidRPr="005F0D55"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{"citationItems":[{"id":"ITEM-1","itemData":{"author":[{"dropping-particle":"","family":"Bosch","given":"David J.","non-dropping-particle":"","parse-names":false,"suffix":""}],"id":"ITEM-1","issued":{"date-parts":[["1991"]]},"publisher":"Orbis","publisher-place":"Maryknoll","title":"Transforming Mission: Paradigm Shifts in Theology of Mission","type":"book"},"uris":["http://www.mendeley.com/documents/?uuid=79825ae5-422d-47c4-b6cc-aea102893f77","http://www.mendeley.com/documents/?uuid=f3f08e8c-fe59-411b-980a-a595eee9f155"]}],"mendeley":{"formattedCitation":"(Bosch 1991)","plainTextFormattedCitation":"(Bosch 1991)","previouslyFormattedCitation":"Bosch, &lt;i&gt;Transforming Mission: Paradigm Shifts in Theology of Mission&lt;/i&gt;."},"properties":{"noteIndex":0},"schema":"https://github.com/citation-style-language/schema/raw/master/csl-citation.json"}</w:instrText>
      </w:r>
      <w:r>
        <w:fldChar w:fldCharType="separate"/>
      </w:r>
      <w:r w:rsidR="006B348D" w:rsidRPr="006B348D">
        <w:rPr>
          <w:noProof/>
        </w:rPr>
        <w:t>(Bosch 1991)</w:t>
      </w:r>
      <w:r>
        <w:fldChar w:fldCharType="end"/>
      </w:r>
      <w:r>
        <w:rPr>
          <w:lang w:val="en-US"/>
        </w:rPr>
        <w:t xml:space="preserve"> 468</w:t>
      </w:r>
    </w:p>
  </w:footnote>
  <w:footnote w:id="99">
    <w:p w14:paraId="02B5B82C" w14:textId="294A6388" w:rsidR="00D422E8" w:rsidRPr="005F0D55"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{"citationItems":[{"id":"ITEM-1","itemData":{"author":[{"dropping-particle":"","family":"Francis","given":"Pope","non-dropping-particle":"","parse-names":false,"suffix":""}],"id":"ITEM-1","issued":{"date-parts":[["2013"]]},"publisher":"Libreria Editrice Vaticana","publisher-place":"Vatican","title":"Evangelii Gaudium","type":"book"},"uris":["http://www.mendeley.com/documents/?uuid=17c2e12c-2fab-4dad-a4da-4af509a0eecb","http://www.mendeley.com/documents/?uuid=4900ad55-3683-4bab-888d-66b9efad899b"]}],"mendeley":{"formattedCitation":"(Francis 2013)","plainTextFormattedCitation":"(Francis 2013)","previouslyFormattedCitation":"Pope Francis, &lt;i&gt;Evangelii Gaudium&lt;/i&gt; (Vatican: Libreria Editrice Vaticana, 2013)."},"properties":{"noteIndex":0},"schema":"https://github.com/citation-style-language/schema/raw/master/csl-citation.json"}</w:instrText>
      </w:r>
      <w:r>
        <w:fldChar w:fldCharType="separate"/>
      </w:r>
      <w:r w:rsidR="006B348D" w:rsidRPr="006B348D">
        <w:rPr>
          <w:noProof/>
        </w:rPr>
        <w:t>(Francis 2013)</w:t>
      </w:r>
      <w:r>
        <w:fldChar w:fldCharType="end"/>
      </w:r>
      <w:r>
        <w:rPr>
          <w:lang w:val="en-US"/>
        </w:rPr>
        <w:t xml:space="preserve"> 102</w:t>
      </w:r>
    </w:p>
  </w:footnote>
  <w:footnote w:id="100">
    <w:p w14:paraId="10673419" w14:textId="220E4982" w:rsidR="00D422E8" w:rsidRPr="001C6505"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{"citationItems":[{"id":"ITEM-1","itemData":{"author":[{"dropping-particle":"","family":"Peterson","given":"Eugene","non-dropping-particle":"","parse-names":false,"suffix":""}],"id":"ITEM-1","issued":{"date-parts":[["1987"]]},"publisher":"Eerdmans","publisher-place":"Grand Rapids","title":"Working the Angles: The Shape of Pastoral Integrity","type":"book"},"uris":["http://www.mendeley.com/documents/?uuid=4d47fec0-c5ed-454d-91bb-056034ab9797","http://www.mendeley.com/documents/?uuid=fe2db14f-ad3c-4dea-a44b-4b2d05ae3e24"]}],"mendeley":{"formattedCitation":"(Peterson 1987)","plainTextFormattedCitation":"(Peterson 1987)","previouslyFormattedCitation":"Eugene Peterson, &lt;i&gt;Working the Angles: The Shape of Pastoral Integrity&lt;/i&gt; (Grand Rapids: Eerdmans, 1987)."},"properties":{"noteIndex":0},"schema":"https://github.com/citation-style-language/schema/raw/master/csl-citation.json"}</w:instrText>
      </w:r>
      <w:r>
        <w:fldChar w:fldCharType="separate"/>
      </w:r>
      <w:r w:rsidR="006B348D" w:rsidRPr="006B348D">
        <w:rPr>
          <w:noProof/>
        </w:rPr>
        <w:t>(Peterson 1987)</w:t>
      </w:r>
      <w:r>
        <w:fldChar w:fldCharType="end"/>
      </w:r>
      <w:r>
        <w:rPr>
          <w:lang w:val="en-US"/>
        </w:rPr>
        <w:t xml:space="preserve"> 12</w:t>
      </w:r>
    </w:p>
  </w:footnote>
  <w:footnote w:id="101">
    <w:p w14:paraId="62465AD4" w14:textId="5BC29EF7" w:rsidR="00D422E8" w:rsidRPr="001C6505" w:rsidRDefault="00D422E8" w:rsidP="005F4872">
      <w:pPr>
        <w:pStyle w:val="FootnoteText"/>
        <w:rPr>
          <w:lang w:val="en-US"/>
        </w:rPr>
      </w:pPr>
      <w:r>
        <w:rPr>
          <w:rStyle w:val="FootnoteReference"/>
        </w:rPr>
        <w:footnoteRef/>
      </w:r>
      <w:r>
        <w:t xml:space="preserve"> </w:t>
      </w:r>
      <w:r>
        <w:fldChar w:fldCharType="begin" w:fldLock="1"/>
      </w:r>
      <w:r w:rsidR="006B348D">
        <w:instrText>ADDIN CSL_CITATION {"citationItems":[{"id":"ITEM-1","itemData":{"author":[{"dropping-particle":"","family":"Wells","given":"David F.","non-dropping-particle":"","parse-names":false,"suffix":""}],"id":"ITEM-1","issued":{"date-parts":[["1993"]]},"publisher":"Eerdmans","publisher-place":"Grand Rapids","title":"No Place for Truth","type":"book"},"uris":["http://www.mendeley.com/documents/?uuid=1a0f58fd-a206-4e11-9824-05dee9eb4f5d","http://www.mendeley.com/documents/?uuid=4e9b0a0d-e069-4e71-aa92-323cca20b777"]}],"mendeley":{"formattedCitation":"(D. F. Wells 1993)","plainTextFormattedCitation":"(D. F. Wells 1993)","previouslyFormattedCitation":"David F. Wells, &lt;i&gt;No Place for Truth&lt;/i&gt; (Grand Rapids: Eerdmans, 1993)."},"properties":{"noteIndex":0},"schema":"https://github.com/citation-style-language/schema/raw/master/csl-citation.json"}</w:instrText>
      </w:r>
      <w:r>
        <w:fldChar w:fldCharType="separate"/>
      </w:r>
      <w:r w:rsidR="006B348D" w:rsidRPr="006B348D">
        <w:rPr>
          <w:noProof/>
        </w:rPr>
        <w:t>(D. F. Wells 1993)</w:t>
      </w:r>
      <w:r>
        <w:fldChar w:fldCharType="end"/>
      </w:r>
      <w:r>
        <w:rPr>
          <w:lang w:val="en-US"/>
        </w:rPr>
        <w:t xml:space="preserve">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F7A"/>
    <w:multiLevelType w:val="hybridMultilevel"/>
    <w:tmpl w:val="E5B4B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817C8"/>
    <w:multiLevelType w:val="multilevel"/>
    <w:tmpl w:val="FB848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C57801"/>
    <w:multiLevelType w:val="hybridMultilevel"/>
    <w:tmpl w:val="BBDA5054"/>
    <w:lvl w:ilvl="0" w:tplc="2620F9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9C1877"/>
    <w:multiLevelType w:val="multilevel"/>
    <w:tmpl w:val="8AC63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C44693"/>
    <w:multiLevelType w:val="hybridMultilevel"/>
    <w:tmpl w:val="5BF41E7C"/>
    <w:lvl w:ilvl="0" w:tplc="78B067B0">
      <w:start w:val="1"/>
      <w:numFmt w:val="upperLetter"/>
      <w:lvlText w:val="%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5F332C0"/>
    <w:multiLevelType w:val="hybridMultilevel"/>
    <w:tmpl w:val="338027A6"/>
    <w:lvl w:ilvl="0" w:tplc="87E4C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6D0B79"/>
    <w:multiLevelType w:val="hybridMultilevel"/>
    <w:tmpl w:val="7A323AAA"/>
    <w:lvl w:ilvl="0" w:tplc="4DAC1344">
      <w:start w:val="1"/>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038ED"/>
    <w:multiLevelType w:val="hybridMultilevel"/>
    <w:tmpl w:val="5D62FA3E"/>
    <w:lvl w:ilvl="0" w:tplc="CF429FFE">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FA251F"/>
    <w:multiLevelType w:val="hybridMultilevel"/>
    <w:tmpl w:val="B914D15C"/>
    <w:lvl w:ilvl="0" w:tplc="DD42C8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FD19E9"/>
    <w:multiLevelType w:val="multilevel"/>
    <w:tmpl w:val="6248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584366"/>
    <w:multiLevelType w:val="hybridMultilevel"/>
    <w:tmpl w:val="A6940DEE"/>
    <w:lvl w:ilvl="0" w:tplc="34B8FC8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6764FB"/>
    <w:multiLevelType w:val="hybridMultilevel"/>
    <w:tmpl w:val="DE4EE2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C5574"/>
    <w:multiLevelType w:val="hybridMultilevel"/>
    <w:tmpl w:val="57DCE7A8"/>
    <w:lvl w:ilvl="0" w:tplc="EEA01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6D6BD5"/>
    <w:multiLevelType w:val="hybridMultilevel"/>
    <w:tmpl w:val="D53AB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E3158F"/>
    <w:multiLevelType w:val="hybridMultilevel"/>
    <w:tmpl w:val="558C6654"/>
    <w:lvl w:ilvl="0" w:tplc="63146B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ED52F2"/>
    <w:multiLevelType w:val="hybridMultilevel"/>
    <w:tmpl w:val="2226618A"/>
    <w:lvl w:ilvl="0" w:tplc="D6BA1E34">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3681816">
    <w:abstractNumId w:val="15"/>
  </w:num>
  <w:num w:numId="2" w16cid:durableId="1216307544">
    <w:abstractNumId w:val="11"/>
  </w:num>
  <w:num w:numId="3" w16cid:durableId="50544500">
    <w:abstractNumId w:val="14"/>
  </w:num>
  <w:num w:numId="4" w16cid:durableId="62870411">
    <w:abstractNumId w:val="8"/>
  </w:num>
  <w:num w:numId="5" w16cid:durableId="441338821">
    <w:abstractNumId w:val="0"/>
  </w:num>
  <w:num w:numId="6" w16cid:durableId="1874924958">
    <w:abstractNumId w:val="5"/>
  </w:num>
  <w:num w:numId="7" w16cid:durableId="1311522944">
    <w:abstractNumId w:val="13"/>
  </w:num>
  <w:num w:numId="8" w16cid:durableId="279801295">
    <w:abstractNumId w:val="6"/>
  </w:num>
  <w:num w:numId="9" w16cid:durableId="920676005">
    <w:abstractNumId w:val="6"/>
    <w:lvlOverride w:ilvl="0">
      <w:startOverride w:val="1"/>
    </w:lvlOverride>
  </w:num>
  <w:num w:numId="10" w16cid:durableId="269093912">
    <w:abstractNumId w:val="2"/>
  </w:num>
  <w:num w:numId="11" w16cid:durableId="1385064987">
    <w:abstractNumId w:val="2"/>
    <w:lvlOverride w:ilvl="0">
      <w:startOverride w:val="1"/>
    </w:lvlOverride>
  </w:num>
  <w:num w:numId="12" w16cid:durableId="208151318">
    <w:abstractNumId w:val="2"/>
    <w:lvlOverride w:ilvl="0">
      <w:startOverride w:val="1"/>
    </w:lvlOverride>
  </w:num>
  <w:num w:numId="13" w16cid:durableId="177931113">
    <w:abstractNumId w:val="6"/>
    <w:lvlOverride w:ilvl="0">
      <w:startOverride w:val="1"/>
    </w:lvlOverride>
  </w:num>
  <w:num w:numId="14" w16cid:durableId="1819027670">
    <w:abstractNumId w:val="2"/>
    <w:lvlOverride w:ilvl="0">
      <w:startOverride w:val="1"/>
    </w:lvlOverride>
  </w:num>
  <w:num w:numId="15" w16cid:durableId="1023359128">
    <w:abstractNumId w:val="2"/>
    <w:lvlOverride w:ilvl="0">
      <w:startOverride w:val="1"/>
    </w:lvlOverride>
  </w:num>
  <w:num w:numId="16" w16cid:durableId="2100521267">
    <w:abstractNumId w:val="6"/>
    <w:lvlOverride w:ilvl="0">
      <w:startOverride w:val="1"/>
    </w:lvlOverride>
  </w:num>
  <w:num w:numId="17" w16cid:durableId="709574713">
    <w:abstractNumId w:val="12"/>
  </w:num>
  <w:num w:numId="18" w16cid:durableId="432752443">
    <w:abstractNumId w:val="4"/>
  </w:num>
  <w:num w:numId="19" w16cid:durableId="573466029">
    <w:abstractNumId w:val="7"/>
  </w:num>
  <w:num w:numId="20" w16cid:durableId="1156872004">
    <w:abstractNumId w:val="7"/>
  </w:num>
  <w:num w:numId="21" w16cid:durableId="1781022801">
    <w:abstractNumId w:val="1"/>
  </w:num>
  <w:num w:numId="22" w16cid:durableId="1776170553">
    <w:abstractNumId w:val="7"/>
  </w:num>
  <w:num w:numId="23" w16cid:durableId="429857108">
    <w:abstractNumId w:val="3"/>
  </w:num>
  <w:num w:numId="24" w16cid:durableId="1521047122">
    <w:abstractNumId w:val="9"/>
  </w:num>
  <w:num w:numId="25" w16cid:durableId="1587182496">
    <w:abstractNumId w:val="10"/>
  </w:num>
  <w:num w:numId="26" w16cid:durableId="830868381">
    <w:abstractNumId w:val="10"/>
    <w:lvlOverride w:ilvl="0">
      <w:startOverride w:val="1"/>
    </w:lvlOverride>
  </w:num>
  <w:num w:numId="27" w16cid:durableId="1313169462">
    <w:abstractNumId w:val="7"/>
    <w:lvlOverride w:ilvl="0">
      <w:startOverride w:val="1"/>
    </w:lvlOverride>
  </w:num>
  <w:num w:numId="28" w16cid:durableId="585964733">
    <w:abstractNumId w:val="7"/>
    <w:lvlOverride w:ilvl="0">
      <w:startOverride w:val="1"/>
    </w:lvlOverride>
  </w:num>
  <w:num w:numId="29" w16cid:durableId="143774787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5BB"/>
    <w:rsid w:val="000043AC"/>
    <w:rsid w:val="00007904"/>
    <w:rsid w:val="000109BC"/>
    <w:rsid w:val="00012B95"/>
    <w:rsid w:val="0002375F"/>
    <w:rsid w:val="0002386A"/>
    <w:rsid w:val="00030CB0"/>
    <w:rsid w:val="000319D5"/>
    <w:rsid w:val="00031D3B"/>
    <w:rsid w:val="00035F19"/>
    <w:rsid w:val="000418C0"/>
    <w:rsid w:val="00041D6B"/>
    <w:rsid w:val="00043790"/>
    <w:rsid w:val="000508DD"/>
    <w:rsid w:val="00053C87"/>
    <w:rsid w:val="00057892"/>
    <w:rsid w:val="00057FB5"/>
    <w:rsid w:val="000605A0"/>
    <w:rsid w:val="00062436"/>
    <w:rsid w:val="00066D28"/>
    <w:rsid w:val="000679BD"/>
    <w:rsid w:val="00074B97"/>
    <w:rsid w:val="000776E2"/>
    <w:rsid w:val="0008264B"/>
    <w:rsid w:val="00093EF5"/>
    <w:rsid w:val="000A047B"/>
    <w:rsid w:val="000A5988"/>
    <w:rsid w:val="000C3FCB"/>
    <w:rsid w:val="000C594F"/>
    <w:rsid w:val="000D0921"/>
    <w:rsid w:val="000D6796"/>
    <w:rsid w:val="000F13AF"/>
    <w:rsid w:val="000F4816"/>
    <w:rsid w:val="000F728D"/>
    <w:rsid w:val="00102163"/>
    <w:rsid w:val="00102373"/>
    <w:rsid w:val="0010530E"/>
    <w:rsid w:val="00111B08"/>
    <w:rsid w:val="00120C64"/>
    <w:rsid w:val="00134E85"/>
    <w:rsid w:val="00135749"/>
    <w:rsid w:val="00141F88"/>
    <w:rsid w:val="00145132"/>
    <w:rsid w:val="00151A36"/>
    <w:rsid w:val="00152965"/>
    <w:rsid w:val="00152F5A"/>
    <w:rsid w:val="00153F43"/>
    <w:rsid w:val="001553E0"/>
    <w:rsid w:val="00165F7D"/>
    <w:rsid w:val="00171E01"/>
    <w:rsid w:val="001730EE"/>
    <w:rsid w:val="00182DBB"/>
    <w:rsid w:val="00186631"/>
    <w:rsid w:val="00186E66"/>
    <w:rsid w:val="001A501B"/>
    <w:rsid w:val="001A61B5"/>
    <w:rsid w:val="001B07F0"/>
    <w:rsid w:val="001B2E7E"/>
    <w:rsid w:val="001B371A"/>
    <w:rsid w:val="001B495C"/>
    <w:rsid w:val="001C227C"/>
    <w:rsid w:val="001D227C"/>
    <w:rsid w:val="001D2A18"/>
    <w:rsid w:val="001D2F7C"/>
    <w:rsid w:val="001E08BE"/>
    <w:rsid w:val="001E1917"/>
    <w:rsid w:val="001E5CE5"/>
    <w:rsid w:val="001F16F3"/>
    <w:rsid w:val="001F20EE"/>
    <w:rsid w:val="001F30F8"/>
    <w:rsid w:val="002001CF"/>
    <w:rsid w:val="002021EC"/>
    <w:rsid w:val="0020591F"/>
    <w:rsid w:val="00225F3C"/>
    <w:rsid w:val="00232922"/>
    <w:rsid w:val="002438ED"/>
    <w:rsid w:val="00246F1D"/>
    <w:rsid w:val="00260D22"/>
    <w:rsid w:val="00267061"/>
    <w:rsid w:val="00270A4A"/>
    <w:rsid w:val="00273A15"/>
    <w:rsid w:val="00274E85"/>
    <w:rsid w:val="00275D01"/>
    <w:rsid w:val="002767AA"/>
    <w:rsid w:val="002806CB"/>
    <w:rsid w:val="00280C25"/>
    <w:rsid w:val="002816F2"/>
    <w:rsid w:val="0028395D"/>
    <w:rsid w:val="002912CE"/>
    <w:rsid w:val="0029167D"/>
    <w:rsid w:val="00291D5F"/>
    <w:rsid w:val="002A3E76"/>
    <w:rsid w:val="002B2EB3"/>
    <w:rsid w:val="002B5FD3"/>
    <w:rsid w:val="002B62D5"/>
    <w:rsid w:val="002E1882"/>
    <w:rsid w:val="002F336B"/>
    <w:rsid w:val="00303E3C"/>
    <w:rsid w:val="00307562"/>
    <w:rsid w:val="003122FE"/>
    <w:rsid w:val="00312D5B"/>
    <w:rsid w:val="00313343"/>
    <w:rsid w:val="0032015B"/>
    <w:rsid w:val="00320276"/>
    <w:rsid w:val="003205CE"/>
    <w:rsid w:val="003253A7"/>
    <w:rsid w:val="0033595C"/>
    <w:rsid w:val="00337797"/>
    <w:rsid w:val="00343F9B"/>
    <w:rsid w:val="00350196"/>
    <w:rsid w:val="00355F63"/>
    <w:rsid w:val="00367178"/>
    <w:rsid w:val="003775E0"/>
    <w:rsid w:val="00381517"/>
    <w:rsid w:val="003816C7"/>
    <w:rsid w:val="00382FC4"/>
    <w:rsid w:val="003903C7"/>
    <w:rsid w:val="003A5A8D"/>
    <w:rsid w:val="003A7D68"/>
    <w:rsid w:val="003B0916"/>
    <w:rsid w:val="003B0CD7"/>
    <w:rsid w:val="003C1936"/>
    <w:rsid w:val="003D1BAE"/>
    <w:rsid w:val="003F0D97"/>
    <w:rsid w:val="00405564"/>
    <w:rsid w:val="00412F2B"/>
    <w:rsid w:val="00424557"/>
    <w:rsid w:val="00425F16"/>
    <w:rsid w:val="00434B7B"/>
    <w:rsid w:val="00443557"/>
    <w:rsid w:val="00445D47"/>
    <w:rsid w:val="0045105C"/>
    <w:rsid w:val="00453DED"/>
    <w:rsid w:val="0045495A"/>
    <w:rsid w:val="00466F74"/>
    <w:rsid w:val="00470B12"/>
    <w:rsid w:val="00483B8F"/>
    <w:rsid w:val="00487B32"/>
    <w:rsid w:val="00496E5D"/>
    <w:rsid w:val="004A38F1"/>
    <w:rsid w:val="004A46E6"/>
    <w:rsid w:val="004A6161"/>
    <w:rsid w:val="004C4BF0"/>
    <w:rsid w:val="004D03B0"/>
    <w:rsid w:val="004D204C"/>
    <w:rsid w:val="004D28CA"/>
    <w:rsid w:val="004D37A1"/>
    <w:rsid w:val="004E4431"/>
    <w:rsid w:val="004E482B"/>
    <w:rsid w:val="004F69E0"/>
    <w:rsid w:val="00502246"/>
    <w:rsid w:val="005072AE"/>
    <w:rsid w:val="00520591"/>
    <w:rsid w:val="00520911"/>
    <w:rsid w:val="00521885"/>
    <w:rsid w:val="005218A5"/>
    <w:rsid w:val="00522B7D"/>
    <w:rsid w:val="00523F31"/>
    <w:rsid w:val="00532890"/>
    <w:rsid w:val="00535E3C"/>
    <w:rsid w:val="005405D9"/>
    <w:rsid w:val="00540967"/>
    <w:rsid w:val="005462D8"/>
    <w:rsid w:val="00547386"/>
    <w:rsid w:val="00547FDC"/>
    <w:rsid w:val="00554998"/>
    <w:rsid w:val="005550A6"/>
    <w:rsid w:val="005575D6"/>
    <w:rsid w:val="00572AF8"/>
    <w:rsid w:val="00581D83"/>
    <w:rsid w:val="005860E1"/>
    <w:rsid w:val="00594B08"/>
    <w:rsid w:val="005A55DE"/>
    <w:rsid w:val="005A71E4"/>
    <w:rsid w:val="005B63E0"/>
    <w:rsid w:val="005C119F"/>
    <w:rsid w:val="005D1C08"/>
    <w:rsid w:val="005D7407"/>
    <w:rsid w:val="005E02C6"/>
    <w:rsid w:val="005E131B"/>
    <w:rsid w:val="005E43A3"/>
    <w:rsid w:val="005F0AE0"/>
    <w:rsid w:val="005F4872"/>
    <w:rsid w:val="00600888"/>
    <w:rsid w:val="00604F87"/>
    <w:rsid w:val="006122D8"/>
    <w:rsid w:val="00613DD8"/>
    <w:rsid w:val="00614639"/>
    <w:rsid w:val="00614912"/>
    <w:rsid w:val="00631860"/>
    <w:rsid w:val="006441B3"/>
    <w:rsid w:val="006443A9"/>
    <w:rsid w:val="00652CB6"/>
    <w:rsid w:val="0066602F"/>
    <w:rsid w:val="00671B78"/>
    <w:rsid w:val="006746AD"/>
    <w:rsid w:val="00674CAA"/>
    <w:rsid w:val="0067577E"/>
    <w:rsid w:val="00683C13"/>
    <w:rsid w:val="00685AB4"/>
    <w:rsid w:val="00693860"/>
    <w:rsid w:val="006B2FAA"/>
    <w:rsid w:val="006B348D"/>
    <w:rsid w:val="006B4D55"/>
    <w:rsid w:val="006C10F0"/>
    <w:rsid w:val="006C1E1A"/>
    <w:rsid w:val="006D08AD"/>
    <w:rsid w:val="006D2691"/>
    <w:rsid w:val="006D3910"/>
    <w:rsid w:val="006D3FD0"/>
    <w:rsid w:val="006D4AA5"/>
    <w:rsid w:val="006D6701"/>
    <w:rsid w:val="006E1BB7"/>
    <w:rsid w:val="006E25EB"/>
    <w:rsid w:val="006E724A"/>
    <w:rsid w:val="006F5503"/>
    <w:rsid w:val="006F652C"/>
    <w:rsid w:val="006F6797"/>
    <w:rsid w:val="006F76A8"/>
    <w:rsid w:val="00703ED1"/>
    <w:rsid w:val="007105F6"/>
    <w:rsid w:val="00712D74"/>
    <w:rsid w:val="00720EE0"/>
    <w:rsid w:val="00721501"/>
    <w:rsid w:val="00734EE5"/>
    <w:rsid w:val="007351CB"/>
    <w:rsid w:val="0073688D"/>
    <w:rsid w:val="00740960"/>
    <w:rsid w:val="00742138"/>
    <w:rsid w:val="00744C84"/>
    <w:rsid w:val="00750D0E"/>
    <w:rsid w:val="00753380"/>
    <w:rsid w:val="00755EAC"/>
    <w:rsid w:val="00756015"/>
    <w:rsid w:val="00760C0F"/>
    <w:rsid w:val="007612B8"/>
    <w:rsid w:val="007635CC"/>
    <w:rsid w:val="007776FA"/>
    <w:rsid w:val="00777821"/>
    <w:rsid w:val="00784211"/>
    <w:rsid w:val="00791AD2"/>
    <w:rsid w:val="007921A4"/>
    <w:rsid w:val="0079623B"/>
    <w:rsid w:val="007978B9"/>
    <w:rsid w:val="007A4DBF"/>
    <w:rsid w:val="007B11FB"/>
    <w:rsid w:val="007B3BA9"/>
    <w:rsid w:val="007B3ED4"/>
    <w:rsid w:val="007B4CEE"/>
    <w:rsid w:val="007B5A43"/>
    <w:rsid w:val="007C13AB"/>
    <w:rsid w:val="007C19BD"/>
    <w:rsid w:val="007C2F65"/>
    <w:rsid w:val="007C7ADB"/>
    <w:rsid w:val="007D4CF1"/>
    <w:rsid w:val="007E5E55"/>
    <w:rsid w:val="007E6695"/>
    <w:rsid w:val="007F2807"/>
    <w:rsid w:val="007F2EDA"/>
    <w:rsid w:val="007F30C8"/>
    <w:rsid w:val="007F3881"/>
    <w:rsid w:val="007F7F4B"/>
    <w:rsid w:val="00805D51"/>
    <w:rsid w:val="00820459"/>
    <w:rsid w:val="00821C58"/>
    <w:rsid w:val="00824347"/>
    <w:rsid w:val="00834060"/>
    <w:rsid w:val="00841966"/>
    <w:rsid w:val="00846BCA"/>
    <w:rsid w:val="00851749"/>
    <w:rsid w:val="008573F1"/>
    <w:rsid w:val="00866ECE"/>
    <w:rsid w:val="00873C28"/>
    <w:rsid w:val="008745B8"/>
    <w:rsid w:val="008873CD"/>
    <w:rsid w:val="00890CCB"/>
    <w:rsid w:val="008977F3"/>
    <w:rsid w:val="008A4AB2"/>
    <w:rsid w:val="008A4D9D"/>
    <w:rsid w:val="008A4E29"/>
    <w:rsid w:val="008B3960"/>
    <w:rsid w:val="008B42F4"/>
    <w:rsid w:val="008C18A5"/>
    <w:rsid w:val="008C478E"/>
    <w:rsid w:val="008C6880"/>
    <w:rsid w:val="008C7334"/>
    <w:rsid w:val="008D3911"/>
    <w:rsid w:val="008D4638"/>
    <w:rsid w:val="008E14FC"/>
    <w:rsid w:val="008E537C"/>
    <w:rsid w:val="008E6C9C"/>
    <w:rsid w:val="008F31EF"/>
    <w:rsid w:val="008F40D6"/>
    <w:rsid w:val="008F43D9"/>
    <w:rsid w:val="008F72B2"/>
    <w:rsid w:val="008F77BF"/>
    <w:rsid w:val="00906477"/>
    <w:rsid w:val="00913C62"/>
    <w:rsid w:val="00915474"/>
    <w:rsid w:val="0091596A"/>
    <w:rsid w:val="009266E2"/>
    <w:rsid w:val="00933C76"/>
    <w:rsid w:val="00936BE7"/>
    <w:rsid w:val="009421C8"/>
    <w:rsid w:val="00942488"/>
    <w:rsid w:val="00944C05"/>
    <w:rsid w:val="00945C0B"/>
    <w:rsid w:val="009531C8"/>
    <w:rsid w:val="00957343"/>
    <w:rsid w:val="009573E6"/>
    <w:rsid w:val="00960D55"/>
    <w:rsid w:val="0096520C"/>
    <w:rsid w:val="00967596"/>
    <w:rsid w:val="00970927"/>
    <w:rsid w:val="00970C80"/>
    <w:rsid w:val="00970EAA"/>
    <w:rsid w:val="0097110C"/>
    <w:rsid w:val="00975D89"/>
    <w:rsid w:val="00980B3C"/>
    <w:rsid w:val="00984480"/>
    <w:rsid w:val="009855BB"/>
    <w:rsid w:val="00986CBC"/>
    <w:rsid w:val="009A1774"/>
    <w:rsid w:val="009B1740"/>
    <w:rsid w:val="009B3579"/>
    <w:rsid w:val="009B5D45"/>
    <w:rsid w:val="009B7F03"/>
    <w:rsid w:val="009C1F4E"/>
    <w:rsid w:val="009D0269"/>
    <w:rsid w:val="009D6CB8"/>
    <w:rsid w:val="009E3296"/>
    <w:rsid w:val="009E6CA8"/>
    <w:rsid w:val="009F376C"/>
    <w:rsid w:val="009F39DC"/>
    <w:rsid w:val="009F43D7"/>
    <w:rsid w:val="009F6082"/>
    <w:rsid w:val="009F6759"/>
    <w:rsid w:val="009F7DA6"/>
    <w:rsid w:val="00A00AA5"/>
    <w:rsid w:val="00A05071"/>
    <w:rsid w:val="00A124D6"/>
    <w:rsid w:val="00A12DC9"/>
    <w:rsid w:val="00A13B43"/>
    <w:rsid w:val="00A2017C"/>
    <w:rsid w:val="00A234EF"/>
    <w:rsid w:val="00A30BD4"/>
    <w:rsid w:val="00A3274E"/>
    <w:rsid w:val="00A43CB8"/>
    <w:rsid w:val="00A47E9D"/>
    <w:rsid w:val="00A523DC"/>
    <w:rsid w:val="00A55D7B"/>
    <w:rsid w:val="00A565B8"/>
    <w:rsid w:val="00A60FE7"/>
    <w:rsid w:val="00A72181"/>
    <w:rsid w:val="00A74901"/>
    <w:rsid w:val="00A87952"/>
    <w:rsid w:val="00A879BB"/>
    <w:rsid w:val="00A917E3"/>
    <w:rsid w:val="00A9534A"/>
    <w:rsid w:val="00A96946"/>
    <w:rsid w:val="00AA131D"/>
    <w:rsid w:val="00AA71CF"/>
    <w:rsid w:val="00AB334F"/>
    <w:rsid w:val="00AC1BB6"/>
    <w:rsid w:val="00AC5C2D"/>
    <w:rsid w:val="00AD5173"/>
    <w:rsid w:val="00AE0604"/>
    <w:rsid w:val="00AE1940"/>
    <w:rsid w:val="00AE277B"/>
    <w:rsid w:val="00AF3628"/>
    <w:rsid w:val="00B0464C"/>
    <w:rsid w:val="00B14E6F"/>
    <w:rsid w:val="00B16570"/>
    <w:rsid w:val="00B26480"/>
    <w:rsid w:val="00B26844"/>
    <w:rsid w:val="00B33791"/>
    <w:rsid w:val="00B47405"/>
    <w:rsid w:val="00B47B44"/>
    <w:rsid w:val="00B53133"/>
    <w:rsid w:val="00B57165"/>
    <w:rsid w:val="00B618C0"/>
    <w:rsid w:val="00B6331D"/>
    <w:rsid w:val="00B70DA9"/>
    <w:rsid w:val="00B90ADB"/>
    <w:rsid w:val="00B95AF0"/>
    <w:rsid w:val="00BA3B36"/>
    <w:rsid w:val="00BB012C"/>
    <w:rsid w:val="00BB042D"/>
    <w:rsid w:val="00BB1441"/>
    <w:rsid w:val="00BC0A93"/>
    <w:rsid w:val="00BC1B6F"/>
    <w:rsid w:val="00BD17C4"/>
    <w:rsid w:val="00BD5ADA"/>
    <w:rsid w:val="00BD6489"/>
    <w:rsid w:val="00BD6CE8"/>
    <w:rsid w:val="00BF224A"/>
    <w:rsid w:val="00BF3329"/>
    <w:rsid w:val="00BF6EA5"/>
    <w:rsid w:val="00C045B3"/>
    <w:rsid w:val="00C24871"/>
    <w:rsid w:val="00C26355"/>
    <w:rsid w:val="00C31126"/>
    <w:rsid w:val="00C34BBE"/>
    <w:rsid w:val="00C370B5"/>
    <w:rsid w:val="00C454AE"/>
    <w:rsid w:val="00C474DA"/>
    <w:rsid w:val="00C522B5"/>
    <w:rsid w:val="00C55BCC"/>
    <w:rsid w:val="00C62CB4"/>
    <w:rsid w:val="00C649EC"/>
    <w:rsid w:val="00C7091A"/>
    <w:rsid w:val="00C769C3"/>
    <w:rsid w:val="00C83C82"/>
    <w:rsid w:val="00C9022D"/>
    <w:rsid w:val="00C90D76"/>
    <w:rsid w:val="00C92768"/>
    <w:rsid w:val="00C97938"/>
    <w:rsid w:val="00CA0890"/>
    <w:rsid w:val="00CA1CE7"/>
    <w:rsid w:val="00CA3723"/>
    <w:rsid w:val="00CB1C73"/>
    <w:rsid w:val="00CB215F"/>
    <w:rsid w:val="00CB440F"/>
    <w:rsid w:val="00CB50EF"/>
    <w:rsid w:val="00CC31B8"/>
    <w:rsid w:val="00CC4E30"/>
    <w:rsid w:val="00CC6EE7"/>
    <w:rsid w:val="00CD1412"/>
    <w:rsid w:val="00CD5F79"/>
    <w:rsid w:val="00CE0E4E"/>
    <w:rsid w:val="00CE190B"/>
    <w:rsid w:val="00CF2A72"/>
    <w:rsid w:val="00D00099"/>
    <w:rsid w:val="00D020B1"/>
    <w:rsid w:val="00D04574"/>
    <w:rsid w:val="00D071A7"/>
    <w:rsid w:val="00D10FC1"/>
    <w:rsid w:val="00D116B1"/>
    <w:rsid w:val="00D13D88"/>
    <w:rsid w:val="00D1744A"/>
    <w:rsid w:val="00D316B1"/>
    <w:rsid w:val="00D36A2B"/>
    <w:rsid w:val="00D4068E"/>
    <w:rsid w:val="00D422E8"/>
    <w:rsid w:val="00D50F3E"/>
    <w:rsid w:val="00D5186C"/>
    <w:rsid w:val="00D57A0C"/>
    <w:rsid w:val="00D60EE1"/>
    <w:rsid w:val="00D72B9C"/>
    <w:rsid w:val="00D73532"/>
    <w:rsid w:val="00D77B64"/>
    <w:rsid w:val="00D77C1E"/>
    <w:rsid w:val="00D843ED"/>
    <w:rsid w:val="00D845FE"/>
    <w:rsid w:val="00D90C84"/>
    <w:rsid w:val="00D91842"/>
    <w:rsid w:val="00D9510B"/>
    <w:rsid w:val="00D96BDC"/>
    <w:rsid w:val="00D979EE"/>
    <w:rsid w:val="00DA5134"/>
    <w:rsid w:val="00DA70BB"/>
    <w:rsid w:val="00DB391A"/>
    <w:rsid w:val="00DB4BDC"/>
    <w:rsid w:val="00DC152A"/>
    <w:rsid w:val="00DC23F5"/>
    <w:rsid w:val="00DC68A9"/>
    <w:rsid w:val="00DD175B"/>
    <w:rsid w:val="00DD484D"/>
    <w:rsid w:val="00DD5E61"/>
    <w:rsid w:val="00DD5FDC"/>
    <w:rsid w:val="00DE4E81"/>
    <w:rsid w:val="00DE5103"/>
    <w:rsid w:val="00DE755B"/>
    <w:rsid w:val="00DF3964"/>
    <w:rsid w:val="00DF723D"/>
    <w:rsid w:val="00DF7485"/>
    <w:rsid w:val="00E01640"/>
    <w:rsid w:val="00E30971"/>
    <w:rsid w:val="00E3121D"/>
    <w:rsid w:val="00E33375"/>
    <w:rsid w:val="00E42F96"/>
    <w:rsid w:val="00E44D6B"/>
    <w:rsid w:val="00E469BA"/>
    <w:rsid w:val="00E5088C"/>
    <w:rsid w:val="00E5287E"/>
    <w:rsid w:val="00E534A2"/>
    <w:rsid w:val="00E534BF"/>
    <w:rsid w:val="00E54CE3"/>
    <w:rsid w:val="00E559A1"/>
    <w:rsid w:val="00E612D6"/>
    <w:rsid w:val="00E673E5"/>
    <w:rsid w:val="00E8465D"/>
    <w:rsid w:val="00E90C84"/>
    <w:rsid w:val="00E931A1"/>
    <w:rsid w:val="00EA16A4"/>
    <w:rsid w:val="00EA2749"/>
    <w:rsid w:val="00EA55DD"/>
    <w:rsid w:val="00EB1597"/>
    <w:rsid w:val="00EC4EE5"/>
    <w:rsid w:val="00EC6BAC"/>
    <w:rsid w:val="00EC7FF0"/>
    <w:rsid w:val="00EF54D1"/>
    <w:rsid w:val="00F04BBC"/>
    <w:rsid w:val="00F15016"/>
    <w:rsid w:val="00F2572C"/>
    <w:rsid w:val="00F40988"/>
    <w:rsid w:val="00F422AF"/>
    <w:rsid w:val="00F4589F"/>
    <w:rsid w:val="00F57241"/>
    <w:rsid w:val="00F66404"/>
    <w:rsid w:val="00F717B4"/>
    <w:rsid w:val="00F74D6E"/>
    <w:rsid w:val="00F94645"/>
    <w:rsid w:val="00FA6EAA"/>
    <w:rsid w:val="00FA7CCE"/>
    <w:rsid w:val="00FC1305"/>
    <w:rsid w:val="00FC1FD9"/>
    <w:rsid w:val="00FD2347"/>
    <w:rsid w:val="00FD7152"/>
    <w:rsid w:val="00FF6159"/>
    <w:rsid w:val="00FF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AB53D3"/>
  <w15:chartTrackingRefBased/>
  <w15:docId w15:val="{59F51BF4-01AA-46B5-8E59-8D1937A62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0EF"/>
    <w:pPr>
      <w:spacing w:after="0" w:line="360" w:lineRule="auto"/>
    </w:pPr>
    <w:rPr>
      <w:rFonts w:ascii="Times New Roman" w:hAnsi="Times New Roman"/>
      <w:kern w:val="0"/>
      <w:sz w:val="24"/>
      <w:lang w:val="id-ID"/>
      <w14:ligatures w14:val="none"/>
    </w:rPr>
  </w:style>
  <w:style w:type="paragraph" w:styleId="Heading1">
    <w:name w:val="heading 1"/>
    <w:basedOn w:val="Normal"/>
    <w:next w:val="Normal"/>
    <w:link w:val="Heading1Char"/>
    <w:uiPriority w:val="9"/>
    <w:qFormat/>
    <w:rsid w:val="00D422E8"/>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D422E8"/>
    <w:pPr>
      <w:keepNext/>
      <w:keepLines/>
      <w:spacing w:before="100" w:beforeAutospacing="1" w:line="240" w:lineRule="auto"/>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D422E8"/>
    <w:pPr>
      <w:keepNext/>
      <w:keepLines/>
      <w:spacing w:before="100" w:beforeAutospacing="1" w:line="240" w:lineRule="auto"/>
      <w:outlineLvl w:val="2"/>
    </w:pPr>
    <w:rPr>
      <w:rFonts w:eastAsiaTheme="majorEastAsia" w:cstheme="majorBidi"/>
      <w:b/>
      <w: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5BB"/>
    <w:pPr>
      <w:ind w:left="720"/>
      <w:contextualSpacing/>
    </w:pPr>
  </w:style>
  <w:style w:type="character" w:styleId="Hyperlink">
    <w:name w:val="Hyperlink"/>
    <w:basedOn w:val="DefaultParagraphFont"/>
    <w:uiPriority w:val="99"/>
    <w:unhideWhenUsed/>
    <w:rsid w:val="00350196"/>
    <w:rPr>
      <w:color w:val="0563C1" w:themeColor="hyperlink"/>
      <w:u w:val="single"/>
    </w:rPr>
  </w:style>
  <w:style w:type="character" w:customStyle="1" w:styleId="UnresolvedMention1">
    <w:name w:val="Unresolved Mention1"/>
    <w:basedOn w:val="DefaultParagraphFont"/>
    <w:uiPriority w:val="99"/>
    <w:semiHidden/>
    <w:unhideWhenUsed/>
    <w:rsid w:val="00350196"/>
    <w:rPr>
      <w:color w:val="605E5C"/>
      <w:shd w:val="clear" w:color="auto" w:fill="E1DFDD"/>
    </w:rPr>
  </w:style>
  <w:style w:type="paragraph" w:styleId="NoSpacing">
    <w:name w:val="No Spacing"/>
    <w:uiPriority w:val="1"/>
    <w:qFormat/>
    <w:rsid w:val="001B07F0"/>
    <w:pPr>
      <w:spacing w:after="0" w:line="240" w:lineRule="auto"/>
    </w:pPr>
    <w:rPr>
      <w:rFonts w:ascii="Times New Roman" w:hAnsi="Times New Roman"/>
      <w:kern w:val="0"/>
      <w:sz w:val="24"/>
      <w:lang w:val="id-ID"/>
      <w14:ligatures w14:val="none"/>
    </w:rPr>
  </w:style>
  <w:style w:type="paragraph" w:styleId="FootnoteText">
    <w:name w:val="footnote text"/>
    <w:basedOn w:val="Normal"/>
    <w:link w:val="FootnoteTextChar"/>
    <w:uiPriority w:val="99"/>
    <w:semiHidden/>
    <w:unhideWhenUsed/>
    <w:rsid w:val="00225F3C"/>
    <w:pPr>
      <w:spacing w:line="240" w:lineRule="auto"/>
    </w:pPr>
    <w:rPr>
      <w:sz w:val="20"/>
      <w:szCs w:val="20"/>
    </w:rPr>
  </w:style>
  <w:style w:type="character" w:customStyle="1" w:styleId="FootnoteTextChar">
    <w:name w:val="Footnote Text Char"/>
    <w:basedOn w:val="DefaultParagraphFont"/>
    <w:link w:val="FootnoteText"/>
    <w:uiPriority w:val="99"/>
    <w:semiHidden/>
    <w:rsid w:val="00225F3C"/>
    <w:rPr>
      <w:rFonts w:ascii="Times New Roman" w:hAnsi="Times New Roman"/>
      <w:kern w:val="0"/>
      <w:sz w:val="20"/>
      <w:szCs w:val="20"/>
      <w:lang w:val="id-ID"/>
      <w14:ligatures w14:val="none"/>
    </w:rPr>
  </w:style>
  <w:style w:type="character" w:styleId="FootnoteReference">
    <w:name w:val="footnote reference"/>
    <w:basedOn w:val="DefaultParagraphFont"/>
    <w:uiPriority w:val="99"/>
    <w:semiHidden/>
    <w:unhideWhenUsed/>
    <w:rsid w:val="00225F3C"/>
    <w:rPr>
      <w:vertAlign w:val="superscript"/>
    </w:rPr>
  </w:style>
  <w:style w:type="character" w:customStyle="1" w:styleId="Heading1Char">
    <w:name w:val="Heading 1 Char"/>
    <w:basedOn w:val="DefaultParagraphFont"/>
    <w:link w:val="Heading1"/>
    <w:uiPriority w:val="9"/>
    <w:rsid w:val="00D422E8"/>
    <w:rPr>
      <w:rFonts w:ascii="Times New Roman" w:eastAsiaTheme="majorEastAsia" w:hAnsi="Times New Roman" w:cstheme="majorBidi"/>
      <w:b/>
      <w:color w:val="000000" w:themeColor="text1"/>
      <w:kern w:val="0"/>
      <w:sz w:val="24"/>
      <w:szCs w:val="32"/>
      <w:lang w:val="id-ID"/>
      <w14:ligatures w14:val="none"/>
    </w:rPr>
  </w:style>
  <w:style w:type="character" w:customStyle="1" w:styleId="Heading2Char">
    <w:name w:val="Heading 2 Char"/>
    <w:basedOn w:val="DefaultParagraphFont"/>
    <w:link w:val="Heading2"/>
    <w:uiPriority w:val="9"/>
    <w:rsid w:val="00631860"/>
    <w:rPr>
      <w:rFonts w:ascii="Sylfaen" w:eastAsiaTheme="majorEastAsia" w:hAnsi="Sylfaen" w:cstheme="majorBidi"/>
      <w:b/>
      <w:color w:val="000000" w:themeColor="text1"/>
      <w:kern w:val="0"/>
      <w:sz w:val="24"/>
      <w:szCs w:val="26"/>
      <w:lang w:val="id-ID"/>
      <w14:ligatures w14:val="none"/>
    </w:rPr>
  </w:style>
  <w:style w:type="paragraph" w:styleId="TOC1">
    <w:name w:val="toc 1"/>
    <w:basedOn w:val="Normal"/>
    <w:next w:val="Normal"/>
    <w:autoRedefine/>
    <w:uiPriority w:val="39"/>
    <w:unhideWhenUsed/>
    <w:rsid w:val="00C83C82"/>
    <w:pPr>
      <w:tabs>
        <w:tab w:val="right" w:leader="dot" w:pos="8210"/>
      </w:tabs>
      <w:spacing w:after="100"/>
      <w:jc w:val="center"/>
    </w:pPr>
  </w:style>
  <w:style w:type="paragraph" w:styleId="TOC2">
    <w:name w:val="toc 2"/>
    <w:basedOn w:val="Normal"/>
    <w:next w:val="Normal"/>
    <w:autoRedefine/>
    <w:uiPriority w:val="39"/>
    <w:unhideWhenUsed/>
    <w:rsid w:val="00967596"/>
    <w:pPr>
      <w:spacing w:after="100"/>
      <w:ind w:left="240"/>
    </w:pPr>
  </w:style>
  <w:style w:type="paragraph" w:styleId="Header">
    <w:name w:val="header"/>
    <w:basedOn w:val="Normal"/>
    <w:link w:val="HeaderChar"/>
    <w:uiPriority w:val="99"/>
    <w:unhideWhenUsed/>
    <w:rsid w:val="00C83C82"/>
    <w:pPr>
      <w:tabs>
        <w:tab w:val="center" w:pos="4680"/>
        <w:tab w:val="right" w:pos="9360"/>
      </w:tabs>
      <w:spacing w:line="240" w:lineRule="auto"/>
    </w:pPr>
  </w:style>
  <w:style w:type="character" w:customStyle="1" w:styleId="HeaderChar">
    <w:name w:val="Header Char"/>
    <w:basedOn w:val="DefaultParagraphFont"/>
    <w:link w:val="Header"/>
    <w:uiPriority w:val="99"/>
    <w:rsid w:val="00C83C82"/>
    <w:rPr>
      <w:rFonts w:ascii="Times New Roman" w:hAnsi="Times New Roman"/>
      <w:kern w:val="0"/>
      <w:sz w:val="24"/>
      <w:lang w:val="id-ID"/>
      <w14:ligatures w14:val="none"/>
    </w:rPr>
  </w:style>
  <w:style w:type="paragraph" w:styleId="Footer">
    <w:name w:val="footer"/>
    <w:basedOn w:val="Normal"/>
    <w:link w:val="FooterChar"/>
    <w:uiPriority w:val="99"/>
    <w:unhideWhenUsed/>
    <w:rsid w:val="00C83C82"/>
    <w:pPr>
      <w:tabs>
        <w:tab w:val="center" w:pos="4680"/>
        <w:tab w:val="right" w:pos="9360"/>
      </w:tabs>
      <w:spacing w:line="240" w:lineRule="auto"/>
    </w:pPr>
  </w:style>
  <w:style w:type="character" w:customStyle="1" w:styleId="FooterChar">
    <w:name w:val="Footer Char"/>
    <w:basedOn w:val="DefaultParagraphFont"/>
    <w:link w:val="Footer"/>
    <w:uiPriority w:val="99"/>
    <w:rsid w:val="00C83C82"/>
    <w:rPr>
      <w:rFonts w:ascii="Times New Roman" w:hAnsi="Times New Roman"/>
      <w:kern w:val="0"/>
      <w:sz w:val="24"/>
      <w:lang w:val="id-ID"/>
      <w14:ligatures w14:val="none"/>
    </w:rPr>
  </w:style>
  <w:style w:type="character" w:customStyle="1" w:styleId="Heading3Char">
    <w:name w:val="Heading 3 Char"/>
    <w:basedOn w:val="DefaultParagraphFont"/>
    <w:link w:val="Heading3"/>
    <w:uiPriority w:val="9"/>
    <w:rsid w:val="00D422E8"/>
    <w:rPr>
      <w:rFonts w:ascii="Times New Roman" w:eastAsiaTheme="majorEastAsia" w:hAnsi="Times New Roman" w:cstheme="majorBidi"/>
      <w:b/>
      <w:i/>
      <w:color w:val="000000" w:themeColor="text1"/>
      <w:kern w:val="0"/>
      <w:sz w:val="24"/>
      <w:szCs w:val="24"/>
      <w:lang w:val="id-ID"/>
      <w14:ligatures w14:val="none"/>
    </w:rPr>
  </w:style>
  <w:style w:type="paragraph" w:styleId="TOC3">
    <w:name w:val="toc 3"/>
    <w:basedOn w:val="Normal"/>
    <w:next w:val="Normal"/>
    <w:autoRedefine/>
    <w:uiPriority w:val="39"/>
    <w:unhideWhenUsed/>
    <w:rsid w:val="001D227C"/>
    <w:pPr>
      <w:spacing w:after="100"/>
      <w:ind w:left="480"/>
    </w:pPr>
  </w:style>
  <w:style w:type="paragraph" w:styleId="TOCHeading">
    <w:name w:val="TOC Heading"/>
    <w:basedOn w:val="Heading1"/>
    <w:next w:val="Normal"/>
    <w:uiPriority w:val="39"/>
    <w:unhideWhenUsed/>
    <w:qFormat/>
    <w:rsid w:val="00C474DA"/>
    <w:pPr>
      <w:spacing w:line="259" w:lineRule="auto"/>
      <w:outlineLvl w:val="9"/>
    </w:pPr>
    <w:rPr>
      <w:rFonts w:asciiTheme="majorHAnsi" w:hAnsiTheme="majorHAnsi"/>
      <w:color w:val="2F5496" w:themeColor="accent1" w:themeShade="BF"/>
      <w:sz w:val="32"/>
      <w:lang w:val="en-US"/>
    </w:rPr>
  </w:style>
  <w:style w:type="paragraph" w:styleId="EndnoteText">
    <w:name w:val="endnote text"/>
    <w:basedOn w:val="Normal"/>
    <w:link w:val="EndnoteTextChar"/>
    <w:uiPriority w:val="99"/>
    <w:semiHidden/>
    <w:unhideWhenUsed/>
    <w:rsid w:val="00D77C1E"/>
    <w:pPr>
      <w:spacing w:line="240" w:lineRule="auto"/>
    </w:pPr>
    <w:rPr>
      <w:sz w:val="20"/>
      <w:szCs w:val="20"/>
    </w:rPr>
  </w:style>
  <w:style w:type="character" w:customStyle="1" w:styleId="EndnoteTextChar">
    <w:name w:val="Endnote Text Char"/>
    <w:basedOn w:val="DefaultParagraphFont"/>
    <w:link w:val="EndnoteText"/>
    <w:uiPriority w:val="99"/>
    <w:semiHidden/>
    <w:rsid w:val="00D77C1E"/>
    <w:rPr>
      <w:rFonts w:ascii="Times New Roman" w:hAnsi="Times New Roman"/>
      <w:kern w:val="0"/>
      <w:sz w:val="20"/>
      <w:szCs w:val="20"/>
      <w:lang w:val="id-ID"/>
      <w14:ligatures w14:val="none"/>
    </w:rPr>
  </w:style>
  <w:style w:type="character" w:styleId="EndnoteReference">
    <w:name w:val="endnote reference"/>
    <w:basedOn w:val="DefaultParagraphFont"/>
    <w:uiPriority w:val="99"/>
    <w:semiHidden/>
    <w:unhideWhenUsed/>
    <w:rsid w:val="00D77C1E"/>
    <w:rPr>
      <w:vertAlign w:val="superscript"/>
    </w:rPr>
  </w:style>
  <w:style w:type="paragraph" w:customStyle="1" w:styleId="Style1">
    <w:name w:val="Style1"/>
    <w:basedOn w:val="Normal"/>
    <w:link w:val="Style1Char"/>
    <w:qFormat/>
    <w:rsid w:val="00D422E8"/>
    <w:pPr>
      <w:spacing w:line="240" w:lineRule="auto"/>
      <w:ind w:firstLine="720"/>
      <w:jc w:val="both"/>
    </w:pPr>
  </w:style>
  <w:style w:type="character" w:styleId="CommentReference">
    <w:name w:val="annotation reference"/>
    <w:basedOn w:val="DefaultParagraphFont"/>
    <w:uiPriority w:val="99"/>
    <w:semiHidden/>
    <w:unhideWhenUsed/>
    <w:rsid w:val="00631860"/>
    <w:rPr>
      <w:sz w:val="16"/>
      <w:szCs w:val="16"/>
    </w:rPr>
  </w:style>
  <w:style w:type="character" w:customStyle="1" w:styleId="Style1Char">
    <w:name w:val="Style1 Char"/>
    <w:basedOn w:val="DefaultParagraphFont"/>
    <w:link w:val="Style1"/>
    <w:rsid w:val="00D422E8"/>
    <w:rPr>
      <w:rFonts w:ascii="Times New Roman" w:hAnsi="Times New Roman"/>
      <w:kern w:val="0"/>
      <w:sz w:val="24"/>
      <w:lang w:val="id-ID"/>
      <w14:ligatures w14:val="none"/>
    </w:rPr>
  </w:style>
  <w:style w:type="paragraph" w:styleId="CommentText">
    <w:name w:val="annotation text"/>
    <w:basedOn w:val="Normal"/>
    <w:link w:val="CommentTextChar"/>
    <w:uiPriority w:val="99"/>
    <w:semiHidden/>
    <w:unhideWhenUsed/>
    <w:rsid w:val="00631860"/>
    <w:pPr>
      <w:spacing w:line="240" w:lineRule="auto"/>
    </w:pPr>
    <w:rPr>
      <w:sz w:val="20"/>
      <w:szCs w:val="20"/>
    </w:rPr>
  </w:style>
  <w:style w:type="character" w:customStyle="1" w:styleId="CommentTextChar">
    <w:name w:val="Comment Text Char"/>
    <w:basedOn w:val="DefaultParagraphFont"/>
    <w:link w:val="CommentText"/>
    <w:uiPriority w:val="99"/>
    <w:semiHidden/>
    <w:rsid w:val="00631860"/>
    <w:rPr>
      <w:rFonts w:ascii="Sylfaen" w:hAnsi="Sylfaen"/>
      <w:kern w:val="0"/>
      <w:sz w:val="20"/>
      <w:szCs w:val="20"/>
      <w:lang w:val="id-ID"/>
      <w14:ligatures w14:val="none"/>
    </w:rPr>
  </w:style>
  <w:style w:type="paragraph" w:styleId="CommentSubject">
    <w:name w:val="annotation subject"/>
    <w:basedOn w:val="CommentText"/>
    <w:next w:val="CommentText"/>
    <w:link w:val="CommentSubjectChar"/>
    <w:uiPriority w:val="99"/>
    <w:semiHidden/>
    <w:unhideWhenUsed/>
    <w:rsid w:val="00631860"/>
    <w:rPr>
      <w:b/>
      <w:bCs/>
    </w:rPr>
  </w:style>
  <w:style w:type="character" w:customStyle="1" w:styleId="CommentSubjectChar">
    <w:name w:val="Comment Subject Char"/>
    <w:basedOn w:val="CommentTextChar"/>
    <w:link w:val="CommentSubject"/>
    <w:uiPriority w:val="99"/>
    <w:semiHidden/>
    <w:rsid w:val="00631860"/>
    <w:rPr>
      <w:rFonts w:ascii="Sylfaen" w:hAnsi="Sylfaen"/>
      <w:b/>
      <w:bCs/>
      <w:kern w:val="0"/>
      <w:sz w:val="20"/>
      <w:szCs w:val="20"/>
      <w:lang w:val="id-ID"/>
      <w14:ligatures w14:val="none"/>
    </w:rPr>
  </w:style>
  <w:style w:type="paragraph" w:styleId="BalloonText">
    <w:name w:val="Balloon Text"/>
    <w:basedOn w:val="Normal"/>
    <w:link w:val="BalloonTextChar"/>
    <w:uiPriority w:val="99"/>
    <w:semiHidden/>
    <w:unhideWhenUsed/>
    <w:rsid w:val="006318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1860"/>
    <w:rPr>
      <w:rFonts w:ascii="Segoe UI" w:hAnsi="Segoe UI" w:cs="Segoe UI"/>
      <w:kern w:val="0"/>
      <w:sz w:val="18"/>
      <w:szCs w:val="18"/>
      <w:lang w:val="id-ID"/>
      <w14:ligatures w14:val="none"/>
    </w:rPr>
  </w:style>
  <w:style w:type="character" w:styleId="Strong">
    <w:name w:val="Strong"/>
    <w:basedOn w:val="DefaultParagraphFont"/>
    <w:uiPriority w:val="22"/>
    <w:qFormat/>
    <w:rsid w:val="00E612D6"/>
    <w:rPr>
      <w:b/>
      <w:bCs/>
    </w:rPr>
  </w:style>
  <w:style w:type="character" w:styleId="Emphasis">
    <w:name w:val="Emphasis"/>
    <w:basedOn w:val="DefaultParagraphFont"/>
    <w:uiPriority w:val="20"/>
    <w:qFormat/>
    <w:rsid w:val="00FF6159"/>
    <w:rPr>
      <w:i/>
      <w:iCs/>
    </w:rPr>
  </w:style>
  <w:style w:type="paragraph" w:styleId="NormalWeb">
    <w:name w:val="Normal (Web)"/>
    <w:basedOn w:val="Normal"/>
    <w:uiPriority w:val="99"/>
    <w:unhideWhenUsed/>
    <w:rsid w:val="005F4872"/>
    <w:pPr>
      <w:spacing w:before="100" w:beforeAutospacing="1" w:after="100" w:afterAutospacing="1" w:line="240" w:lineRule="auto"/>
      <w:jc w:val="both"/>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318785">
      <w:bodyDiv w:val="1"/>
      <w:marLeft w:val="0"/>
      <w:marRight w:val="0"/>
      <w:marTop w:val="0"/>
      <w:marBottom w:val="0"/>
      <w:divBdr>
        <w:top w:val="none" w:sz="0" w:space="0" w:color="auto"/>
        <w:left w:val="none" w:sz="0" w:space="0" w:color="auto"/>
        <w:bottom w:val="none" w:sz="0" w:space="0" w:color="auto"/>
        <w:right w:val="none" w:sz="0" w:space="0" w:color="auto"/>
      </w:divBdr>
      <w:divsChild>
        <w:div w:id="876233749">
          <w:marLeft w:val="0"/>
          <w:marRight w:val="0"/>
          <w:marTop w:val="0"/>
          <w:marBottom w:val="0"/>
          <w:divBdr>
            <w:top w:val="none" w:sz="0" w:space="0" w:color="auto"/>
            <w:left w:val="none" w:sz="0" w:space="0" w:color="auto"/>
            <w:bottom w:val="none" w:sz="0" w:space="0" w:color="auto"/>
            <w:right w:val="none" w:sz="0" w:space="0" w:color="auto"/>
          </w:divBdr>
        </w:div>
        <w:div w:id="113907346">
          <w:marLeft w:val="0"/>
          <w:marRight w:val="0"/>
          <w:marTop w:val="0"/>
          <w:marBottom w:val="0"/>
          <w:divBdr>
            <w:top w:val="none" w:sz="0" w:space="0" w:color="auto"/>
            <w:left w:val="none" w:sz="0" w:space="0" w:color="auto"/>
            <w:bottom w:val="none" w:sz="0" w:space="0" w:color="auto"/>
            <w:right w:val="none" w:sz="0" w:space="0" w:color="auto"/>
          </w:divBdr>
        </w:div>
        <w:div w:id="1666977968">
          <w:marLeft w:val="0"/>
          <w:marRight w:val="0"/>
          <w:marTop w:val="0"/>
          <w:marBottom w:val="0"/>
          <w:divBdr>
            <w:top w:val="none" w:sz="0" w:space="0" w:color="auto"/>
            <w:left w:val="none" w:sz="0" w:space="0" w:color="auto"/>
            <w:bottom w:val="none" w:sz="0" w:space="0" w:color="auto"/>
            <w:right w:val="none" w:sz="0" w:space="0" w:color="auto"/>
          </w:divBdr>
        </w:div>
        <w:div w:id="878667655">
          <w:marLeft w:val="0"/>
          <w:marRight w:val="0"/>
          <w:marTop w:val="0"/>
          <w:marBottom w:val="0"/>
          <w:divBdr>
            <w:top w:val="none" w:sz="0" w:space="0" w:color="auto"/>
            <w:left w:val="none" w:sz="0" w:space="0" w:color="auto"/>
            <w:bottom w:val="none" w:sz="0" w:space="0" w:color="auto"/>
            <w:right w:val="none" w:sz="0" w:space="0" w:color="auto"/>
          </w:divBdr>
        </w:div>
        <w:div w:id="1428425885">
          <w:marLeft w:val="0"/>
          <w:marRight w:val="0"/>
          <w:marTop w:val="0"/>
          <w:marBottom w:val="0"/>
          <w:divBdr>
            <w:top w:val="none" w:sz="0" w:space="0" w:color="auto"/>
            <w:left w:val="none" w:sz="0" w:space="0" w:color="auto"/>
            <w:bottom w:val="none" w:sz="0" w:space="0" w:color="auto"/>
            <w:right w:val="none" w:sz="0" w:space="0" w:color="auto"/>
          </w:divBdr>
        </w:div>
        <w:div w:id="2098281351">
          <w:marLeft w:val="0"/>
          <w:marRight w:val="0"/>
          <w:marTop w:val="0"/>
          <w:marBottom w:val="0"/>
          <w:divBdr>
            <w:top w:val="none" w:sz="0" w:space="0" w:color="auto"/>
            <w:left w:val="none" w:sz="0" w:space="0" w:color="auto"/>
            <w:bottom w:val="none" w:sz="0" w:space="0" w:color="auto"/>
            <w:right w:val="none" w:sz="0" w:space="0" w:color="auto"/>
          </w:divBdr>
        </w:div>
        <w:div w:id="1174953721">
          <w:marLeft w:val="0"/>
          <w:marRight w:val="0"/>
          <w:marTop w:val="0"/>
          <w:marBottom w:val="0"/>
          <w:divBdr>
            <w:top w:val="none" w:sz="0" w:space="0" w:color="auto"/>
            <w:left w:val="none" w:sz="0" w:space="0" w:color="auto"/>
            <w:bottom w:val="none" w:sz="0" w:space="0" w:color="auto"/>
            <w:right w:val="none" w:sz="0" w:space="0" w:color="auto"/>
          </w:divBdr>
        </w:div>
        <w:div w:id="485897161">
          <w:marLeft w:val="0"/>
          <w:marRight w:val="0"/>
          <w:marTop w:val="0"/>
          <w:marBottom w:val="0"/>
          <w:divBdr>
            <w:top w:val="none" w:sz="0" w:space="0" w:color="auto"/>
            <w:left w:val="none" w:sz="0" w:space="0" w:color="auto"/>
            <w:bottom w:val="none" w:sz="0" w:space="0" w:color="auto"/>
            <w:right w:val="none" w:sz="0" w:space="0" w:color="auto"/>
          </w:divBdr>
        </w:div>
        <w:div w:id="804128331">
          <w:marLeft w:val="0"/>
          <w:marRight w:val="0"/>
          <w:marTop w:val="0"/>
          <w:marBottom w:val="0"/>
          <w:divBdr>
            <w:top w:val="none" w:sz="0" w:space="0" w:color="auto"/>
            <w:left w:val="none" w:sz="0" w:space="0" w:color="auto"/>
            <w:bottom w:val="none" w:sz="0" w:space="0" w:color="auto"/>
            <w:right w:val="none" w:sz="0" w:space="0" w:color="auto"/>
          </w:divBdr>
        </w:div>
        <w:div w:id="1751535440">
          <w:marLeft w:val="0"/>
          <w:marRight w:val="0"/>
          <w:marTop w:val="0"/>
          <w:marBottom w:val="0"/>
          <w:divBdr>
            <w:top w:val="none" w:sz="0" w:space="0" w:color="auto"/>
            <w:left w:val="none" w:sz="0" w:space="0" w:color="auto"/>
            <w:bottom w:val="none" w:sz="0" w:space="0" w:color="auto"/>
            <w:right w:val="none" w:sz="0" w:space="0" w:color="auto"/>
          </w:divBdr>
        </w:div>
        <w:div w:id="1612131490">
          <w:marLeft w:val="0"/>
          <w:marRight w:val="0"/>
          <w:marTop w:val="0"/>
          <w:marBottom w:val="0"/>
          <w:divBdr>
            <w:top w:val="none" w:sz="0" w:space="0" w:color="auto"/>
            <w:left w:val="none" w:sz="0" w:space="0" w:color="auto"/>
            <w:bottom w:val="none" w:sz="0" w:space="0" w:color="auto"/>
            <w:right w:val="none" w:sz="0" w:space="0" w:color="auto"/>
          </w:divBdr>
        </w:div>
        <w:div w:id="1365211140">
          <w:marLeft w:val="0"/>
          <w:marRight w:val="0"/>
          <w:marTop w:val="0"/>
          <w:marBottom w:val="0"/>
          <w:divBdr>
            <w:top w:val="none" w:sz="0" w:space="0" w:color="auto"/>
            <w:left w:val="none" w:sz="0" w:space="0" w:color="auto"/>
            <w:bottom w:val="none" w:sz="0" w:space="0" w:color="auto"/>
            <w:right w:val="none" w:sz="0" w:space="0" w:color="auto"/>
          </w:divBdr>
        </w:div>
        <w:div w:id="1631521753">
          <w:marLeft w:val="0"/>
          <w:marRight w:val="0"/>
          <w:marTop w:val="0"/>
          <w:marBottom w:val="0"/>
          <w:divBdr>
            <w:top w:val="none" w:sz="0" w:space="0" w:color="auto"/>
            <w:left w:val="none" w:sz="0" w:space="0" w:color="auto"/>
            <w:bottom w:val="none" w:sz="0" w:space="0" w:color="auto"/>
            <w:right w:val="none" w:sz="0" w:space="0" w:color="auto"/>
          </w:divBdr>
        </w:div>
        <w:div w:id="239945206">
          <w:marLeft w:val="0"/>
          <w:marRight w:val="0"/>
          <w:marTop w:val="0"/>
          <w:marBottom w:val="0"/>
          <w:divBdr>
            <w:top w:val="none" w:sz="0" w:space="0" w:color="auto"/>
            <w:left w:val="none" w:sz="0" w:space="0" w:color="auto"/>
            <w:bottom w:val="none" w:sz="0" w:space="0" w:color="auto"/>
            <w:right w:val="none" w:sz="0" w:space="0" w:color="auto"/>
          </w:divBdr>
        </w:div>
        <w:div w:id="219680691">
          <w:marLeft w:val="0"/>
          <w:marRight w:val="0"/>
          <w:marTop w:val="0"/>
          <w:marBottom w:val="0"/>
          <w:divBdr>
            <w:top w:val="none" w:sz="0" w:space="0" w:color="auto"/>
            <w:left w:val="none" w:sz="0" w:space="0" w:color="auto"/>
            <w:bottom w:val="none" w:sz="0" w:space="0" w:color="auto"/>
            <w:right w:val="none" w:sz="0" w:space="0" w:color="auto"/>
          </w:divBdr>
        </w:div>
        <w:div w:id="1470825388">
          <w:marLeft w:val="0"/>
          <w:marRight w:val="0"/>
          <w:marTop w:val="0"/>
          <w:marBottom w:val="0"/>
          <w:divBdr>
            <w:top w:val="none" w:sz="0" w:space="0" w:color="auto"/>
            <w:left w:val="none" w:sz="0" w:space="0" w:color="auto"/>
            <w:bottom w:val="none" w:sz="0" w:space="0" w:color="auto"/>
            <w:right w:val="none" w:sz="0" w:space="0" w:color="auto"/>
          </w:divBdr>
        </w:div>
        <w:div w:id="1451707804">
          <w:marLeft w:val="0"/>
          <w:marRight w:val="0"/>
          <w:marTop w:val="0"/>
          <w:marBottom w:val="0"/>
          <w:divBdr>
            <w:top w:val="none" w:sz="0" w:space="0" w:color="auto"/>
            <w:left w:val="none" w:sz="0" w:space="0" w:color="auto"/>
            <w:bottom w:val="none" w:sz="0" w:space="0" w:color="auto"/>
            <w:right w:val="none" w:sz="0" w:space="0" w:color="auto"/>
          </w:divBdr>
        </w:div>
        <w:div w:id="1903758175">
          <w:marLeft w:val="0"/>
          <w:marRight w:val="0"/>
          <w:marTop w:val="0"/>
          <w:marBottom w:val="0"/>
          <w:divBdr>
            <w:top w:val="none" w:sz="0" w:space="0" w:color="auto"/>
            <w:left w:val="none" w:sz="0" w:space="0" w:color="auto"/>
            <w:bottom w:val="none" w:sz="0" w:space="0" w:color="auto"/>
            <w:right w:val="none" w:sz="0" w:space="0" w:color="auto"/>
          </w:divBdr>
        </w:div>
        <w:div w:id="1339771197">
          <w:marLeft w:val="0"/>
          <w:marRight w:val="0"/>
          <w:marTop w:val="0"/>
          <w:marBottom w:val="0"/>
          <w:divBdr>
            <w:top w:val="none" w:sz="0" w:space="0" w:color="auto"/>
            <w:left w:val="none" w:sz="0" w:space="0" w:color="auto"/>
            <w:bottom w:val="none" w:sz="0" w:space="0" w:color="auto"/>
            <w:right w:val="none" w:sz="0" w:space="0" w:color="auto"/>
          </w:divBdr>
        </w:div>
        <w:div w:id="1159732889">
          <w:marLeft w:val="0"/>
          <w:marRight w:val="0"/>
          <w:marTop w:val="0"/>
          <w:marBottom w:val="0"/>
          <w:divBdr>
            <w:top w:val="none" w:sz="0" w:space="0" w:color="auto"/>
            <w:left w:val="none" w:sz="0" w:space="0" w:color="auto"/>
            <w:bottom w:val="none" w:sz="0" w:space="0" w:color="auto"/>
            <w:right w:val="none" w:sz="0" w:space="0" w:color="auto"/>
          </w:divBdr>
        </w:div>
        <w:div w:id="1520697366">
          <w:marLeft w:val="0"/>
          <w:marRight w:val="0"/>
          <w:marTop w:val="0"/>
          <w:marBottom w:val="0"/>
          <w:divBdr>
            <w:top w:val="none" w:sz="0" w:space="0" w:color="auto"/>
            <w:left w:val="none" w:sz="0" w:space="0" w:color="auto"/>
            <w:bottom w:val="none" w:sz="0" w:space="0" w:color="auto"/>
            <w:right w:val="none" w:sz="0" w:space="0" w:color="auto"/>
          </w:divBdr>
        </w:div>
        <w:div w:id="1144195886">
          <w:marLeft w:val="0"/>
          <w:marRight w:val="0"/>
          <w:marTop w:val="0"/>
          <w:marBottom w:val="0"/>
          <w:divBdr>
            <w:top w:val="none" w:sz="0" w:space="0" w:color="auto"/>
            <w:left w:val="none" w:sz="0" w:space="0" w:color="auto"/>
            <w:bottom w:val="none" w:sz="0" w:space="0" w:color="auto"/>
            <w:right w:val="none" w:sz="0" w:space="0" w:color="auto"/>
          </w:divBdr>
        </w:div>
        <w:div w:id="1759332061">
          <w:marLeft w:val="0"/>
          <w:marRight w:val="0"/>
          <w:marTop w:val="0"/>
          <w:marBottom w:val="0"/>
          <w:divBdr>
            <w:top w:val="none" w:sz="0" w:space="0" w:color="auto"/>
            <w:left w:val="none" w:sz="0" w:space="0" w:color="auto"/>
            <w:bottom w:val="none" w:sz="0" w:space="0" w:color="auto"/>
            <w:right w:val="none" w:sz="0" w:space="0" w:color="auto"/>
          </w:divBdr>
        </w:div>
        <w:div w:id="926689345">
          <w:marLeft w:val="0"/>
          <w:marRight w:val="0"/>
          <w:marTop w:val="0"/>
          <w:marBottom w:val="0"/>
          <w:divBdr>
            <w:top w:val="none" w:sz="0" w:space="0" w:color="auto"/>
            <w:left w:val="none" w:sz="0" w:space="0" w:color="auto"/>
            <w:bottom w:val="none" w:sz="0" w:space="0" w:color="auto"/>
            <w:right w:val="none" w:sz="0" w:space="0" w:color="auto"/>
          </w:divBdr>
        </w:div>
        <w:div w:id="1392535687">
          <w:marLeft w:val="0"/>
          <w:marRight w:val="0"/>
          <w:marTop w:val="0"/>
          <w:marBottom w:val="0"/>
          <w:divBdr>
            <w:top w:val="none" w:sz="0" w:space="0" w:color="auto"/>
            <w:left w:val="none" w:sz="0" w:space="0" w:color="auto"/>
            <w:bottom w:val="none" w:sz="0" w:space="0" w:color="auto"/>
            <w:right w:val="none" w:sz="0" w:space="0" w:color="auto"/>
          </w:divBdr>
        </w:div>
        <w:div w:id="449131159">
          <w:marLeft w:val="0"/>
          <w:marRight w:val="0"/>
          <w:marTop w:val="0"/>
          <w:marBottom w:val="0"/>
          <w:divBdr>
            <w:top w:val="none" w:sz="0" w:space="0" w:color="auto"/>
            <w:left w:val="none" w:sz="0" w:space="0" w:color="auto"/>
            <w:bottom w:val="none" w:sz="0" w:space="0" w:color="auto"/>
            <w:right w:val="none" w:sz="0" w:space="0" w:color="auto"/>
          </w:divBdr>
        </w:div>
        <w:div w:id="1868181364">
          <w:marLeft w:val="0"/>
          <w:marRight w:val="0"/>
          <w:marTop w:val="0"/>
          <w:marBottom w:val="0"/>
          <w:divBdr>
            <w:top w:val="none" w:sz="0" w:space="0" w:color="auto"/>
            <w:left w:val="none" w:sz="0" w:space="0" w:color="auto"/>
            <w:bottom w:val="none" w:sz="0" w:space="0" w:color="auto"/>
            <w:right w:val="none" w:sz="0" w:space="0" w:color="auto"/>
          </w:divBdr>
        </w:div>
        <w:div w:id="313488751">
          <w:marLeft w:val="0"/>
          <w:marRight w:val="0"/>
          <w:marTop w:val="0"/>
          <w:marBottom w:val="0"/>
          <w:divBdr>
            <w:top w:val="none" w:sz="0" w:space="0" w:color="auto"/>
            <w:left w:val="none" w:sz="0" w:space="0" w:color="auto"/>
            <w:bottom w:val="none" w:sz="0" w:space="0" w:color="auto"/>
            <w:right w:val="none" w:sz="0" w:space="0" w:color="auto"/>
          </w:divBdr>
        </w:div>
        <w:div w:id="1626692626">
          <w:marLeft w:val="0"/>
          <w:marRight w:val="0"/>
          <w:marTop w:val="0"/>
          <w:marBottom w:val="0"/>
          <w:divBdr>
            <w:top w:val="none" w:sz="0" w:space="0" w:color="auto"/>
            <w:left w:val="none" w:sz="0" w:space="0" w:color="auto"/>
            <w:bottom w:val="none" w:sz="0" w:space="0" w:color="auto"/>
            <w:right w:val="none" w:sz="0" w:space="0" w:color="auto"/>
          </w:divBdr>
        </w:div>
        <w:div w:id="796489431">
          <w:marLeft w:val="0"/>
          <w:marRight w:val="0"/>
          <w:marTop w:val="0"/>
          <w:marBottom w:val="0"/>
          <w:divBdr>
            <w:top w:val="none" w:sz="0" w:space="0" w:color="auto"/>
            <w:left w:val="none" w:sz="0" w:space="0" w:color="auto"/>
            <w:bottom w:val="none" w:sz="0" w:space="0" w:color="auto"/>
            <w:right w:val="none" w:sz="0" w:space="0" w:color="auto"/>
          </w:divBdr>
        </w:div>
        <w:div w:id="1190605724">
          <w:marLeft w:val="0"/>
          <w:marRight w:val="0"/>
          <w:marTop w:val="0"/>
          <w:marBottom w:val="0"/>
          <w:divBdr>
            <w:top w:val="none" w:sz="0" w:space="0" w:color="auto"/>
            <w:left w:val="none" w:sz="0" w:space="0" w:color="auto"/>
            <w:bottom w:val="none" w:sz="0" w:space="0" w:color="auto"/>
            <w:right w:val="none" w:sz="0" w:space="0" w:color="auto"/>
          </w:divBdr>
        </w:div>
        <w:div w:id="2038463805">
          <w:marLeft w:val="0"/>
          <w:marRight w:val="0"/>
          <w:marTop w:val="0"/>
          <w:marBottom w:val="0"/>
          <w:divBdr>
            <w:top w:val="none" w:sz="0" w:space="0" w:color="auto"/>
            <w:left w:val="none" w:sz="0" w:space="0" w:color="auto"/>
            <w:bottom w:val="none" w:sz="0" w:space="0" w:color="auto"/>
            <w:right w:val="none" w:sz="0" w:space="0" w:color="auto"/>
          </w:divBdr>
        </w:div>
        <w:div w:id="991520138">
          <w:marLeft w:val="0"/>
          <w:marRight w:val="0"/>
          <w:marTop w:val="0"/>
          <w:marBottom w:val="0"/>
          <w:divBdr>
            <w:top w:val="none" w:sz="0" w:space="0" w:color="auto"/>
            <w:left w:val="none" w:sz="0" w:space="0" w:color="auto"/>
            <w:bottom w:val="none" w:sz="0" w:space="0" w:color="auto"/>
            <w:right w:val="none" w:sz="0" w:space="0" w:color="auto"/>
          </w:divBdr>
        </w:div>
        <w:div w:id="158423104">
          <w:marLeft w:val="0"/>
          <w:marRight w:val="0"/>
          <w:marTop w:val="0"/>
          <w:marBottom w:val="0"/>
          <w:divBdr>
            <w:top w:val="none" w:sz="0" w:space="0" w:color="auto"/>
            <w:left w:val="none" w:sz="0" w:space="0" w:color="auto"/>
            <w:bottom w:val="none" w:sz="0" w:space="0" w:color="auto"/>
            <w:right w:val="none" w:sz="0" w:space="0" w:color="auto"/>
          </w:divBdr>
        </w:div>
        <w:div w:id="605775221">
          <w:marLeft w:val="0"/>
          <w:marRight w:val="0"/>
          <w:marTop w:val="0"/>
          <w:marBottom w:val="0"/>
          <w:divBdr>
            <w:top w:val="none" w:sz="0" w:space="0" w:color="auto"/>
            <w:left w:val="none" w:sz="0" w:space="0" w:color="auto"/>
            <w:bottom w:val="none" w:sz="0" w:space="0" w:color="auto"/>
            <w:right w:val="none" w:sz="0" w:space="0" w:color="auto"/>
          </w:divBdr>
        </w:div>
        <w:div w:id="1579366270">
          <w:marLeft w:val="0"/>
          <w:marRight w:val="0"/>
          <w:marTop w:val="0"/>
          <w:marBottom w:val="0"/>
          <w:divBdr>
            <w:top w:val="none" w:sz="0" w:space="0" w:color="auto"/>
            <w:left w:val="none" w:sz="0" w:space="0" w:color="auto"/>
            <w:bottom w:val="none" w:sz="0" w:space="0" w:color="auto"/>
            <w:right w:val="none" w:sz="0" w:space="0" w:color="auto"/>
          </w:divBdr>
        </w:div>
        <w:div w:id="2083717122">
          <w:marLeft w:val="0"/>
          <w:marRight w:val="0"/>
          <w:marTop w:val="0"/>
          <w:marBottom w:val="0"/>
          <w:divBdr>
            <w:top w:val="none" w:sz="0" w:space="0" w:color="auto"/>
            <w:left w:val="none" w:sz="0" w:space="0" w:color="auto"/>
            <w:bottom w:val="none" w:sz="0" w:space="0" w:color="auto"/>
            <w:right w:val="none" w:sz="0" w:space="0" w:color="auto"/>
          </w:divBdr>
        </w:div>
        <w:div w:id="1589346054">
          <w:marLeft w:val="0"/>
          <w:marRight w:val="0"/>
          <w:marTop w:val="0"/>
          <w:marBottom w:val="0"/>
          <w:divBdr>
            <w:top w:val="none" w:sz="0" w:space="0" w:color="auto"/>
            <w:left w:val="none" w:sz="0" w:space="0" w:color="auto"/>
            <w:bottom w:val="none" w:sz="0" w:space="0" w:color="auto"/>
            <w:right w:val="none" w:sz="0" w:space="0" w:color="auto"/>
          </w:divBdr>
        </w:div>
        <w:div w:id="1088385331">
          <w:marLeft w:val="0"/>
          <w:marRight w:val="0"/>
          <w:marTop w:val="0"/>
          <w:marBottom w:val="0"/>
          <w:divBdr>
            <w:top w:val="none" w:sz="0" w:space="0" w:color="auto"/>
            <w:left w:val="none" w:sz="0" w:space="0" w:color="auto"/>
            <w:bottom w:val="none" w:sz="0" w:space="0" w:color="auto"/>
            <w:right w:val="none" w:sz="0" w:space="0" w:color="auto"/>
          </w:divBdr>
        </w:div>
        <w:div w:id="1638298070">
          <w:marLeft w:val="0"/>
          <w:marRight w:val="0"/>
          <w:marTop w:val="0"/>
          <w:marBottom w:val="0"/>
          <w:divBdr>
            <w:top w:val="none" w:sz="0" w:space="0" w:color="auto"/>
            <w:left w:val="none" w:sz="0" w:space="0" w:color="auto"/>
            <w:bottom w:val="none" w:sz="0" w:space="0" w:color="auto"/>
            <w:right w:val="none" w:sz="0" w:space="0" w:color="auto"/>
          </w:divBdr>
        </w:div>
        <w:div w:id="1377313810">
          <w:marLeft w:val="0"/>
          <w:marRight w:val="0"/>
          <w:marTop w:val="0"/>
          <w:marBottom w:val="0"/>
          <w:divBdr>
            <w:top w:val="none" w:sz="0" w:space="0" w:color="auto"/>
            <w:left w:val="none" w:sz="0" w:space="0" w:color="auto"/>
            <w:bottom w:val="none" w:sz="0" w:space="0" w:color="auto"/>
            <w:right w:val="none" w:sz="0" w:space="0" w:color="auto"/>
          </w:divBdr>
        </w:div>
        <w:div w:id="1378816893">
          <w:marLeft w:val="0"/>
          <w:marRight w:val="0"/>
          <w:marTop w:val="0"/>
          <w:marBottom w:val="0"/>
          <w:divBdr>
            <w:top w:val="none" w:sz="0" w:space="0" w:color="auto"/>
            <w:left w:val="none" w:sz="0" w:space="0" w:color="auto"/>
            <w:bottom w:val="none" w:sz="0" w:space="0" w:color="auto"/>
            <w:right w:val="none" w:sz="0" w:space="0" w:color="auto"/>
          </w:divBdr>
        </w:div>
        <w:div w:id="1013339522">
          <w:marLeft w:val="0"/>
          <w:marRight w:val="0"/>
          <w:marTop w:val="0"/>
          <w:marBottom w:val="0"/>
          <w:divBdr>
            <w:top w:val="none" w:sz="0" w:space="0" w:color="auto"/>
            <w:left w:val="none" w:sz="0" w:space="0" w:color="auto"/>
            <w:bottom w:val="none" w:sz="0" w:space="0" w:color="auto"/>
            <w:right w:val="none" w:sz="0" w:space="0" w:color="auto"/>
          </w:divBdr>
        </w:div>
        <w:div w:id="1856841700">
          <w:marLeft w:val="0"/>
          <w:marRight w:val="0"/>
          <w:marTop w:val="0"/>
          <w:marBottom w:val="0"/>
          <w:divBdr>
            <w:top w:val="none" w:sz="0" w:space="0" w:color="auto"/>
            <w:left w:val="none" w:sz="0" w:space="0" w:color="auto"/>
            <w:bottom w:val="none" w:sz="0" w:space="0" w:color="auto"/>
            <w:right w:val="none" w:sz="0" w:space="0" w:color="auto"/>
          </w:divBdr>
        </w:div>
        <w:div w:id="1565722064">
          <w:marLeft w:val="0"/>
          <w:marRight w:val="0"/>
          <w:marTop w:val="0"/>
          <w:marBottom w:val="0"/>
          <w:divBdr>
            <w:top w:val="none" w:sz="0" w:space="0" w:color="auto"/>
            <w:left w:val="none" w:sz="0" w:space="0" w:color="auto"/>
            <w:bottom w:val="none" w:sz="0" w:space="0" w:color="auto"/>
            <w:right w:val="none" w:sz="0" w:space="0" w:color="auto"/>
          </w:divBdr>
        </w:div>
        <w:div w:id="50856608">
          <w:marLeft w:val="0"/>
          <w:marRight w:val="0"/>
          <w:marTop w:val="0"/>
          <w:marBottom w:val="0"/>
          <w:divBdr>
            <w:top w:val="none" w:sz="0" w:space="0" w:color="auto"/>
            <w:left w:val="none" w:sz="0" w:space="0" w:color="auto"/>
            <w:bottom w:val="none" w:sz="0" w:space="0" w:color="auto"/>
            <w:right w:val="none" w:sz="0" w:space="0" w:color="auto"/>
          </w:divBdr>
        </w:div>
        <w:div w:id="715348845">
          <w:marLeft w:val="0"/>
          <w:marRight w:val="0"/>
          <w:marTop w:val="0"/>
          <w:marBottom w:val="0"/>
          <w:divBdr>
            <w:top w:val="none" w:sz="0" w:space="0" w:color="auto"/>
            <w:left w:val="none" w:sz="0" w:space="0" w:color="auto"/>
            <w:bottom w:val="none" w:sz="0" w:space="0" w:color="auto"/>
            <w:right w:val="none" w:sz="0" w:space="0" w:color="auto"/>
          </w:divBdr>
        </w:div>
        <w:div w:id="84766165">
          <w:marLeft w:val="0"/>
          <w:marRight w:val="0"/>
          <w:marTop w:val="0"/>
          <w:marBottom w:val="0"/>
          <w:divBdr>
            <w:top w:val="none" w:sz="0" w:space="0" w:color="auto"/>
            <w:left w:val="none" w:sz="0" w:space="0" w:color="auto"/>
            <w:bottom w:val="none" w:sz="0" w:space="0" w:color="auto"/>
            <w:right w:val="none" w:sz="0" w:space="0" w:color="auto"/>
          </w:divBdr>
        </w:div>
        <w:div w:id="1015612802">
          <w:marLeft w:val="0"/>
          <w:marRight w:val="0"/>
          <w:marTop w:val="0"/>
          <w:marBottom w:val="0"/>
          <w:divBdr>
            <w:top w:val="none" w:sz="0" w:space="0" w:color="auto"/>
            <w:left w:val="none" w:sz="0" w:space="0" w:color="auto"/>
            <w:bottom w:val="none" w:sz="0" w:space="0" w:color="auto"/>
            <w:right w:val="none" w:sz="0" w:space="0" w:color="auto"/>
          </w:divBdr>
        </w:div>
        <w:div w:id="1621103889">
          <w:marLeft w:val="0"/>
          <w:marRight w:val="0"/>
          <w:marTop w:val="0"/>
          <w:marBottom w:val="0"/>
          <w:divBdr>
            <w:top w:val="none" w:sz="0" w:space="0" w:color="auto"/>
            <w:left w:val="none" w:sz="0" w:space="0" w:color="auto"/>
            <w:bottom w:val="none" w:sz="0" w:space="0" w:color="auto"/>
            <w:right w:val="none" w:sz="0" w:space="0" w:color="auto"/>
          </w:divBdr>
        </w:div>
        <w:div w:id="1001355617">
          <w:marLeft w:val="0"/>
          <w:marRight w:val="0"/>
          <w:marTop w:val="0"/>
          <w:marBottom w:val="0"/>
          <w:divBdr>
            <w:top w:val="none" w:sz="0" w:space="0" w:color="auto"/>
            <w:left w:val="none" w:sz="0" w:space="0" w:color="auto"/>
            <w:bottom w:val="none" w:sz="0" w:space="0" w:color="auto"/>
            <w:right w:val="none" w:sz="0" w:space="0" w:color="auto"/>
          </w:divBdr>
        </w:div>
        <w:div w:id="578948625">
          <w:marLeft w:val="0"/>
          <w:marRight w:val="0"/>
          <w:marTop w:val="0"/>
          <w:marBottom w:val="0"/>
          <w:divBdr>
            <w:top w:val="none" w:sz="0" w:space="0" w:color="auto"/>
            <w:left w:val="none" w:sz="0" w:space="0" w:color="auto"/>
            <w:bottom w:val="none" w:sz="0" w:space="0" w:color="auto"/>
            <w:right w:val="none" w:sz="0" w:space="0" w:color="auto"/>
          </w:divBdr>
        </w:div>
        <w:div w:id="737165956">
          <w:marLeft w:val="0"/>
          <w:marRight w:val="0"/>
          <w:marTop w:val="0"/>
          <w:marBottom w:val="0"/>
          <w:divBdr>
            <w:top w:val="none" w:sz="0" w:space="0" w:color="auto"/>
            <w:left w:val="none" w:sz="0" w:space="0" w:color="auto"/>
            <w:bottom w:val="none" w:sz="0" w:space="0" w:color="auto"/>
            <w:right w:val="none" w:sz="0" w:space="0" w:color="auto"/>
          </w:divBdr>
        </w:div>
        <w:div w:id="1699161615">
          <w:marLeft w:val="0"/>
          <w:marRight w:val="0"/>
          <w:marTop w:val="0"/>
          <w:marBottom w:val="0"/>
          <w:divBdr>
            <w:top w:val="none" w:sz="0" w:space="0" w:color="auto"/>
            <w:left w:val="none" w:sz="0" w:space="0" w:color="auto"/>
            <w:bottom w:val="none" w:sz="0" w:space="0" w:color="auto"/>
            <w:right w:val="none" w:sz="0" w:space="0" w:color="auto"/>
          </w:divBdr>
        </w:div>
        <w:div w:id="287320513">
          <w:marLeft w:val="0"/>
          <w:marRight w:val="0"/>
          <w:marTop w:val="0"/>
          <w:marBottom w:val="0"/>
          <w:divBdr>
            <w:top w:val="none" w:sz="0" w:space="0" w:color="auto"/>
            <w:left w:val="none" w:sz="0" w:space="0" w:color="auto"/>
            <w:bottom w:val="none" w:sz="0" w:space="0" w:color="auto"/>
            <w:right w:val="none" w:sz="0" w:space="0" w:color="auto"/>
          </w:divBdr>
        </w:div>
        <w:div w:id="1557617417">
          <w:marLeft w:val="0"/>
          <w:marRight w:val="0"/>
          <w:marTop w:val="0"/>
          <w:marBottom w:val="0"/>
          <w:divBdr>
            <w:top w:val="none" w:sz="0" w:space="0" w:color="auto"/>
            <w:left w:val="none" w:sz="0" w:space="0" w:color="auto"/>
            <w:bottom w:val="none" w:sz="0" w:space="0" w:color="auto"/>
            <w:right w:val="none" w:sz="0" w:space="0" w:color="auto"/>
          </w:divBdr>
        </w:div>
        <w:div w:id="2082940374">
          <w:marLeft w:val="0"/>
          <w:marRight w:val="0"/>
          <w:marTop w:val="0"/>
          <w:marBottom w:val="0"/>
          <w:divBdr>
            <w:top w:val="none" w:sz="0" w:space="0" w:color="auto"/>
            <w:left w:val="none" w:sz="0" w:space="0" w:color="auto"/>
            <w:bottom w:val="none" w:sz="0" w:space="0" w:color="auto"/>
            <w:right w:val="none" w:sz="0" w:space="0" w:color="auto"/>
          </w:divBdr>
        </w:div>
        <w:div w:id="629743691">
          <w:marLeft w:val="0"/>
          <w:marRight w:val="0"/>
          <w:marTop w:val="0"/>
          <w:marBottom w:val="0"/>
          <w:divBdr>
            <w:top w:val="none" w:sz="0" w:space="0" w:color="auto"/>
            <w:left w:val="none" w:sz="0" w:space="0" w:color="auto"/>
            <w:bottom w:val="none" w:sz="0" w:space="0" w:color="auto"/>
            <w:right w:val="none" w:sz="0" w:space="0" w:color="auto"/>
          </w:divBdr>
        </w:div>
        <w:div w:id="1940329133">
          <w:marLeft w:val="0"/>
          <w:marRight w:val="0"/>
          <w:marTop w:val="0"/>
          <w:marBottom w:val="0"/>
          <w:divBdr>
            <w:top w:val="none" w:sz="0" w:space="0" w:color="auto"/>
            <w:left w:val="none" w:sz="0" w:space="0" w:color="auto"/>
            <w:bottom w:val="none" w:sz="0" w:space="0" w:color="auto"/>
            <w:right w:val="none" w:sz="0" w:space="0" w:color="auto"/>
          </w:divBdr>
        </w:div>
        <w:div w:id="2083216827">
          <w:marLeft w:val="0"/>
          <w:marRight w:val="0"/>
          <w:marTop w:val="0"/>
          <w:marBottom w:val="0"/>
          <w:divBdr>
            <w:top w:val="none" w:sz="0" w:space="0" w:color="auto"/>
            <w:left w:val="none" w:sz="0" w:space="0" w:color="auto"/>
            <w:bottom w:val="none" w:sz="0" w:space="0" w:color="auto"/>
            <w:right w:val="none" w:sz="0" w:space="0" w:color="auto"/>
          </w:divBdr>
        </w:div>
        <w:div w:id="1918242388">
          <w:marLeft w:val="0"/>
          <w:marRight w:val="0"/>
          <w:marTop w:val="0"/>
          <w:marBottom w:val="0"/>
          <w:divBdr>
            <w:top w:val="none" w:sz="0" w:space="0" w:color="auto"/>
            <w:left w:val="none" w:sz="0" w:space="0" w:color="auto"/>
            <w:bottom w:val="none" w:sz="0" w:space="0" w:color="auto"/>
            <w:right w:val="none" w:sz="0" w:space="0" w:color="auto"/>
          </w:divBdr>
        </w:div>
        <w:div w:id="701056974">
          <w:marLeft w:val="0"/>
          <w:marRight w:val="0"/>
          <w:marTop w:val="0"/>
          <w:marBottom w:val="0"/>
          <w:divBdr>
            <w:top w:val="none" w:sz="0" w:space="0" w:color="auto"/>
            <w:left w:val="none" w:sz="0" w:space="0" w:color="auto"/>
            <w:bottom w:val="none" w:sz="0" w:space="0" w:color="auto"/>
            <w:right w:val="none" w:sz="0" w:space="0" w:color="auto"/>
          </w:divBdr>
        </w:div>
        <w:div w:id="1006711341">
          <w:marLeft w:val="0"/>
          <w:marRight w:val="0"/>
          <w:marTop w:val="0"/>
          <w:marBottom w:val="0"/>
          <w:divBdr>
            <w:top w:val="none" w:sz="0" w:space="0" w:color="auto"/>
            <w:left w:val="none" w:sz="0" w:space="0" w:color="auto"/>
            <w:bottom w:val="none" w:sz="0" w:space="0" w:color="auto"/>
            <w:right w:val="none" w:sz="0" w:space="0" w:color="auto"/>
          </w:divBdr>
        </w:div>
        <w:div w:id="1961375006">
          <w:marLeft w:val="0"/>
          <w:marRight w:val="0"/>
          <w:marTop w:val="0"/>
          <w:marBottom w:val="0"/>
          <w:divBdr>
            <w:top w:val="none" w:sz="0" w:space="0" w:color="auto"/>
            <w:left w:val="none" w:sz="0" w:space="0" w:color="auto"/>
            <w:bottom w:val="none" w:sz="0" w:space="0" w:color="auto"/>
            <w:right w:val="none" w:sz="0" w:space="0" w:color="auto"/>
          </w:divBdr>
        </w:div>
        <w:div w:id="1728916953">
          <w:marLeft w:val="0"/>
          <w:marRight w:val="0"/>
          <w:marTop w:val="0"/>
          <w:marBottom w:val="0"/>
          <w:divBdr>
            <w:top w:val="none" w:sz="0" w:space="0" w:color="auto"/>
            <w:left w:val="none" w:sz="0" w:space="0" w:color="auto"/>
            <w:bottom w:val="none" w:sz="0" w:space="0" w:color="auto"/>
            <w:right w:val="none" w:sz="0" w:space="0" w:color="auto"/>
          </w:divBdr>
        </w:div>
        <w:div w:id="2086947081">
          <w:marLeft w:val="0"/>
          <w:marRight w:val="0"/>
          <w:marTop w:val="0"/>
          <w:marBottom w:val="0"/>
          <w:divBdr>
            <w:top w:val="none" w:sz="0" w:space="0" w:color="auto"/>
            <w:left w:val="none" w:sz="0" w:space="0" w:color="auto"/>
            <w:bottom w:val="none" w:sz="0" w:space="0" w:color="auto"/>
            <w:right w:val="none" w:sz="0" w:space="0" w:color="auto"/>
          </w:divBdr>
        </w:div>
        <w:div w:id="1858343308">
          <w:marLeft w:val="0"/>
          <w:marRight w:val="0"/>
          <w:marTop w:val="0"/>
          <w:marBottom w:val="0"/>
          <w:divBdr>
            <w:top w:val="none" w:sz="0" w:space="0" w:color="auto"/>
            <w:left w:val="none" w:sz="0" w:space="0" w:color="auto"/>
            <w:bottom w:val="none" w:sz="0" w:space="0" w:color="auto"/>
            <w:right w:val="none" w:sz="0" w:space="0" w:color="auto"/>
          </w:divBdr>
        </w:div>
        <w:div w:id="642731478">
          <w:marLeft w:val="0"/>
          <w:marRight w:val="0"/>
          <w:marTop w:val="0"/>
          <w:marBottom w:val="0"/>
          <w:divBdr>
            <w:top w:val="none" w:sz="0" w:space="0" w:color="auto"/>
            <w:left w:val="none" w:sz="0" w:space="0" w:color="auto"/>
            <w:bottom w:val="none" w:sz="0" w:space="0" w:color="auto"/>
            <w:right w:val="none" w:sz="0" w:space="0" w:color="auto"/>
          </w:divBdr>
        </w:div>
        <w:div w:id="451827128">
          <w:marLeft w:val="0"/>
          <w:marRight w:val="0"/>
          <w:marTop w:val="0"/>
          <w:marBottom w:val="0"/>
          <w:divBdr>
            <w:top w:val="none" w:sz="0" w:space="0" w:color="auto"/>
            <w:left w:val="none" w:sz="0" w:space="0" w:color="auto"/>
            <w:bottom w:val="none" w:sz="0" w:space="0" w:color="auto"/>
            <w:right w:val="none" w:sz="0" w:space="0" w:color="auto"/>
          </w:divBdr>
        </w:div>
        <w:div w:id="247814158">
          <w:marLeft w:val="0"/>
          <w:marRight w:val="0"/>
          <w:marTop w:val="0"/>
          <w:marBottom w:val="0"/>
          <w:divBdr>
            <w:top w:val="none" w:sz="0" w:space="0" w:color="auto"/>
            <w:left w:val="none" w:sz="0" w:space="0" w:color="auto"/>
            <w:bottom w:val="none" w:sz="0" w:space="0" w:color="auto"/>
            <w:right w:val="none" w:sz="0" w:space="0" w:color="auto"/>
          </w:divBdr>
        </w:div>
        <w:div w:id="637759250">
          <w:marLeft w:val="0"/>
          <w:marRight w:val="0"/>
          <w:marTop w:val="0"/>
          <w:marBottom w:val="0"/>
          <w:divBdr>
            <w:top w:val="none" w:sz="0" w:space="0" w:color="auto"/>
            <w:left w:val="none" w:sz="0" w:space="0" w:color="auto"/>
            <w:bottom w:val="none" w:sz="0" w:space="0" w:color="auto"/>
            <w:right w:val="none" w:sz="0" w:space="0" w:color="auto"/>
          </w:divBdr>
        </w:div>
        <w:div w:id="786044431">
          <w:marLeft w:val="0"/>
          <w:marRight w:val="0"/>
          <w:marTop w:val="0"/>
          <w:marBottom w:val="0"/>
          <w:divBdr>
            <w:top w:val="none" w:sz="0" w:space="0" w:color="auto"/>
            <w:left w:val="none" w:sz="0" w:space="0" w:color="auto"/>
            <w:bottom w:val="none" w:sz="0" w:space="0" w:color="auto"/>
            <w:right w:val="none" w:sz="0" w:space="0" w:color="auto"/>
          </w:divBdr>
        </w:div>
        <w:div w:id="1383673250">
          <w:marLeft w:val="0"/>
          <w:marRight w:val="0"/>
          <w:marTop w:val="0"/>
          <w:marBottom w:val="0"/>
          <w:divBdr>
            <w:top w:val="none" w:sz="0" w:space="0" w:color="auto"/>
            <w:left w:val="none" w:sz="0" w:space="0" w:color="auto"/>
            <w:bottom w:val="none" w:sz="0" w:space="0" w:color="auto"/>
            <w:right w:val="none" w:sz="0" w:space="0" w:color="auto"/>
          </w:divBdr>
        </w:div>
        <w:div w:id="1123885017">
          <w:marLeft w:val="0"/>
          <w:marRight w:val="0"/>
          <w:marTop w:val="0"/>
          <w:marBottom w:val="0"/>
          <w:divBdr>
            <w:top w:val="none" w:sz="0" w:space="0" w:color="auto"/>
            <w:left w:val="none" w:sz="0" w:space="0" w:color="auto"/>
            <w:bottom w:val="none" w:sz="0" w:space="0" w:color="auto"/>
            <w:right w:val="none" w:sz="0" w:space="0" w:color="auto"/>
          </w:divBdr>
        </w:div>
        <w:div w:id="1786341848">
          <w:marLeft w:val="0"/>
          <w:marRight w:val="0"/>
          <w:marTop w:val="0"/>
          <w:marBottom w:val="0"/>
          <w:divBdr>
            <w:top w:val="none" w:sz="0" w:space="0" w:color="auto"/>
            <w:left w:val="none" w:sz="0" w:space="0" w:color="auto"/>
            <w:bottom w:val="none" w:sz="0" w:space="0" w:color="auto"/>
            <w:right w:val="none" w:sz="0" w:space="0" w:color="auto"/>
          </w:divBdr>
        </w:div>
        <w:div w:id="963581034">
          <w:marLeft w:val="0"/>
          <w:marRight w:val="0"/>
          <w:marTop w:val="0"/>
          <w:marBottom w:val="0"/>
          <w:divBdr>
            <w:top w:val="none" w:sz="0" w:space="0" w:color="auto"/>
            <w:left w:val="none" w:sz="0" w:space="0" w:color="auto"/>
            <w:bottom w:val="none" w:sz="0" w:space="0" w:color="auto"/>
            <w:right w:val="none" w:sz="0" w:space="0" w:color="auto"/>
          </w:divBdr>
        </w:div>
        <w:div w:id="680742273">
          <w:marLeft w:val="0"/>
          <w:marRight w:val="0"/>
          <w:marTop w:val="0"/>
          <w:marBottom w:val="0"/>
          <w:divBdr>
            <w:top w:val="none" w:sz="0" w:space="0" w:color="auto"/>
            <w:left w:val="none" w:sz="0" w:space="0" w:color="auto"/>
            <w:bottom w:val="none" w:sz="0" w:space="0" w:color="auto"/>
            <w:right w:val="none" w:sz="0" w:space="0" w:color="auto"/>
          </w:divBdr>
        </w:div>
        <w:div w:id="1520045348">
          <w:marLeft w:val="0"/>
          <w:marRight w:val="0"/>
          <w:marTop w:val="0"/>
          <w:marBottom w:val="0"/>
          <w:divBdr>
            <w:top w:val="none" w:sz="0" w:space="0" w:color="auto"/>
            <w:left w:val="none" w:sz="0" w:space="0" w:color="auto"/>
            <w:bottom w:val="none" w:sz="0" w:space="0" w:color="auto"/>
            <w:right w:val="none" w:sz="0" w:space="0" w:color="auto"/>
          </w:divBdr>
        </w:div>
        <w:div w:id="667948252">
          <w:marLeft w:val="0"/>
          <w:marRight w:val="0"/>
          <w:marTop w:val="0"/>
          <w:marBottom w:val="0"/>
          <w:divBdr>
            <w:top w:val="none" w:sz="0" w:space="0" w:color="auto"/>
            <w:left w:val="none" w:sz="0" w:space="0" w:color="auto"/>
            <w:bottom w:val="none" w:sz="0" w:space="0" w:color="auto"/>
            <w:right w:val="none" w:sz="0" w:space="0" w:color="auto"/>
          </w:divBdr>
        </w:div>
        <w:div w:id="1452280114">
          <w:marLeft w:val="0"/>
          <w:marRight w:val="0"/>
          <w:marTop w:val="0"/>
          <w:marBottom w:val="0"/>
          <w:divBdr>
            <w:top w:val="none" w:sz="0" w:space="0" w:color="auto"/>
            <w:left w:val="none" w:sz="0" w:space="0" w:color="auto"/>
            <w:bottom w:val="none" w:sz="0" w:space="0" w:color="auto"/>
            <w:right w:val="none" w:sz="0" w:space="0" w:color="auto"/>
          </w:divBdr>
        </w:div>
        <w:div w:id="1558204491">
          <w:marLeft w:val="0"/>
          <w:marRight w:val="0"/>
          <w:marTop w:val="0"/>
          <w:marBottom w:val="0"/>
          <w:divBdr>
            <w:top w:val="none" w:sz="0" w:space="0" w:color="auto"/>
            <w:left w:val="none" w:sz="0" w:space="0" w:color="auto"/>
            <w:bottom w:val="none" w:sz="0" w:space="0" w:color="auto"/>
            <w:right w:val="none" w:sz="0" w:space="0" w:color="auto"/>
          </w:divBdr>
        </w:div>
        <w:div w:id="1904677766">
          <w:marLeft w:val="0"/>
          <w:marRight w:val="0"/>
          <w:marTop w:val="0"/>
          <w:marBottom w:val="0"/>
          <w:divBdr>
            <w:top w:val="none" w:sz="0" w:space="0" w:color="auto"/>
            <w:left w:val="none" w:sz="0" w:space="0" w:color="auto"/>
            <w:bottom w:val="none" w:sz="0" w:space="0" w:color="auto"/>
            <w:right w:val="none" w:sz="0" w:space="0" w:color="auto"/>
          </w:divBdr>
        </w:div>
        <w:div w:id="241070431">
          <w:marLeft w:val="0"/>
          <w:marRight w:val="0"/>
          <w:marTop w:val="0"/>
          <w:marBottom w:val="0"/>
          <w:divBdr>
            <w:top w:val="none" w:sz="0" w:space="0" w:color="auto"/>
            <w:left w:val="none" w:sz="0" w:space="0" w:color="auto"/>
            <w:bottom w:val="none" w:sz="0" w:space="0" w:color="auto"/>
            <w:right w:val="none" w:sz="0" w:space="0" w:color="auto"/>
          </w:divBdr>
        </w:div>
        <w:div w:id="2054848127">
          <w:marLeft w:val="0"/>
          <w:marRight w:val="0"/>
          <w:marTop w:val="0"/>
          <w:marBottom w:val="0"/>
          <w:divBdr>
            <w:top w:val="none" w:sz="0" w:space="0" w:color="auto"/>
            <w:left w:val="none" w:sz="0" w:space="0" w:color="auto"/>
            <w:bottom w:val="none" w:sz="0" w:space="0" w:color="auto"/>
            <w:right w:val="none" w:sz="0" w:space="0" w:color="auto"/>
          </w:divBdr>
        </w:div>
        <w:div w:id="93134520">
          <w:marLeft w:val="0"/>
          <w:marRight w:val="0"/>
          <w:marTop w:val="0"/>
          <w:marBottom w:val="0"/>
          <w:divBdr>
            <w:top w:val="none" w:sz="0" w:space="0" w:color="auto"/>
            <w:left w:val="none" w:sz="0" w:space="0" w:color="auto"/>
            <w:bottom w:val="none" w:sz="0" w:space="0" w:color="auto"/>
            <w:right w:val="none" w:sz="0" w:space="0" w:color="auto"/>
          </w:divBdr>
        </w:div>
        <w:div w:id="93287767">
          <w:marLeft w:val="0"/>
          <w:marRight w:val="0"/>
          <w:marTop w:val="0"/>
          <w:marBottom w:val="0"/>
          <w:divBdr>
            <w:top w:val="none" w:sz="0" w:space="0" w:color="auto"/>
            <w:left w:val="none" w:sz="0" w:space="0" w:color="auto"/>
            <w:bottom w:val="none" w:sz="0" w:space="0" w:color="auto"/>
            <w:right w:val="none" w:sz="0" w:space="0" w:color="auto"/>
          </w:divBdr>
        </w:div>
        <w:div w:id="735126216">
          <w:marLeft w:val="0"/>
          <w:marRight w:val="0"/>
          <w:marTop w:val="0"/>
          <w:marBottom w:val="0"/>
          <w:divBdr>
            <w:top w:val="none" w:sz="0" w:space="0" w:color="auto"/>
            <w:left w:val="none" w:sz="0" w:space="0" w:color="auto"/>
            <w:bottom w:val="none" w:sz="0" w:space="0" w:color="auto"/>
            <w:right w:val="none" w:sz="0" w:space="0" w:color="auto"/>
          </w:divBdr>
        </w:div>
        <w:div w:id="1723290017">
          <w:marLeft w:val="0"/>
          <w:marRight w:val="0"/>
          <w:marTop w:val="0"/>
          <w:marBottom w:val="0"/>
          <w:divBdr>
            <w:top w:val="none" w:sz="0" w:space="0" w:color="auto"/>
            <w:left w:val="none" w:sz="0" w:space="0" w:color="auto"/>
            <w:bottom w:val="none" w:sz="0" w:space="0" w:color="auto"/>
            <w:right w:val="none" w:sz="0" w:space="0" w:color="auto"/>
          </w:divBdr>
        </w:div>
        <w:div w:id="722367046">
          <w:marLeft w:val="0"/>
          <w:marRight w:val="0"/>
          <w:marTop w:val="0"/>
          <w:marBottom w:val="0"/>
          <w:divBdr>
            <w:top w:val="none" w:sz="0" w:space="0" w:color="auto"/>
            <w:left w:val="none" w:sz="0" w:space="0" w:color="auto"/>
            <w:bottom w:val="none" w:sz="0" w:space="0" w:color="auto"/>
            <w:right w:val="none" w:sz="0" w:space="0" w:color="auto"/>
          </w:divBdr>
        </w:div>
        <w:div w:id="71238842">
          <w:marLeft w:val="0"/>
          <w:marRight w:val="0"/>
          <w:marTop w:val="0"/>
          <w:marBottom w:val="0"/>
          <w:divBdr>
            <w:top w:val="none" w:sz="0" w:space="0" w:color="auto"/>
            <w:left w:val="none" w:sz="0" w:space="0" w:color="auto"/>
            <w:bottom w:val="none" w:sz="0" w:space="0" w:color="auto"/>
            <w:right w:val="none" w:sz="0" w:space="0" w:color="auto"/>
          </w:divBdr>
        </w:div>
        <w:div w:id="1452439656">
          <w:marLeft w:val="0"/>
          <w:marRight w:val="0"/>
          <w:marTop w:val="0"/>
          <w:marBottom w:val="0"/>
          <w:divBdr>
            <w:top w:val="none" w:sz="0" w:space="0" w:color="auto"/>
            <w:left w:val="none" w:sz="0" w:space="0" w:color="auto"/>
            <w:bottom w:val="none" w:sz="0" w:space="0" w:color="auto"/>
            <w:right w:val="none" w:sz="0" w:space="0" w:color="auto"/>
          </w:divBdr>
        </w:div>
        <w:div w:id="1471166509">
          <w:marLeft w:val="0"/>
          <w:marRight w:val="0"/>
          <w:marTop w:val="0"/>
          <w:marBottom w:val="0"/>
          <w:divBdr>
            <w:top w:val="none" w:sz="0" w:space="0" w:color="auto"/>
            <w:left w:val="none" w:sz="0" w:space="0" w:color="auto"/>
            <w:bottom w:val="none" w:sz="0" w:space="0" w:color="auto"/>
            <w:right w:val="none" w:sz="0" w:space="0" w:color="auto"/>
          </w:divBdr>
        </w:div>
        <w:div w:id="500244356">
          <w:marLeft w:val="0"/>
          <w:marRight w:val="0"/>
          <w:marTop w:val="0"/>
          <w:marBottom w:val="0"/>
          <w:divBdr>
            <w:top w:val="none" w:sz="0" w:space="0" w:color="auto"/>
            <w:left w:val="none" w:sz="0" w:space="0" w:color="auto"/>
            <w:bottom w:val="none" w:sz="0" w:space="0" w:color="auto"/>
            <w:right w:val="none" w:sz="0" w:space="0" w:color="auto"/>
          </w:divBdr>
        </w:div>
        <w:div w:id="176508046">
          <w:marLeft w:val="0"/>
          <w:marRight w:val="0"/>
          <w:marTop w:val="0"/>
          <w:marBottom w:val="0"/>
          <w:divBdr>
            <w:top w:val="none" w:sz="0" w:space="0" w:color="auto"/>
            <w:left w:val="none" w:sz="0" w:space="0" w:color="auto"/>
            <w:bottom w:val="none" w:sz="0" w:space="0" w:color="auto"/>
            <w:right w:val="none" w:sz="0" w:space="0" w:color="auto"/>
          </w:divBdr>
        </w:div>
        <w:div w:id="40057318">
          <w:marLeft w:val="0"/>
          <w:marRight w:val="0"/>
          <w:marTop w:val="0"/>
          <w:marBottom w:val="0"/>
          <w:divBdr>
            <w:top w:val="none" w:sz="0" w:space="0" w:color="auto"/>
            <w:left w:val="none" w:sz="0" w:space="0" w:color="auto"/>
            <w:bottom w:val="none" w:sz="0" w:space="0" w:color="auto"/>
            <w:right w:val="none" w:sz="0" w:space="0" w:color="auto"/>
          </w:divBdr>
        </w:div>
        <w:div w:id="952131261">
          <w:marLeft w:val="0"/>
          <w:marRight w:val="0"/>
          <w:marTop w:val="0"/>
          <w:marBottom w:val="0"/>
          <w:divBdr>
            <w:top w:val="none" w:sz="0" w:space="0" w:color="auto"/>
            <w:left w:val="none" w:sz="0" w:space="0" w:color="auto"/>
            <w:bottom w:val="none" w:sz="0" w:space="0" w:color="auto"/>
            <w:right w:val="none" w:sz="0" w:space="0" w:color="auto"/>
          </w:divBdr>
        </w:div>
        <w:div w:id="543752885">
          <w:marLeft w:val="0"/>
          <w:marRight w:val="0"/>
          <w:marTop w:val="0"/>
          <w:marBottom w:val="0"/>
          <w:divBdr>
            <w:top w:val="none" w:sz="0" w:space="0" w:color="auto"/>
            <w:left w:val="none" w:sz="0" w:space="0" w:color="auto"/>
            <w:bottom w:val="none" w:sz="0" w:space="0" w:color="auto"/>
            <w:right w:val="none" w:sz="0" w:space="0" w:color="auto"/>
          </w:divBdr>
        </w:div>
        <w:div w:id="1402411890">
          <w:marLeft w:val="0"/>
          <w:marRight w:val="0"/>
          <w:marTop w:val="0"/>
          <w:marBottom w:val="0"/>
          <w:divBdr>
            <w:top w:val="none" w:sz="0" w:space="0" w:color="auto"/>
            <w:left w:val="none" w:sz="0" w:space="0" w:color="auto"/>
            <w:bottom w:val="none" w:sz="0" w:space="0" w:color="auto"/>
            <w:right w:val="none" w:sz="0" w:space="0" w:color="auto"/>
          </w:divBdr>
        </w:div>
        <w:div w:id="124398493">
          <w:marLeft w:val="0"/>
          <w:marRight w:val="0"/>
          <w:marTop w:val="0"/>
          <w:marBottom w:val="0"/>
          <w:divBdr>
            <w:top w:val="none" w:sz="0" w:space="0" w:color="auto"/>
            <w:left w:val="none" w:sz="0" w:space="0" w:color="auto"/>
            <w:bottom w:val="none" w:sz="0" w:space="0" w:color="auto"/>
            <w:right w:val="none" w:sz="0" w:space="0" w:color="auto"/>
          </w:divBdr>
        </w:div>
        <w:div w:id="1098524478">
          <w:marLeft w:val="0"/>
          <w:marRight w:val="0"/>
          <w:marTop w:val="0"/>
          <w:marBottom w:val="0"/>
          <w:divBdr>
            <w:top w:val="none" w:sz="0" w:space="0" w:color="auto"/>
            <w:left w:val="none" w:sz="0" w:space="0" w:color="auto"/>
            <w:bottom w:val="none" w:sz="0" w:space="0" w:color="auto"/>
            <w:right w:val="none" w:sz="0" w:space="0" w:color="auto"/>
          </w:divBdr>
        </w:div>
        <w:div w:id="2032608047">
          <w:marLeft w:val="0"/>
          <w:marRight w:val="0"/>
          <w:marTop w:val="0"/>
          <w:marBottom w:val="0"/>
          <w:divBdr>
            <w:top w:val="none" w:sz="0" w:space="0" w:color="auto"/>
            <w:left w:val="none" w:sz="0" w:space="0" w:color="auto"/>
            <w:bottom w:val="none" w:sz="0" w:space="0" w:color="auto"/>
            <w:right w:val="none" w:sz="0" w:space="0" w:color="auto"/>
          </w:divBdr>
        </w:div>
        <w:div w:id="1499880171">
          <w:marLeft w:val="0"/>
          <w:marRight w:val="0"/>
          <w:marTop w:val="0"/>
          <w:marBottom w:val="0"/>
          <w:divBdr>
            <w:top w:val="none" w:sz="0" w:space="0" w:color="auto"/>
            <w:left w:val="none" w:sz="0" w:space="0" w:color="auto"/>
            <w:bottom w:val="none" w:sz="0" w:space="0" w:color="auto"/>
            <w:right w:val="none" w:sz="0" w:space="0" w:color="auto"/>
          </w:divBdr>
        </w:div>
        <w:div w:id="197201293">
          <w:marLeft w:val="0"/>
          <w:marRight w:val="0"/>
          <w:marTop w:val="0"/>
          <w:marBottom w:val="0"/>
          <w:divBdr>
            <w:top w:val="none" w:sz="0" w:space="0" w:color="auto"/>
            <w:left w:val="none" w:sz="0" w:space="0" w:color="auto"/>
            <w:bottom w:val="none" w:sz="0" w:space="0" w:color="auto"/>
            <w:right w:val="none" w:sz="0" w:space="0" w:color="auto"/>
          </w:divBdr>
        </w:div>
        <w:div w:id="1862812652">
          <w:marLeft w:val="0"/>
          <w:marRight w:val="0"/>
          <w:marTop w:val="0"/>
          <w:marBottom w:val="0"/>
          <w:divBdr>
            <w:top w:val="none" w:sz="0" w:space="0" w:color="auto"/>
            <w:left w:val="none" w:sz="0" w:space="0" w:color="auto"/>
            <w:bottom w:val="none" w:sz="0" w:space="0" w:color="auto"/>
            <w:right w:val="none" w:sz="0" w:space="0" w:color="auto"/>
          </w:divBdr>
        </w:div>
        <w:div w:id="1454522603">
          <w:marLeft w:val="0"/>
          <w:marRight w:val="0"/>
          <w:marTop w:val="0"/>
          <w:marBottom w:val="0"/>
          <w:divBdr>
            <w:top w:val="none" w:sz="0" w:space="0" w:color="auto"/>
            <w:left w:val="none" w:sz="0" w:space="0" w:color="auto"/>
            <w:bottom w:val="none" w:sz="0" w:space="0" w:color="auto"/>
            <w:right w:val="none" w:sz="0" w:space="0" w:color="auto"/>
          </w:divBdr>
        </w:div>
        <w:div w:id="414321177">
          <w:marLeft w:val="0"/>
          <w:marRight w:val="0"/>
          <w:marTop w:val="0"/>
          <w:marBottom w:val="0"/>
          <w:divBdr>
            <w:top w:val="none" w:sz="0" w:space="0" w:color="auto"/>
            <w:left w:val="none" w:sz="0" w:space="0" w:color="auto"/>
            <w:bottom w:val="none" w:sz="0" w:space="0" w:color="auto"/>
            <w:right w:val="none" w:sz="0" w:space="0" w:color="auto"/>
          </w:divBdr>
        </w:div>
        <w:div w:id="1726836771">
          <w:marLeft w:val="0"/>
          <w:marRight w:val="0"/>
          <w:marTop w:val="0"/>
          <w:marBottom w:val="0"/>
          <w:divBdr>
            <w:top w:val="none" w:sz="0" w:space="0" w:color="auto"/>
            <w:left w:val="none" w:sz="0" w:space="0" w:color="auto"/>
            <w:bottom w:val="none" w:sz="0" w:space="0" w:color="auto"/>
            <w:right w:val="none" w:sz="0" w:space="0" w:color="auto"/>
          </w:divBdr>
        </w:div>
        <w:div w:id="181624680">
          <w:marLeft w:val="0"/>
          <w:marRight w:val="0"/>
          <w:marTop w:val="0"/>
          <w:marBottom w:val="0"/>
          <w:divBdr>
            <w:top w:val="none" w:sz="0" w:space="0" w:color="auto"/>
            <w:left w:val="none" w:sz="0" w:space="0" w:color="auto"/>
            <w:bottom w:val="none" w:sz="0" w:space="0" w:color="auto"/>
            <w:right w:val="none" w:sz="0" w:space="0" w:color="auto"/>
          </w:divBdr>
        </w:div>
        <w:div w:id="1160343847">
          <w:marLeft w:val="0"/>
          <w:marRight w:val="0"/>
          <w:marTop w:val="0"/>
          <w:marBottom w:val="0"/>
          <w:divBdr>
            <w:top w:val="none" w:sz="0" w:space="0" w:color="auto"/>
            <w:left w:val="none" w:sz="0" w:space="0" w:color="auto"/>
            <w:bottom w:val="none" w:sz="0" w:space="0" w:color="auto"/>
            <w:right w:val="none" w:sz="0" w:space="0" w:color="auto"/>
          </w:divBdr>
        </w:div>
        <w:div w:id="340593332">
          <w:marLeft w:val="0"/>
          <w:marRight w:val="0"/>
          <w:marTop w:val="0"/>
          <w:marBottom w:val="0"/>
          <w:divBdr>
            <w:top w:val="none" w:sz="0" w:space="0" w:color="auto"/>
            <w:left w:val="none" w:sz="0" w:space="0" w:color="auto"/>
            <w:bottom w:val="none" w:sz="0" w:space="0" w:color="auto"/>
            <w:right w:val="none" w:sz="0" w:space="0" w:color="auto"/>
          </w:divBdr>
        </w:div>
        <w:div w:id="515193268">
          <w:marLeft w:val="0"/>
          <w:marRight w:val="0"/>
          <w:marTop w:val="0"/>
          <w:marBottom w:val="0"/>
          <w:divBdr>
            <w:top w:val="none" w:sz="0" w:space="0" w:color="auto"/>
            <w:left w:val="none" w:sz="0" w:space="0" w:color="auto"/>
            <w:bottom w:val="none" w:sz="0" w:space="0" w:color="auto"/>
            <w:right w:val="none" w:sz="0" w:space="0" w:color="auto"/>
          </w:divBdr>
        </w:div>
        <w:div w:id="1081023249">
          <w:marLeft w:val="0"/>
          <w:marRight w:val="0"/>
          <w:marTop w:val="0"/>
          <w:marBottom w:val="0"/>
          <w:divBdr>
            <w:top w:val="none" w:sz="0" w:space="0" w:color="auto"/>
            <w:left w:val="none" w:sz="0" w:space="0" w:color="auto"/>
            <w:bottom w:val="none" w:sz="0" w:space="0" w:color="auto"/>
            <w:right w:val="none" w:sz="0" w:space="0" w:color="auto"/>
          </w:divBdr>
        </w:div>
        <w:div w:id="1531188647">
          <w:marLeft w:val="0"/>
          <w:marRight w:val="0"/>
          <w:marTop w:val="0"/>
          <w:marBottom w:val="0"/>
          <w:divBdr>
            <w:top w:val="none" w:sz="0" w:space="0" w:color="auto"/>
            <w:left w:val="none" w:sz="0" w:space="0" w:color="auto"/>
            <w:bottom w:val="none" w:sz="0" w:space="0" w:color="auto"/>
            <w:right w:val="none" w:sz="0" w:space="0" w:color="auto"/>
          </w:divBdr>
        </w:div>
        <w:div w:id="738136177">
          <w:marLeft w:val="0"/>
          <w:marRight w:val="0"/>
          <w:marTop w:val="0"/>
          <w:marBottom w:val="0"/>
          <w:divBdr>
            <w:top w:val="none" w:sz="0" w:space="0" w:color="auto"/>
            <w:left w:val="none" w:sz="0" w:space="0" w:color="auto"/>
            <w:bottom w:val="none" w:sz="0" w:space="0" w:color="auto"/>
            <w:right w:val="none" w:sz="0" w:space="0" w:color="auto"/>
          </w:divBdr>
        </w:div>
        <w:div w:id="1301808107">
          <w:marLeft w:val="0"/>
          <w:marRight w:val="0"/>
          <w:marTop w:val="0"/>
          <w:marBottom w:val="0"/>
          <w:divBdr>
            <w:top w:val="none" w:sz="0" w:space="0" w:color="auto"/>
            <w:left w:val="none" w:sz="0" w:space="0" w:color="auto"/>
            <w:bottom w:val="none" w:sz="0" w:space="0" w:color="auto"/>
            <w:right w:val="none" w:sz="0" w:space="0" w:color="auto"/>
          </w:divBdr>
        </w:div>
        <w:div w:id="1476527053">
          <w:marLeft w:val="0"/>
          <w:marRight w:val="0"/>
          <w:marTop w:val="0"/>
          <w:marBottom w:val="0"/>
          <w:divBdr>
            <w:top w:val="none" w:sz="0" w:space="0" w:color="auto"/>
            <w:left w:val="none" w:sz="0" w:space="0" w:color="auto"/>
            <w:bottom w:val="none" w:sz="0" w:space="0" w:color="auto"/>
            <w:right w:val="none" w:sz="0" w:space="0" w:color="auto"/>
          </w:divBdr>
        </w:div>
        <w:div w:id="1371540255">
          <w:marLeft w:val="0"/>
          <w:marRight w:val="0"/>
          <w:marTop w:val="0"/>
          <w:marBottom w:val="0"/>
          <w:divBdr>
            <w:top w:val="none" w:sz="0" w:space="0" w:color="auto"/>
            <w:left w:val="none" w:sz="0" w:space="0" w:color="auto"/>
            <w:bottom w:val="none" w:sz="0" w:space="0" w:color="auto"/>
            <w:right w:val="none" w:sz="0" w:space="0" w:color="auto"/>
          </w:divBdr>
        </w:div>
        <w:div w:id="895704461">
          <w:marLeft w:val="0"/>
          <w:marRight w:val="0"/>
          <w:marTop w:val="0"/>
          <w:marBottom w:val="0"/>
          <w:divBdr>
            <w:top w:val="none" w:sz="0" w:space="0" w:color="auto"/>
            <w:left w:val="none" w:sz="0" w:space="0" w:color="auto"/>
            <w:bottom w:val="none" w:sz="0" w:space="0" w:color="auto"/>
            <w:right w:val="none" w:sz="0" w:space="0" w:color="auto"/>
          </w:divBdr>
        </w:div>
        <w:div w:id="2096434878">
          <w:marLeft w:val="0"/>
          <w:marRight w:val="0"/>
          <w:marTop w:val="0"/>
          <w:marBottom w:val="0"/>
          <w:divBdr>
            <w:top w:val="none" w:sz="0" w:space="0" w:color="auto"/>
            <w:left w:val="none" w:sz="0" w:space="0" w:color="auto"/>
            <w:bottom w:val="none" w:sz="0" w:space="0" w:color="auto"/>
            <w:right w:val="none" w:sz="0" w:space="0" w:color="auto"/>
          </w:divBdr>
        </w:div>
        <w:div w:id="185559776">
          <w:marLeft w:val="0"/>
          <w:marRight w:val="0"/>
          <w:marTop w:val="0"/>
          <w:marBottom w:val="0"/>
          <w:divBdr>
            <w:top w:val="none" w:sz="0" w:space="0" w:color="auto"/>
            <w:left w:val="none" w:sz="0" w:space="0" w:color="auto"/>
            <w:bottom w:val="none" w:sz="0" w:space="0" w:color="auto"/>
            <w:right w:val="none" w:sz="0" w:space="0" w:color="auto"/>
          </w:divBdr>
        </w:div>
        <w:div w:id="768546687">
          <w:marLeft w:val="0"/>
          <w:marRight w:val="0"/>
          <w:marTop w:val="0"/>
          <w:marBottom w:val="0"/>
          <w:divBdr>
            <w:top w:val="none" w:sz="0" w:space="0" w:color="auto"/>
            <w:left w:val="none" w:sz="0" w:space="0" w:color="auto"/>
            <w:bottom w:val="none" w:sz="0" w:space="0" w:color="auto"/>
            <w:right w:val="none" w:sz="0" w:space="0" w:color="auto"/>
          </w:divBdr>
        </w:div>
        <w:div w:id="1769305394">
          <w:marLeft w:val="0"/>
          <w:marRight w:val="0"/>
          <w:marTop w:val="0"/>
          <w:marBottom w:val="0"/>
          <w:divBdr>
            <w:top w:val="none" w:sz="0" w:space="0" w:color="auto"/>
            <w:left w:val="none" w:sz="0" w:space="0" w:color="auto"/>
            <w:bottom w:val="none" w:sz="0" w:space="0" w:color="auto"/>
            <w:right w:val="none" w:sz="0" w:space="0" w:color="auto"/>
          </w:divBdr>
        </w:div>
        <w:div w:id="495534207">
          <w:marLeft w:val="0"/>
          <w:marRight w:val="0"/>
          <w:marTop w:val="0"/>
          <w:marBottom w:val="0"/>
          <w:divBdr>
            <w:top w:val="none" w:sz="0" w:space="0" w:color="auto"/>
            <w:left w:val="none" w:sz="0" w:space="0" w:color="auto"/>
            <w:bottom w:val="none" w:sz="0" w:space="0" w:color="auto"/>
            <w:right w:val="none" w:sz="0" w:space="0" w:color="auto"/>
          </w:divBdr>
        </w:div>
        <w:div w:id="1639339819">
          <w:marLeft w:val="0"/>
          <w:marRight w:val="0"/>
          <w:marTop w:val="0"/>
          <w:marBottom w:val="0"/>
          <w:divBdr>
            <w:top w:val="none" w:sz="0" w:space="0" w:color="auto"/>
            <w:left w:val="none" w:sz="0" w:space="0" w:color="auto"/>
            <w:bottom w:val="none" w:sz="0" w:space="0" w:color="auto"/>
            <w:right w:val="none" w:sz="0" w:space="0" w:color="auto"/>
          </w:divBdr>
        </w:div>
        <w:div w:id="1051421578">
          <w:marLeft w:val="0"/>
          <w:marRight w:val="0"/>
          <w:marTop w:val="0"/>
          <w:marBottom w:val="0"/>
          <w:divBdr>
            <w:top w:val="none" w:sz="0" w:space="0" w:color="auto"/>
            <w:left w:val="none" w:sz="0" w:space="0" w:color="auto"/>
            <w:bottom w:val="none" w:sz="0" w:space="0" w:color="auto"/>
            <w:right w:val="none" w:sz="0" w:space="0" w:color="auto"/>
          </w:divBdr>
        </w:div>
        <w:div w:id="1090664599">
          <w:marLeft w:val="0"/>
          <w:marRight w:val="0"/>
          <w:marTop w:val="0"/>
          <w:marBottom w:val="0"/>
          <w:divBdr>
            <w:top w:val="none" w:sz="0" w:space="0" w:color="auto"/>
            <w:left w:val="none" w:sz="0" w:space="0" w:color="auto"/>
            <w:bottom w:val="none" w:sz="0" w:space="0" w:color="auto"/>
            <w:right w:val="none" w:sz="0" w:space="0" w:color="auto"/>
          </w:divBdr>
        </w:div>
        <w:div w:id="467213091">
          <w:marLeft w:val="0"/>
          <w:marRight w:val="0"/>
          <w:marTop w:val="0"/>
          <w:marBottom w:val="0"/>
          <w:divBdr>
            <w:top w:val="none" w:sz="0" w:space="0" w:color="auto"/>
            <w:left w:val="none" w:sz="0" w:space="0" w:color="auto"/>
            <w:bottom w:val="none" w:sz="0" w:space="0" w:color="auto"/>
            <w:right w:val="none" w:sz="0" w:space="0" w:color="auto"/>
          </w:divBdr>
        </w:div>
        <w:div w:id="554195630">
          <w:marLeft w:val="0"/>
          <w:marRight w:val="0"/>
          <w:marTop w:val="0"/>
          <w:marBottom w:val="0"/>
          <w:divBdr>
            <w:top w:val="none" w:sz="0" w:space="0" w:color="auto"/>
            <w:left w:val="none" w:sz="0" w:space="0" w:color="auto"/>
            <w:bottom w:val="none" w:sz="0" w:space="0" w:color="auto"/>
            <w:right w:val="none" w:sz="0" w:space="0" w:color="auto"/>
          </w:divBdr>
        </w:div>
        <w:div w:id="1776630132">
          <w:marLeft w:val="0"/>
          <w:marRight w:val="0"/>
          <w:marTop w:val="0"/>
          <w:marBottom w:val="0"/>
          <w:divBdr>
            <w:top w:val="none" w:sz="0" w:space="0" w:color="auto"/>
            <w:left w:val="none" w:sz="0" w:space="0" w:color="auto"/>
            <w:bottom w:val="none" w:sz="0" w:space="0" w:color="auto"/>
            <w:right w:val="none" w:sz="0" w:space="0" w:color="auto"/>
          </w:divBdr>
        </w:div>
        <w:div w:id="922029293">
          <w:marLeft w:val="0"/>
          <w:marRight w:val="0"/>
          <w:marTop w:val="0"/>
          <w:marBottom w:val="0"/>
          <w:divBdr>
            <w:top w:val="none" w:sz="0" w:space="0" w:color="auto"/>
            <w:left w:val="none" w:sz="0" w:space="0" w:color="auto"/>
            <w:bottom w:val="none" w:sz="0" w:space="0" w:color="auto"/>
            <w:right w:val="none" w:sz="0" w:space="0" w:color="auto"/>
          </w:divBdr>
        </w:div>
        <w:div w:id="2049718240">
          <w:marLeft w:val="0"/>
          <w:marRight w:val="0"/>
          <w:marTop w:val="0"/>
          <w:marBottom w:val="0"/>
          <w:divBdr>
            <w:top w:val="none" w:sz="0" w:space="0" w:color="auto"/>
            <w:left w:val="none" w:sz="0" w:space="0" w:color="auto"/>
            <w:bottom w:val="none" w:sz="0" w:space="0" w:color="auto"/>
            <w:right w:val="none" w:sz="0" w:space="0" w:color="auto"/>
          </w:divBdr>
        </w:div>
        <w:div w:id="628827586">
          <w:marLeft w:val="0"/>
          <w:marRight w:val="0"/>
          <w:marTop w:val="0"/>
          <w:marBottom w:val="0"/>
          <w:divBdr>
            <w:top w:val="none" w:sz="0" w:space="0" w:color="auto"/>
            <w:left w:val="none" w:sz="0" w:space="0" w:color="auto"/>
            <w:bottom w:val="none" w:sz="0" w:space="0" w:color="auto"/>
            <w:right w:val="none" w:sz="0" w:space="0" w:color="auto"/>
          </w:divBdr>
        </w:div>
        <w:div w:id="494689402">
          <w:marLeft w:val="0"/>
          <w:marRight w:val="0"/>
          <w:marTop w:val="0"/>
          <w:marBottom w:val="0"/>
          <w:divBdr>
            <w:top w:val="none" w:sz="0" w:space="0" w:color="auto"/>
            <w:left w:val="none" w:sz="0" w:space="0" w:color="auto"/>
            <w:bottom w:val="none" w:sz="0" w:space="0" w:color="auto"/>
            <w:right w:val="none" w:sz="0" w:space="0" w:color="auto"/>
          </w:divBdr>
        </w:div>
        <w:div w:id="1564481788">
          <w:marLeft w:val="0"/>
          <w:marRight w:val="0"/>
          <w:marTop w:val="0"/>
          <w:marBottom w:val="0"/>
          <w:divBdr>
            <w:top w:val="none" w:sz="0" w:space="0" w:color="auto"/>
            <w:left w:val="none" w:sz="0" w:space="0" w:color="auto"/>
            <w:bottom w:val="none" w:sz="0" w:space="0" w:color="auto"/>
            <w:right w:val="none" w:sz="0" w:space="0" w:color="auto"/>
          </w:divBdr>
        </w:div>
        <w:div w:id="421607061">
          <w:marLeft w:val="0"/>
          <w:marRight w:val="0"/>
          <w:marTop w:val="0"/>
          <w:marBottom w:val="0"/>
          <w:divBdr>
            <w:top w:val="none" w:sz="0" w:space="0" w:color="auto"/>
            <w:left w:val="none" w:sz="0" w:space="0" w:color="auto"/>
            <w:bottom w:val="none" w:sz="0" w:space="0" w:color="auto"/>
            <w:right w:val="none" w:sz="0" w:space="0" w:color="auto"/>
          </w:divBdr>
        </w:div>
        <w:div w:id="377900218">
          <w:marLeft w:val="0"/>
          <w:marRight w:val="0"/>
          <w:marTop w:val="0"/>
          <w:marBottom w:val="0"/>
          <w:divBdr>
            <w:top w:val="none" w:sz="0" w:space="0" w:color="auto"/>
            <w:left w:val="none" w:sz="0" w:space="0" w:color="auto"/>
            <w:bottom w:val="none" w:sz="0" w:space="0" w:color="auto"/>
            <w:right w:val="none" w:sz="0" w:space="0" w:color="auto"/>
          </w:divBdr>
        </w:div>
        <w:div w:id="628897294">
          <w:marLeft w:val="0"/>
          <w:marRight w:val="0"/>
          <w:marTop w:val="0"/>
          <w:marBottom w:val="0"/>
          <w:divBdr>
            <w:top w:val="none" w:sz="0" w:space="0" w:color="auto"/>
            <w:left w:val="none" w:sz="0" w:space="0" w:color="auto"/>
            <w:bottom w:val="none" w:sz="0" w:space="0" w:color="auto"/>
            <w:right w:val="none" w:sz="0" w:space="0" w:color="auto"/>
          </w:divBdr>
        </w:div>
        <w:div w:id="1222135605">
          <w:marLeft w:val="0"/>
          <w:marRight w:val="0"/>
          <w:marTop w:val="0"/>
          <w:marBottom w:val="0"/>
          <w:divBdr>
            <w:top w:val="none" w:sz="0" w:space="0" w:color="auto"/>
            <w:left w:val="none" w:sz="0" w:space="0" w:color="auto"/>
            <w:bottom w:val="none" w:sz="0" w:space="0" w:color="auto"/>
            <w:right w:val="none" w:sz="0" w:space="0" w:color="auto"/>
          </w:divBdr>
        </w:div>
        <w:div w:id="1029993344">
          <w:marLeft w:val="0"/>
          <w:marRight w:val="0"/>
          <w:marTop w:val="0"/>
          <w:marBottom w:val="0"/>
          <w:divBdr>
            <w:top w:val="none" w:sz="0" w:space="0" w:color="auto"/>
            <w:left w:val="none" w:sz="0" w:space="0" w:color="auto"/>
            <w:bottom w:val="none" w:sz="0" w:space="0" w:color="auto"/>
            <w:right w:val="none" w:sz="0" w:space="0" w:color="auto"/>
          </w:divBdr>
        </w:div>
        <w:div w:id="310184125">
          <w:marLeft w:val="0"/>
          <w:marRight w:val="0"/>
          <w:marTop w:val="0"/>
          <w:marBottom w:val="0"/>
          <w:divBdr>
            <w:top w:val="none" w:sz="0" w:space="0" w:color="auto"/>
            <w:left w:val="none" w:sz="0" w:space="0" w:color="auto"/>
            <w:bottom w:val="none" w:sz="0" w:space="0" w:color="auto"/>
            <w:right w:val="none" w:sz="0" w:space="0" w:color="auto"/>
          </w:divBdr>
        </w:div>
        <w:div w:id="1088771319">
          <w:marLeft w:val="0"/>
          <w:marRight w:val="0"/>
          <w:marTop w:val="0"/>
          <w:marBottom w:val="0"/>
          <w:divBdr>
            <w:top w:val="none" w:sz="0" w:space="0" w:color="auto"/>
            <w:left w:val="none" w:sz="0" w:space="0" w:color="auto"/>
            <w:bottom w:val="none" w:sz="0" w:space="0" w:color="auto"/>
            <w:right w:val="none" w:sz="0" w:space="0" w:color="auto"/>
          </w:divBdr>
        </w:div>
        <w:div w:id="895437179">
          <w:marLeft w:val="0"/>
          <w:marRight w:val="0"/>
          <w:marTop w:val="0"/>
          <w:marBottom w:val="0"/>
          <w:divBdr>
            <w:top w:val="none" w:sz="0" w:space="0" w:color="auto"/>
            <w:left w:val="none" w:sz="0" w:space="0" w:color="auto"/>
            <w:bottom w:val="none" w:sz="0" w:space="0" w:color="auto"/>
            <w:right w:val="none" w:sz="0" w:space="0" w:color="auto"/>
          </w:divBdr>
        </w:div>
        <w:div w:id="263463302">
          <w:marLeft w:val="0"/>
          <w:marRight w:val="0"/>
          <w:marTop w:val="0"/>
          <w:marBottom w:val="0"/>
          <w:divBdr>
            <w:top w:val="none" w:sz="0" w:space="0" w:color="auto"/>
            <w:left w:val="none" w:sz="0" w:space="0" w:color="auto"/>
            <w:bottom w:val="none" w:sz="0" w:space="0" w:color="auto"/>
            <w:right w:val="none" w:sz="0" w:space="0" w:color="auto"/>
          </w:divBdr>
        </w:div>
        <w:div w:id="600843683">
          <w:marLeft w:val="0"/>
          <w:marRight w:val="0"/>
          <w:marTop w:val="0"/>
          <w:marBottom w:val="0"/>
          <w:divBdr>
            <w:top w:val="none" w:sz="0" w:space="0" w:color="auto"/>
            <w:left w:val="none" w:sz="0" w:space="0" w:color="auto"/>
            <w:bottom w:val="none" w:sz="0" w:space="0" w:color="auto"/>
            <w:right w:val="none" w:sz="0" w:space="0" w:color="auto"/>
          </w:divBdr>
        </w:div>
        <w:div w:id="1638339468">
          <w:marLeft w:val="0"/>
          <w:marRight w:val="0"/>
          <w:marTop w:val="0"/>
          <w:marBottom w:val="0"/>
          <w:divBdr>
            <w:top w:val="none" w:sz="0" w:space="0" w:color="auto"/>
            <w:left w:val="none" w:sz="0" w:space="0" w:color="auto"/>
            <w:bottom w:val="none" w:sz="0" w:space="0" w:color="auto"/>
            <w:right w:val="none" w:sz="0" w:space="0" w:color="auto"/>
          </w:divBdr>
        </w:div>
        <w:div w:id="1936478641">
          <w:marLeft w:val="0"/>
          <w:marRight w:val="0"/>
          <w:marTop w:val="0"/>
          <w:marBottom w:val="0"/>
          <w:divBdr>
            <w:top w:val="none" w:sz="0" w:space="0" w:color="auto"/>
            <w:left w:val="none" w:sz="0" w:space="0" w:color="auto"/>
            <w:bottom w:val="none" w:sz="0" w:space="0" w:color="auto"/>
            <w:right w:val="none" w:sz="0" w:space="0" w:color="auto"/>
          </w:divBdr>
        </w:div>
        <w:div w:id="100998424">
          <w:marLeft w:val="0"/>
          <w:marRight w:val="0"/>
          <w:marTop w:val="0"/>
          <w:marBottom w:val="0"/>
          <w:divBdr>
            <w:top w:val="none" w:sz="0" w:space="0" w:color="auto"/>
            <w:left w:val="none" w:sz="0" w:space="0" w:color="auto"/>
            <w:bottom w:val="none" w:sz="0" w:space="0" w:color="auto"/>
            <w:right w:val="none" w:sz="0" w:space="0" w:color="auto"/>
          </w:divBdr>
        </w:div>
      </w:divsChild>
    </w:div>
    <w:div w:id="741370413">
      <w:bodyDiv w:val="1"/>
      <w:marLeft w:val="0"/>
      <w:marRight w:val="0"/>
      <w:marTop w:val="0"/>
      <w:marBottom w:val="0"/>
      <w:divBdr>
        <w:top w:val="none" w:sz="0" w:space="0" w:color="auto"/>
        <w:left w:val="none" w:sz="0" w:space="0" w:color="auto"/>
        <w:bottom w:val="none" w:sz="0" w:space="0" w:color="auto"/>
        <w:right w:val="none" w:sz="0" w:space="0" w:color="auto"/>
      </w:divBdr>
      <w:divsChild>
        <w:div w:id="1383404270">
          <w:marLeft w:val="0"/>
          <w:marRight w:val="0"/>
          <w:marTop w:val="60"/>
          <w:marBottom w:val="60"/>
          <w:divBdr>
            <w:top w:val="none" w:sz="0" w:space="0" w:color="auto"/>
            <w:left w:val="none" w:sz="0" w:space="0" w:color="auto"/>
            <w:bottom w:val="none" w:sz="0" w:space="0" w:color="auto"/>
            <w:right w:val="none" w:sz="0" w:space="0" w:color="auto"/>
          </w:divBdr>
        </w:div>
        <w:div w:id="819033780">
          <w:marLeft w:val="0"/>
          <w:marRight w:val="0"/>
          <w:marTop w:val="60"/>
          <w:marBottom w:val="720"/>
          <w:divBdr>
            <w:top w:val="none" w:sz="0" w:space="0" w:color="auto"/>
            <w:left w:val="none" w:sz="0" w:space="0" w:color="auto"/>
            <w:bottom w:val="none" w:sz="0" w:space="0" w:color="auto"/>
            <w:right w:val="none" w:sz="0" w:space="0" w:color="auto"/>
          </w:divBdr>
        </w:div>
      </w:divsChild>
    </w:div>
    <w:div w:id="765267127">
      <w:bodyDiv w:val="1"/>
      <w:marLeft w:val="0"/>
      <w:marRight w:val="0"/>
      <w:marTop w:val="0"/>
      <w:marBottom w:val="0"/>
      <w:divBdr>
        <w:top w:val="none" w:sz="0" w:space="0" w:color="auto"/>
        <w:left w:val="none" w:sz="0" w:space="0" w:color="auto"/>
        <w:bottom w:val="none" w:sz="0" w:space="0" w:color="auto"/>
        <w:right w:val="none" w:sz="0" w:space="0" w:color="auto"/>
      </w:divBdr>
      <w:divsChild>
        <w:div w:id="982779638">
          <w:marLeft w:val="0"/>
          <w:marRight w:val="0"/>
          <w:marTop w:val="0"/>
          <w:marBottom w:val="0"/>
          <w:divBdr>
            <w:top w:val="none" w:sz="0" w:space="0" w:color="auto"/>
            <w:left w:val="none" w:sz="0" w:space="0" w:color="auto"/>
            <w:bottom w:val="none" w:sz="0" w:space="0" w:color="auto"/>
            <w:right w:val="none" w:sz="0" w:space="0" w:color="auto"/>
          </w:divBdr>
        </w:div>
        <w:div w:id="111440505">
          <w:marLeft w:val="0"/>
          <w:marRight w:val="0"/>
          <w:marTop w:val="0"/>
          <w:marBottom w:val="0"/>
          <w:divBdr>
            <w:top w:val="none" w:sz="0" w:space="0" w:color="auto"/>
            <w:left w:val="none" w:sz="0" w:space="0" w:color="auto"/>
            <w:bottom w:val="none" w:sz="0" w:space="0" w:color="auto"/>
            <w:right w:val="none" w:sz="0" w:space="0" w:color="auto"/>
          </w:divBdr>
        </w:div>
        <w:div w:id="800465513">
          <w:marLeft w:val="0"/>
          <w:marRight w:val="0"/>
          <w:marTop w:val="0"/>
          <w:marBottom w:val="0"/>
          <w:divBdr>
            <w:top w:val="none" w:sz="0" w:space="0" w:color="auto"/>
            <w:left w:val="none" w:sz="0" w:space="0" w:color="auto"/>
            <w:bottom w:val="none" w:sz="0" w:space="0" w:color="auto"/>
            <w:right w:val="none" w:sz="0" w:space="0" w:color="auto"/>
          </w:divBdr>
        </w:div>
        <w:div w:id="432674151">
          <w:marLeft w:val="0"/>
          <w:marRight w:val="0"/>
          <w:marTop w:val="0"/>
          <w:marBottom w:val="0"/>
          <w:divBdr>
            <w:top w:val="none" w:sz="0" w:space="0" w:color="auto"/>
            <w:left w:val="none" w:sz="0" w:space="0" w:color="auto"/>
            <w:bottom w:val="none" w:sz="0" w:space="0" w:color="auto"/>
            <w:right w:val="none" w:sz="0" w:space="0" w:color="auto"/>
          </w:divBdr>
        </w:div>
        <w:div w:id="384060724">
          <w:marLeft w:val="0"/>
          <w:marRight w:val="0"/>
          <w:marTop w:val="0"/>
          <w:marBottom w:val="0"/>
          <w:divBdr>
            <w:top w:val="none" w:sz="0" w:space="0" w:color="auto"/>
            <w:left w:val="none" w:sz="0" w:space="0" w:color="auto"/>
            <w:bottom w:val="none" w:sz="0" w:space="0" w:color="auto"/>
            <w:right w:val="none" w:sz="0" w:space="0" w:color="auto"/>
          </w:divBdr>
        </w:div>
        <w:div w:id="1342899239">
          <w:marLeft w:val="0"/>
          <w:marRight w:val="0"/>
          <w:marTop w:val="0"/>
          <w:marBottom w:val="0"/>
          <w:divBdr>
            <w:top w:val="none" w:sz="0" w:space="0" w:color="auto"/>
            <w:left w:val="none" w:sz="0" w:space="0" w:color="auto"/>
            <w:bottom w:val="none" w:sz="0" w:space="0" w:color="auto"/>
            <w:right w:val="none" w:sz="0" w:space="0" w:color="auto"/>
          </w:divBdr>
        </w:div>
        <w:div w:id="1657492778">
          <w:marLeft w:val="0"/>
          <w:marRight w:val="0"/>
          <w:marTop w:val="0"/>
          <w:marBottom w:val="0"/>
          <w:divBdr>
            <w:top w:val="none" w:sz="0" w:space="0" w:color="auto"/>
            <w:left w:val="none" w:sz="0" w:space="0" w:color="auto"/>
            <w:bottom w:val="none" w:sz="0" w:space="0" w:color="auto"/>
            <w:right w:val="none" w:sz="0" w:space="0" w:color="auto"/>
          </w:divBdr>
        </w:div>
        <w:div w:id="1315064550">
          <w:marLeft w:val="0"/>
          <w:marRight w:val="0"/>
          <w:marTop w:val="0"/>
          <w:marBottom w:val="0"/>
          <w:divBdr>
            <w:top w:val="none" w:sz="0" w:space="0" w:color="auto"/>
            <w:left w:val="none" w:sz="0" w:space="0" w:color="auto"/>
            <w:bottom w:val="none" w:sz="0" w:space="0" w:color="auto"/>
            <w:right w:val="none" w:sz="0" w:space="0" w:color="auto"/>
          </w:divBdr>
        </w:div>
        <w:div w:id="1994673886">
          <w:marLeft w:val="0"/>
          <w:marRight w:val="0"/>
          <w:marTop w:val="0"/>
          <w:marBottom w:val="0"/>
          <w:divBdr>
            <w:top w:val="none" w:sz="0" w:space="0" w:color="auto"/>
            <w:left w:val="none" w:sz="0" w:space="0" w:color="auto"/>
            <w:bottom w:val="none" w:sz="0" w:space="0" w:color="auto"/>
            <w:right w:val="none" w:sz="0" w:space="0" w:color="auto"/>
          </w:divBdr>
        </w:div>
        <w:div w:id="802120986">
          <w:marLeft w:val="0"/>
          <w:marRight w:val="0"/>
          <w:marTop w:val="0"/>
          <w:marBottom w:val="0"/>
          <w:divBdr>
            <w:top w:val="none" w:sz="0" w:space="0" w:color="auto"/>
            <w:left w:val="none" w:sz="0" w:space="0" w:color="auto"/>
            <w:bottom w:val="none" w:sz="0" w:space="0" w:color="auto"/>
            <w:right w:val="none" w:sz="0" w:space="0" w:color="auto"/>
          </w:divBdr>
        </w:div>
        <w:div w:id="1262109157">
          <w:marLeft w:val="0"/>
          <w:marRight w:val="0"/>
          <w:marTop w:val="0"/>
          <w:marBottom w:val="0"/>
          <w:divBdr>
            <w:top w:val="none" w:sz="0" w:space="0" w:color="auto"/>
            <w:left w:val="none" w:sz="0" w:space="0" w:color="auto"/>
            <w:bottom w:val="none" w:sz="0" w:space="0" w:color="auto"/>
            <w:right w:val="none" w:sz="0" w:space="0" w:color="auto"/>
          </w:divBdr>
        </w:div>
        <w:div w:id="327103784">
          <w:marLeft w:val="0"/>
          <w:marRight w:val="0"/>
          <w:marTop w:val="0"/>
          <w:marBottom w:val="0"/>
          <w:divBdr>
            <w:top w:val="none" w:sz="0" w:space="0" w:color="auto"/>
            <w:left w:val="none" w:sz="0" w:space="0" w:color="auto"/>
            <w:bottom w:val="none" w:sz="0" w:space="0" w:color="auto"/>
            <w:right w:val="none" w:sz="0" w:space="0" w:color="auto"/>
          </w:divBdr>
        </w:div>
        <w:div w:id="1482310925">
          <w:marLeft w:val="0"/>
          <w:marRight w:val="0"/>
          <w:marTop w:val="0"/>
          <w:marBottom w:val="0"/>
          <w:divBdr>
            <w:top w:val="none" w:sz="0" w:space="0" w:color="auto"/>
            <w:left w:val="none" w:sz="0" w:space="0" w:color="auto"/>
            <w:bottom w:val="none" w:sz="0" w:space="0" w:color="auto"/>
            <w:right w:val="none" w:sz="0" w:space="0" w:color="auto"/>
          </w:divBdr>
        </w:div>
        <w:div w:id="843132903">
          <w:marLeft w:val="0"/>
          <w:marRight w:val="0"/>
          <w:marTop w:val="0"/>
          <w:marBottom w:val="0"/>
          <w:divBdr>
            <w:top w:val="none" w:sz="0" w:space="0" w:color="auto"/>
            <w:left w:val="none" w:sz="0" w:space="0" w:color="auto"/>
            <w:bottom w:val="none" w:sz="0" w:space="0" w:color="auto"/>
            <w:right w:val="none" w:sz="0" w:space="0" w:color="auto"/>
          </w:divBdr>
        </w:div>
        <w:div w:id="977802547">
          <w:marLeft w:val="0"/>
          <w:marRight w:val="0"/>
          <w:marTop w:val="0"/>
          <w:marBottom w:val="0"/>
          <w:divBdr>
            <w:top w:val="none" w:sz="0" w:space="0" w:color="auto"/>
            <w:left w:val="none" w:sz="0" w:space="0" w:color="auto"/>
            <w:bottom w:val="none" w:sz="0" w:space="0" w:color="auto"/>
            <w:right w:val="none" w:sz="0" w:space="0" w:color="auto"/>
          </w:divBdr>
        </w:div>
        <w:div w:id="1504592095">
          <w:marLeft w:val="0"/>
          <w:marRight w:val="0"/>
          <w:marTop w:val="0"/>
          <w:marBottom w:val="0"/>
          <w:divBdr>
            <w:top w:val="none" w:sz="0" w:space="0" w:color="auto"/>
            <w:left w:val="none" w:sz="0" w:space="0" w:color="auto"/>
            <w:bottom w:val="none" w:sz="0" w:space="0" w:color="auto"/>
            <w:right w:val="none" w:sz="0" w:space="0" w:color="auto"/>
          </w:divBdr>
        </w:div>
        <w:div w:id="1142426465">
          <w:marLeft w:val="0"/>
          <w:marRight w:val="0"/>
          <w:marTop w:val="0"/>
          <w:marBottom w:val="0"/>
          <w:divBdr>
            <w:top w:val="none" w:sz="0" w:space="0" w:color="auto"/>
            <w:left w:val="none" w:sz="0" w:space="0" w:color="auto"/>
            <w:bottom w:val="none" w:sz="0" w:space="0" w:color="auto"/>
            <w:right w:val="none" w:sz="0" w:space="0" w:color="auto"/>
          </w:divBdr>
        </w:div>
        <w:div w:id="374813156">
          <w:marLeft w:val="0"/>
          <w:marRight w:val="0"/>
          <w:marTop w:val="0"/>
          <w:marBottom w:val="0"/>
          <w:divBdr>
            <w:top w:val="none" w:sz="0" w:space="0" w:color="auto"/>
            <w:left w:val="none" w:sz="0" w:space="0" w:color="auto"/>
            <w:bottom w:val="none" w:sz="0" w:space="0" w:color="auto"/>
            <w:right w:val="none" w:sz="0" w:space="0" w:color="auto"/>
          </w:divBdr>
        </w:div>
        <w:div w:id="382362969">
          <w:marLeft w:val="0"/>
          <w:marRight w:val="0"/>
          <w:marTop w:val="0"/>
          <w:marBottom w:val="0"/>
          <w:divBdr>
            <w:top w:val="none" w:sz="0" w:space="0" w:color="auto"/>
            <w:left w:val="none" w:sz="0" w:space="0" w:color="auto"/>
            <w:bottom w:val="none" w:sz="0" w:space="0" w:color="auto"/>
            <w:right w:val="none" w:sz="0" w:space="0" w:color="auto"/>
          </w:divBdr>
        </w:div>
        <w:div w:id="467746631">
          <w:marLeft w:val="0"/>
          <w:marRight w:val="0"/>
          <w:marTop w:val="0"/>
          <w:marBottom w:val="0"/>
          <w:divBdr>
            <w:top w:val="none" w:sz="0" w:space="0" w:color="auto"/>
            <w:left w:val="none" w:sz="0" w:space="0" w:color="auto"/>
            <w:bottom w:val="none" w:sz="0" w:space="0" w:color="auto"/>
            <w:right w:val="none" w:sz="0" w:space="0" w:color="auto"/>
          </w:divBdr>
        </w:div>
        <w:div w:id="611785365">
          <w:marLeft w:val="0"/>
          <w:marRight w:val="0"/>
          <w:marTop w:val="0"/>
          <w:marBottom w:val="0"/>
          <w:divBdr>
            <w:top w:val="none" w:sz="0" w:space="0" w:color="auto"/>
            <w:left w:val="none" w:sz="0" w:space="0" w:color="auto"/>
            <w:bottom w:val="none" w:sz="0" w:space="0" w:color="auto"/>
            <w:right w:val="none" w:sz="0" w:space="0" w:color="auto"/>
          </w:divBdr>
        </w:div>
        <w:div w:id="1126310570">
          <w:marLeft w:val="0"/>
          <w:marRight w:val="0"/>
          <w:marTop w:val="0"/>
          <w:marBottom w:val="0"/>
          <w:divBdr>
            <w:top w:val="none" w:sz="0" w:space="0" w:color="auto"/>
            <w:left w:val="none" w:sz="0" w:space="0" w:color="auto"/>
            <w:bottom w:val="none" w:sz="0" w:space="0" w:color="auto"/>
            <w:right w:val="none" w:sz="0" w:space="0" w:color="auto"/>
          </w:divBdr>
        </w:div>
        <w:div w:id="1458261999">
          <w:marLeft w:val="0"/>
          <w:marRight w:val="0"/>
          <w:marTop w:val="0"/>
          <w:marBottom w:val="0"/>
          <w:divBdr>
            <w:top w:val="none" w:sz="0" w:space="0" w:color="auto"/>
            <w:left w:val="none" w:sz="0" w:space="0" w:color="auto"/>
            <w:bottom w:val="none" w:sz="0" w:space="0" w:color="auto"/>
            <w:right w:val="none" w:sz="0" w:space="0" w:color="auto"/>
          </w:divBdr>
        </w:div>
        <w:div w:id="642009008">
          <w:marLeft w:val="0"/>
          <w:marRight w:val="0"/>
          <w:marTop w:val="0"/>
          <w:marBottom w:val="0"/>
          <w:divBdr>
            <w:top w:val="none" w:sz="0" w:space="0" w:color="auto"/>
            <w:left w:val="none" w:sz="0" w:space="0" w:color="auto"/>
            <w:bottom w:val="none" w:sz="0" w:space="0" w:color="auto"/>
            <w:right w:val="none" w:sz="0" w:space="0" w:color="auto"/>
          </w:divBdr>
        </w:div>
        <w:div w:id="1150444243">
          <w:marLeft w:val="0"/>
          <w:marRight w:val="0"/>
          <w:marTop w:val="0"/>
          <w:marBottom w:val="0"/>
          <w:divBdr>
            <w:top w:val="none" w:sz="0" w:space="0" w:color="auto"/>
            <w:left w:val="none" w:sz="0" w:space="0" w:color="auto"/>
            <w:bottom w:val="none" w:sz="0" w:space="0" w:color="auto"/>
            <w:right w:val="none" w:sz="0" w:space="0" w:color="auto"/>
          </w:divBdr>
        </w:div>
        <w:div w:id="1800999289">
          <w:marLeft w:val="0"/>
          <w:marRight w:val="0"/>
          <w:marTop w:val="0"/>
          <w:marBottom w:val="0"/>
          <w:divBdr>
            <w:top w:val="none" w:sz="0" w:space="0" w:color="auto"/>
            <w:left w:val="none" w:sz="0" w:space="0" w:color="auto"/>
            <w:bottom w:val="none" w:sz="0" w:space="0" w:color="auto"/>
            <w:right w:val="none" w:sz="0" w:space="0" w:color="auto"/>
          </w:divBdr>
        </w:div>
        <w:div w:id="1607806296">
          <w:marLeft w:val="0"/>
          <w:marRight w:val="0"/>
          <w:marTop w:val="0"/>
          <w:marBottom w:val="0"/>
          <w:divBdr>
            <w:top w:val="none" w:sz="0" w:space="0" w:color="auto"/>
            <w:left w:val="none" w:sz="0" w:space="0" w:color="auto"/>
            <w:bottom w:val="none" w:sz="0" w:space="0" w:color="auto"/>
            <w:right w:val="none" w:sz="0" w:space="0" w:color="auto"/>
          </w:divBdr>
        </w:div>
        <w:div w:id="742532078">
          <w:marLeft w:val="0"/>
          <w:marRight w:val="0"/>
          <w:marTop w:val="0"/>
          <w:marBottom w:val="0"/>
          <w:divBdr>
            <w:top w:val="none" w:sz="0" w:space="0" w:color="auto"/>
            <w:left w:val="none" w:sz="0" w:space="0" w:color="auto"/>
            <w:bottom w:val="none" w:sz="0" w:space="0" w:color="auto"/>
            <w:right w:val="none" w:sz="0" w:space="0" w:color="auto"/>
          </w:divBdr>
        </w:div>
        <w:div w:id="1701855244">
          <w:marLeft w:val="0"/>
          <w:marRight w:val="0"/>
          <w:marTop w:val="0"/>
          <w:marBottom w:val="0"/>
          <w:divBdr>
            <w:top w:val="none" w:sz="0" w:space="0" w:color="auto"/>
            <w:left w:val="none" w:sz="0" w:space="0" w:color="auto"/>
            <w:bottom w:val="none" w:sz="0" w:space="0" w:color="auto"/>
            <w:right w:val="none" w:sz="0" w:space="0" w:color="auto"/>
          </w:divBdr>
        </w:div>
        <w:div w:id="415857928">
          <w:marLeft w:val="0"/>
          <w:marRight w:val="0"/>
          <w:marTop w:val="0"/>
          <w:marBottom w:val="0"/>
          <w:divBdr>
            <w:top w:val="none" w:sz="0" w:space="0" w:color="auto"/>
            <w:left w:val="none" w:sz="0" w:space="0" w:color="auto"/>
            <w:bottom w:val="none" w:sz="0" w:space="0" w:color="auto"/>
            <w:right w:val="none" w:sz="0" w:space="0" w:color="auto"/>
          </w:divBdr>
        </w:div>
        <w:div w:id="1241259190">
          <w:marLeft w:val="0"/>
          <w:marRight w:val="0"/>
          <w:marTop w:val="0"/>
          <w:marBottom w:val="0"/>
          <w:divBdr>
            <w:top w:val="none" w:sz="0" w:space="0" w:color="auto"/>
            <w:left w:val="none" w:sz="0" w:space="0" w:color="auto"/>
            <w:bottom w:val="none" w:sz="0" w:space="0" w:color="auto"/>
            <w:right w:val="none" w:sz="0" w:space="0" w:color="auto"/>
          </w:divBdr>
        </w:div>
        <w:div w:id="40985466">
          <w:marLeft w:val="0"/>
          <w:marRight w:val="0"/>
          <w:marTop w:val="0"/>
          <w:marBottom w:val="0"/>
          <w:divBdr>
            <w:top w:val="none" w:sz="0" w:space="0" w:color="auto"/>
            <w:left w:val="none" w:sz="0" w:space="0" w:color="auto"/>
            <w:bottom w:val="none" w:sz="0" w:space="0" w:color="auto"/>
            <w:right w:val="none" w:sz="0" w:space="0" w:color="auto"/>
          </w:divBdr>
        </w:div>
        <w:div w:id="1457867234">
          <w:marLeft w:val="0"/>
          <w:marRight w:val="0"/>
          <w:marTop w:val="0"/>
          <w:marBottom w:val="0"/>
          <w:divBdr>
            <w:top w:val="none" w:sz="0" w:space="0" w:color="auto"/>
            <w:left w:val="none" w:sz="0" w:space="0" w:color="auto"/>
            <w:bottom w:val="none" w:sz="0" w:space="0" w:color="auto"/>
            <w:right w:val="none" w:sz="0" w:space="0" w:color="auto"/>
          </w:divBdr>
        </w:div>
        <w:div w:id="155650706">
          <w:marLeft w:val="0"/>
          <w:marRight w:val="0"/>
          <w:marTop w:val="0"/>
          <w:marBottom w:val="0"/>
          <w:divBdr>
            <w:top w:val="none" w:sz="0" w:space="0" w:color="auto"/>
            <w:left w:val="none" w:sz="0" w:space="0" w:color="auto"/>
            <w:bottom w:val="none" w:sz="0" w:space="0" w:color="auto"/>
            <w:right w:val="none" w:sz="0" w:space="0" w:color="auto"/>
          </w:divBdr>
        </w:div>
        <w:div w:id="135150441">
          <w:marLeft w:val="0"/>
          <w:marRight w:val="0"/>
          <w:marTop w:val="0"/>
          <w:marBottom w:val="0"/>
          <w:divBdr>
            <w:top w:val="none" w:sz="0" w:space="0" w:color="auto"/>
            <w:left w:val="none" w:sz="0" w:space="0" w:color="auto"/>
            <w:bottom w:val="none" w:sz="0" w:space="0" w:color="auto"/>
            <w:right w:val="none" w:sz="0" w:space="0" w:color="auto"/>
          </w:divBdr>
        </w:div>
        <w:div w:id="1206872657">
          <w:marLeft w:val="0"/>
          <w:marRight w:val="0"/>
          <w:marTop w:val="0"/>
          <w:marBottom w:val="0"/>
          <w:divBdr>
            <w:top w:val="none" w:sz="0" w:space="0" w:color="auto"/>
            <w:left w:val="none" w:sz="0" w:space="0" w:color="auto"/>
            <w:bottom w:val="none" w:sz="0" w:space="0" w:color="auto"/>
            <w:right w:val="none" w:sz="0" w:space="0" w:color="auto"/>
          </w:divBdr>
        </w:div>
        <w:div w:id="1390956723">
          <w:marLeft w:val="0"/>
          <w:marRight w:val="0"/>
          <w:marTop w:val="0"/>
          <w:marBottom w:val="0"/>
          <w:divBdr>
            <w:top w:val="none" w:sz="0" w:space="0" w:color="auto"/>
            <w:left w:val="none" w:sz="0" w:space="0" w:color="auto"/>
            <w:bottom w:val="none" w:sz="0" w:space="0" w:color="auto"/>
            <w:right w:val="none" w:sz="0" w:space="0" w:color="auto"/>
          </w:divBdr>
        </w:div>
        <w:div w:id="351150499">
          <w:marLeft w:val="0"/>
          <w:marRight w:val="0"/>
          <w:marTop w:val="0"/>
          <w:marBottom w:val="0"/>
          <w:divBdr>
            <w:top w:val="none" w:sz="0" w:space="0" w:color="auto"/>
            <w:left w:val="none" w:sz="0" w:space="0" w:color="auto"/>
            <w:bottom w:val="none" w:sz="0" w:space="0" w:color="auto"/>
            <w:right w:val="none" w:sz="0" w:space="0" w:color="auto"/>
          </w:divBdr>
        </w:div>
        <w:div w:id="220142426">
          <w:marLeft w:val="0"/>
          <w:marRight w:val="0"/>
          <w:marTop w:val="0"/>
          <w:marBottom w:val="0"/>
          <w:divBdr>
            <w:top w:val="none" w:sz="0" w:space="0" w:color="auto"/>
            <w:left w:val="none" w:sz="0" w:space="0" w:color="auto"/>
            <w:bottom w:val="none" w:sz="0" w:space="0" w:color="auto"/>
            <w:right w:val="none" w:sz="0" w:space="0" w:color="auto"/>
          </w:divBdr>
        </w:div>
        <w:div w:id="1469471388">
          <w:marLeft w:val="0"/>
          <w:marRight w:val="0"/>
          <w:marTop w:val="0"/>
          <w:marBottom w:val="0"/>
          <w:divBdr>
            <w:top w:val="none" w:sz="0" w:space="0" w:color="auto"/>
            <w:left w:val="none" w:sz="0" w:space="0" w:color="auto"/>
            <w:bottom w:val="none" w:sz="0" w:space="0" w:color="auto"/>
            <w:right w:val="none" w:sz="0" w:space="0" w:color="auto"/>
          </w:divBdr>
        </w:div>
        <w:div w:id="1126198995">
          <w:marLeft w:val="0"/>
          <w:marRight w:val="0"/>
          <w:marTop w:val="0"/>
          <w:marBottom w:val="0"/>
          <w:divBdr>
            <w:top w:val="none" w:sz="0" w:space="0" w:color="auto"/>
            <w:left w:val="none" w:sz="0" w:space="0" w:color="auto"/>
            <w:bottom w:val="none" w:sz="0" w:space="0" w:color="auto"/>
            <w:right w:val="none" w:sz="0" w:space="0" w:color="auto"/>
          </w:divBdr>
        </w:div>
        <w:div w:id="1233613368">
          <w:marLeft w:val="0"/>
          <w:marRight w:val="0"/>
          <w:marTop w:val="0"/>
          <w:marBottom w:val="0"/>
          <w:divBdr>
            <w:top w:val="none" w:sz="0" w:space="0" w:color="auto"/>
            <w:left w:val="none" w:sz="0" w:space="0" w:color="auto"/>
            <w:bottom w:val="none" w:sz="0" w:space="0" w:color="auto"/>
            <w:right w:val="none" w:sz="0" w:space="0" w:color="auto"/>
          </w:divBdr>
        </w:div>
        <w:div w:id="114760174">
          <w:marLeft w:val="0"/>
          <w:marRight w:val="0"/>
          <w:marTop w:val="0"/>
          <w:marBottom w:val="0"/>
          <w:divBdr>
            <w:top w:val="none" w:sz="0" w:space="0" w:color="auto"/>
            <w:left w:val="none" w:sz="0" w:space="0" w:color="auto"/>
            <w:bottom w:val="none" w:sz="0" w:space="0" w:color="auto"/>
            <w:right w:val="none" w:sz="0" w:space="0" w:color="auto"/>
          </w:divBdr>
        </w:div>
        <w:div w:id="1403091933">
          <w:marLeft w:val="0"/>
          <w:marRight w:val="0"/>
          <w:marTop w:val="0"/>
          <w:marBottom w:val="0"/>
          <w:divBdr>
            <w:top w:val="none" w:sz="0" w:space="0" w:color="auto"/>
            <w:left w:val="none" w:sz="0" w:space="0" w:color="auto"/>
            <w:bottom w:val="none" w:sz="0" w:space="0" w:color="auto"/>
            <w:right w:val="none" w:sz="0" w:space="0" w:color="auto"/>
          </w:divBdr>
        </w:div>
        <w:div w:id="1944917173">
          <w:marLeft w:val="0"/>
          <w:marRight w:val="0"/>
          <w:marTop w:val="0"/>
          <w:marBottom w:val="0"/>
          <w:divBdr>
            <w:top w:val="none" w:sz="0" w:space="0" w:color="auto"/>
            <w:left w:val="none" w:sz="0" w:space="0" w:color="auto"/>
            <w:bottom w:val="none" w:sz="0" w:space="0" w:color="auto"/>
            <w:right w:val="none" w:sz="0" w:space="0" w:color="auto"/>
          </w:divBdr>
        </w:div>
        <w:div w:id="2040543363">
          <w:marLeft w:val="0"/>
          <w:marRight w:val="0"/>
          <w:marTop w:val="0"/>
          <w:marBottom w:val="0"/>
          <w:divBdr>
            <w:top w:val="none" w:sz="0" w:space="0" w:color="auto"/>
            <w:left w:val="none" w:sz="0" w:space="0" w:color="auto"/>
            <w:bottom w:val="none" w:sz="0" w:space="0" w:color="auto"/>
            <w:right w:val="none" w:sz="0" w:space="0" w:color="auto"/>
          </w:divBdr>
        </w:div>
        <w:div w:id="473647675">
          <w:marLeft w:val="0"/>
          <w:marRight w:val="0"/>
          <w:marTop w:val="0"/>
          <w:marBottom w:val="0"/>
          <w:divBdr>
            <w:top w:val="none" w:sz="0" w:space="0" w:color="auto"/>
            <w:left w:val="none" w:sz="0" w:space="0" w:color="auto"/>
            <w:bottom w:val="none" w:sz="0" w:space="0" w:color="auto"/>
            <w:right w:val="none" w:sz="0" w:space="0" w:color="auto"/>
          </w:divBdr>
        </w:div>
        <w:div w:id="1762142297">
          <w:marLeft w:val="0"/>
          <w:marRight w:val="0"/>
          <w:marTop w:val="0"/>
          <w:marBottom w:val="0"/>
          <w:divBdr>
            <w:top w:val="none" w:sz="0" w:space="0" w:color="auto"/>
            <w:left w:val="none" w:sz="0" w:space="0" w:color="auto"/>
            <w:bottom w:val="none" w:sz="0" w:space="0" w:color="auto"/>
            <w:right w:val="none" w:sz="0" w:space="0" w:color="auto"/>
          </w:divBdr>
        </w:div>
        <w:div w:id="1859731062">
          <w:marLeft w:val="0"/>
          <w:marRight w:val="0"/>
          <w:marTop w:val="0"/>
          <w:marBottom w:val="0"/>
          <w:divBdr>
            <w:top w:val="none" w:sz="0" w:space="0" w:color="auto"/>
            <w:left w:val="none" w:sz="0" w:space="0" w:color="auto"/>
            <w:bottom w:val="none" w:sz="0" w:space="0" w:color="auto"/>
            <w:right w:val="none" w:sz="0" w:space="0" w:color="auto"/>
          </w:divBdr>
        </w:div>
        <w:div w:id="1209876489">
          <w:marLeft w:val="0"/>
          <w:marRight w:val="0"/>
          <w:marTop w:val="0"/>
          <w:marBottom w:val="0"/>
          <w:divBdr>
            <w:top w:val="none" w:sz="0" w:space="0" w:color="auto"/>
            <w:left w:val="none" w:sz="0" w:space="0" w:color="auto"/>
            <w:bottom w:val="none" w:sz="0" w:space="0" w:color="auto"/>
            <w:right w:val="none" w:sz="0" w:space="0" w:color="auto"/>
          </w:divBdr>
        </w:div>
        <w:div w:id="885288890">
          <w:marLeft w:val="0"/>
          <w:marRight w:val="0"/>
          <w:marTop w:val="0"/>
          <w:marBottom w:val="0"/>
          <w:divBdr>
            <w:top w:val="none" w:sz="0" w:space="0" w:color="auto"/>
            <w:left w:val="none" w:sz="0" w:space="0" w:color="auto"/>
            <w:bottom w:val="none" w:sz="0" w:space="0" w:color="auto"/>
            <w:right w:val="none" w:sz="0" w:space="0" w:color="auto"/>
          </w:divBdr>
        </w:div>
        <w:div w:id="1503818531">
          <w:marLeft w:val="0"/>
          <w:marRight w:val="0"/>
          <w:marTop w:val="0"/>
          <w:marBottom w:val="0"/>
          <w:divBdr>
            <w:top w:val="none" w:sz="0" w:space="0" w:color="auto"/>
            <w:left w:val="none" w:sz="0" w:space="0" w:color="auto"/>
            <w:bottom w:val="none" w:sz="0" w:space="0" w:color="auto"/>
            <w:right w:val="none" w:sz="0" w:space="0" w:color="auto"/>
          </w:divBdr>
        </w:div>
        <w:div w:id="850602408">
          <w:marLeft w:val="0"/>
          <w:marRight w:val="0"/>
          <w:marTop w:val="0"/>
          <w:marBottom w:val="0"/>
          <w:divBdr>
            <w:top w:val="none" w:sz="0" w:space="0" w:color="auto"/>
            <w:left w:val="none" w:sz="0" w:space="0" w:color="auto"/>
            <w:bottom w:val="none" w:sz="0" w:space="0" w:color="auto"/>
            <w:right w:val="none" w:sz="0" w:space="0" w:color="auto"/>
          </w:divBdr>
        </w:div>
        <w:div w:id="693964434">
          <w:marLeft w:val="0"/>
          <w:marRight w:val="0"/>
          <w:marTop w:val="0"/>
          <w:marBottom w:val="0"/>
          <w:divBdr>
            <w:top w:val="none" w:sz="0" w:space="0" w:color="auto"/>
            <w:left w:val="none" w:sz="0" w:space="0" w:color="auto"/>
            <w:bottom w:val="none" w:sz="0" w:space="0" w:color="auto"/>
            <w:right w:val="none" w:sz="0" w:space="0" w:color="auto"/>
          </w:divBdr>
        </w:div>
        <w:div w:id="305202577">
          <w:marLeft w:val="0"/>
          <w:marRight w:val="0"/>
          <w:marTop w:val="0"/>
          <w:marBottom w:val="0"/>
          <w:divBdr>
            <w:top w:val="none" w:sz="0" w:space="0" w:color="auto"/>
            <w:left w:val="none" w:sz="0" w:space="0" w:color="auto"/>
            <w:bottom w:val="none" w:sz="0" w:space="0" w:color="auto"/>
            <w:right w:val="none" w:sz="0" w:space="0" w:color="auto"/>
          </w:divBdr>
        </w:div>
        <w:div w:id="469445066">
          <w:marLeft w:val="0"/>
          <w:marRight w:val="0"/>
          <w:marTop w:val="0"/>
          <w:marBottom w:val="0"/>
          <w:divBdr>
            <w:top w:val="none" w:sz="0" w:space="0" w:color="auto"/>
            <w:left w:val="none" w:sz="0" w:space="0" w:color="auto"/>
            <w:bottom w:val="none" w:sz="0" w:space="0" w:color="auto"/>
            <w:right w:val="none" w:sz="0" w:space="0" w:color="auto"/>
          </w:divBdr>
        </w:div>
        <w:div w:id="776409502">
          <w:marLeft w:val="0"/>
          <w:marRight w:val="0"/>
          <w:marTop w:val="0"/>
          <w:marBottom w:val="0"/>
          <w:divBdr>
            <w:top w:val="none" w:sz="0" w:space="0" w:color="auto"/>
            <w:left w:val="none" w:sz="0" w:space="0" w:color="auto"/>
            <w:bottom w:val="none" w:sz="0" w:space="0" w:color="auto"/>
            <w:right w:val="none" w:sz="0" w:space="0" w:color="auto"/>
          </w:divBdr>
        </w:div>
        <w:div w:id="1901937309">
          <w:marLeft w:val="0"/>
          <w:marRight w:val="0"/>
          <w:marTop w:val="0"/>
          <w:marBottom w:val="0"/>
          <w:divBdr>
            <w:top w:val="none" w:sz="0" w:space="0" w:color="auto"/>
            <w:left w:val="none" w:sz="0" w:space="0" w:color="auto"/>
            <w:bottom w:val="none" w:sz="0" w:space="0" w:color="auto"/>
            <w:right w:val="none" w:sz="0" w:space="0" w:color="auto"/>
          </w:divBdr>
        </w:div>
        <w:div w:id="280960401">
          <w:marLeft w:val="0"/>
          <w:marRight w:val="0"/>
          <w:marTop w:val="0"/>
          <w:marBottom w:val="0"/>
          <w:divBdr>
            <w:top w:val="none" w:sz="0" w:space="0" w:color="auto"/>
            <w:left w:val="none" w:sz="0" w:space="0" w:color="auto"/>
            <w:bottom w:val="none" w:sz="0" w:space="0" w:color="auto"/>
            <w:right w:val="none" w:sz="0" w:space="0" w:color="auto"/>
          </w:divBdr>
        </w:div>
        <w:div w:id="1310359107">
          <w:marLeft w:val="0"/>
          <w:marRight w:val="0"/>
          <w:marTop w:val="0"/>
          <w:marBottom w:val="0"/>
          <w:divBdr>
            <w:top w:val="none" w:sz="0" w:space="0" w:color="auto"/>
            <w:left w:val="none" w:sz="0" w:space="0" w:color="auto"/>
            <w:bottom w:val="none" w:sz="0" w:space="0" w:color="auto"/>
            <w:right w:val="none" w:sz="0" w:space="0" w:color="auto"/>
          </w:divBdr>
        </w:div>
        <w:div w:id="78869500">
          <w:marLeft w:val="0"/>
          <w:marRight w:val="0"/>
          <w:marTop w:val="0"/>
          <w:marBottom w:val="0"/>
          <w:divBdr>
            <w:top w:val="none" w:sz="0" w:space="0" w:color="auto"/>
            <w:left w:val="none" w:sz="0" w:space="0" w:color="auto"/>
            <w:bottom w:val="none" w:sz="0" w:space="0" w:color="auto"/>
            <w:right w:val="none" w:sz="0" w:space="0" w:color="auto"/>
          </w:divBdr>
        </w:div>
        <w:div w:id="1167331809">
          <w:marLeft w:val="0"/>
          <w:marRight w:val="0"/>
          <w:marTop w:val="0"/>
          <w:marBottom w:val="0"/>
          <w:divBdr>
            <w:top w:val="none" w:sz="0" w:space="0" w:color="auto"/>
            <w:left w:val="none" w:sz="0" w:space="0" w:color="auto"/>
            <w:bottom w:val="none" w:sz="0" w:space="0" w:color="auto"/>
            <w:right w:val="none" w:sz="0" w:space="0" w:color="auto"/>
          </w:divBdr>
        </w:div>
        <w:div w:id="1656032232">
          <w:marLeft w:val="0"/>
          <w:marRight w:val="0"/>
          <w:marTop w:val="0"/>
          <w:marBottom w:val="0"/>
          <w:divBdr>
            <w:top w:val="none" w:sz="0" w:space="0" w:color="auto"/>
            <w:left w:val="none" w:sz="0" w:space="0" w:color="auto"/>
            <w:bottom w:val="none" w:sz="0" w:space="0" w:color="auto"/>
            <w:right w:val="none" w:sz="0" w:space="0" w:color="auto"/>
          </w:divBdr>
        </w:div>
        <w:div w:id="1450004079">
          <w:marLeft w:val="0"/>
          <w:marRight w:val="0"/>
          <w:marTop w:val="0"/>
          <w:marBottom w:val="0"/>
          <w:divBdr>
            <w:top w:val="none" w:sz="0" w:space="0" w:color="auto"/>
            <w:left w:val="none" w:sz="0" w:space="0" w:color="auto"/>
            <w:bottom w:val="none" w:sz="0" w:space="0" w:color="auto"/>
            <w:right w:val="none" w:sz="0" w:space="0" w:color="auto"/>
          </w:divBdr>
        </w:div>
        <w:div w:id="307248736">
          <w:marLeft w:val="0"/>
          <w:marRight w:val="0"/>
          <w:marTop w:val="0"/>
          <w:marBottom w:val="0"/>
          <w:divBdr>
            <w:top w:val="none" w:sz="0" w:space="0" w:color="auto"/>
            <w:left w:val="none" w:sz="0" w:space="0" w:color="auto"/>
            <w:bottom w:val="none" w:sz="0" w:space="0" w:color="auto"/>
            <w:right w:val="none" w:sz="0" w:space="0" w:color="auto"/>
          </w:divBdr>
        </w:div>
        <w:div w:id="25372879">
          <w:marLeft w:val="0"/>
          <w:marRight w:val="0"/>
          <w:marTop w:val="0"/>
          <w:marBottom w:val="0"/>
          <w:divBdr>
            <w:top w:val="none" w:sz="0" w:space="0" w:color="auto"/>
            <w:left w:val="none" w:sz="0" w:space="0" w:color="auto"/>
            <w:bottom w:val="none" w:sz="0" w:space="0" w:color="auto"/>
            <w:right w:val="none" w:sz="0" w:space="0" w:color="auto"/>
          </w:divBdr>
        </w:div>
        <w:div w:id="334574150">
          <w:marLeft w:val="0"/>
          <w:marRight w:val="0"/>
          <w:marTop w:val="0"/>
          <w:marBottom w:val="0"/>
          <w:divBdr>
            <w:top w:val="none" w:sz="0" w:space="0" w:color="auto"/>
            <w:left w:val="none" w:sz="0" w:space="0" w:color="auto"/>
            <w:bottom w:val="none" w:sz="0" w:space="0" w:color="auto"/>
            <w:right w:val="none" w:sz="0" w:space="0" w:color="auto"/>
          </w:divBdr>
        </w:div>
        <w:div w:id="1046099173">
          <w:marLeft w:val="0"/>
          <w:marRight w:val="0"/>
          <w:marTop w:val="0"/>
          <w:marBottom w:val="0"/>
          <w:divBdr>
            <w:top w:val="none" w:sz="0" w:space="0" w:color="auto"/>
            <w:left w:val="none" w:sz="0" w:space="0" w:color="auto"/>
            <w:bottom w:val="none" w:sz="0" w:space="0" w:color="auto"/>
            <w:right w:val="none" w:sz="0" w:space="0" w:color="auto"/>
          </w:divBdr>
        </w:div>
        <w:div w:id="1594583767">
          <w:marLeft w:val="0"/>
          <w:marRight w:val="0"/>
          <w:marTop w:val="0"/>
          <w:marBottom w:val="0"/>
          <w:divBdr>
            <w:top w:val="none" w:sz="0" w:space="0" w:color="auto"/>
            <w:left w:val="none" w:sz="0" w:space="0" w:color="auto"/>
            <w:bottom w:val="none" w:sz="0" w:space="0" w:color="auto"/>
            <w:right w:val="none" w:sz="0" w:space="0" w:color="auto"/>
          </w:divBdr>
        </w:div>
        <w:div w:id="1554930207">
          <w:marLeft w:val="0"/>
          <w:marRight w:val="0"/>
          <w:marTop w:val="0"/>
          <w:marBottom w:val="0"/>
          <w:divBdr>
            <w:top w:val="none" w:sz="0" w:space="0" w:color="auto"/>
            <w:left w:val="none" w:sz="0" w:space="0" w:color="auto"/>
            <w:bottom w:val="none" w:sz="0" w:space="0" w:color="auto"/>
            <w:right w:val="none" w:sz="0" w:space="0" w:color="auto"/>
          </w:divBdr>
        </w:div>
        <w:div w:id="2141607333">
          <w:marLeft w:val="0"/>
          <w:marRight w:val="0"/>
          <w:marTop w:val="0"/>
          <w:marBottom w:val="0"/>
          <w:divBdr>
            <w:top w:val="none" w:sz="0" w:space="0" w:color="auto"/>
            <w:left w:val="none" w:sz="0" w:space="0" w:color="auto"/>
            <w:bottom w:val="none" w:sz="0" w:space="0" w:color="auto"/>
            <w:right w:val="none" w:sz="0" w:space="0" w:color="auto"/>
          </w:divBdr>
        </w:div>
        <w:div w:id="1036008131">
          <w:marLeft w:val="0"/>
          <w:marRight w:val="0"/>
          <w:marTop w:val="0"/>
          <w:marBottom w:val="0"/>
          <w:divBdr>
            <w:top w:val="none" w:sz="0" w:space="0" w:color="auto"/>
            <w:left w:val="none" w:sz="0" w:space="0" w:color="auto"/>
            <w:bottom w:val="none" w:sz="0" w:space="0" w:color="auto"/>
            <w:right w:val="none" w:sz="0" w:space="0" w:color="auto"/>
          </w:divBdr>
        </w:div>
        <w:div w:id="1602179663">
          <w:marLeft w:val="0"/>
          <w:marRight w:val="0"/>
          <w:marTop w:val="0"/>
          <w:marBottom w:val="0"/>
          <w:divBdr>
            <w:top w:val="none" w:sz="0" w:space="0" w:color="auto"/>
            <w:left w:val="none" w:sz="0" w:space="0" w:color="auto"/>
            <w:bottom w:val="none" w:sz="0" w:space="0" w:color="auto"/>
            <w:right w:val="none" w:sz="0" w:space="0" w:color="auto"/>
          </w:divBdr>
        </w:div>
        <w:div w:id="1055276586">
          <w:marLeft w:val="0"/>
          <w:marRight w:val="0"/>
          <w:marTop w:val="0"/>
          <w:marBottom w:val="0"/>
          <w:divBdr>
            <w:top w:val="none" w:sz="0" w:space="0" w:color="auto"/>
            <w:left w:val="none" w:sz="0" w:space="0" w:color="auto"/>
            <w:bottom w:val="none" w:sz="0" w:space="0" w:color="auto"/>
            <w:right w:val="none" w:sz="0" w:space="0" w:color="auto"/>
          </w:divBdr>
        </w:div>
        <w:div w:id="1508714674">
          <w:marLeft w:val="0"/>
          <w:marRight w:val="0"/>
          <w:marTop w:val="0"/>
          <w:marBottom w:val="0"/>
          <w:divBdr>
            <w:top w:val="none" w:sz="0" w:space="0" w:color="auto"/>
            <w:left w:val="none" w:sz="0" w:space="0" w:color="auto"/>
            <w:bottom w:val="none" w:sz="0" w:space="0" w:color="auto"/>
            <w:right w:val="none" w:sz="0" w:space="0" w:color="auto"/>
          </w:divBdr>
        </w:div>
        <w:div w:id="1519272237">
          <w:marLeft w:val="0"/>
          <w:marRight w:val="0"/>
          <w:marTop w:val="0"/>
          <w:marBottom w:val="0"/>
          <w:divBdr>
            <w:top w:val="none" w:sz="0" w:space="0" w:color="auto"/>
            <w:left w:val="none" w:sz="0" w:space="0" w:color="auto"/>
            <w:bottom w:val="none" w:sz="0" w:space="0" w:color="auto"/>
            <w:right w:val="none" w:sz="0" w:space="0" w:color="auto"/>
          </w:divBdr>
        </w:div>
        <w:div w:id="2129231309">
          <w:marLeft w:val="0"/>
          <w:marRight w:val="0"/>
          <w:marTop w:val="0"/>
          <w:marBottom w:val="0"/>
          <w:divBdr>
            <w:top w:val="none" w:sz="0" w:space="0" w:color="auto"/>
            <w:left w:val="none" w:sz="0" w:space="0" w:color="auto"/>
            <w:bottom w:val="none" w:sz="0" w:space="0" w:color="auto"/>
            <w:right w:val="none" w:sz="0" w:space="0" w:color="auto"/>
          </w:divBdr>
        </w:div>
        <w:div w:id="1282302031">
          <w:marLeft w:val="0"/>
          <w:marRight w:val="0"/>
          <w:marTop w:val="0"/>
          <w:marBottom w:val="0"/>
          <w:divBdr>
            <w:top w:val="none" w:sz="0" w:space="0" w:color="auto"/>
            <w:left w:val="none" w:sz="0" w:space="0" w:color="auto"/>
            <w:bottom w:val="none" w:sz="0" w:space="0" w:color="auto"/>
            <w:right w:val="none" w:sz="0" w:space="0" w:color="auto"/>
          </w:divBdr>
        </w:div>
        <w:div w:id="1257134216">
          <w:marLeft w:val="0"/>
          <w:marRight w:val="0"/>
          <w:marTop w:val="0"/>
          <w:marBottom w:val="0"/>
          <w:divBdr>
            <w:top w:val="none" w:sz="0" w:space="0" w:color="auto"/>
            <w:left w:val="none" w:sz="0" w:space="0" w:color="auto"/>
            <w:bottom w:val="none" w:sz="0" w:space="0" w:color="auto"/>
            <w:right w:val="none" w:sz="0" w:space="0" w:color="auto"/>
          </w:divBdr>
        </w:div>
        <w:div w:id="205456834">
          <w:marLeft w:val="0"/>
          <w:marRight w:val="0"/>
          <w:marTop w:val="0"/>
          <w:marBottom w:val="0"/>
          <w:divBdr>
            <w:top w:val="none" w:sz="0" w:space="0" w:color="auto"/>
            <w:left w:val="none" w:sz="0" w:space="0" w:color="auto"/>
            <w:bottom w:val="none" w:sz="0" w:space="0" w:color="auto"/>
            <w:right w:val="none" w:sz="0" w:space="0" w:color="auto"/>
          </w:divBdr>
        </w:div>
        <w:div w:id="1694646176">
          <w:marLeft w:val="0"/>
          <w:marRight w:val="0"/>
          <w:marTop w:val="0"/>
          <w:marBottom w:val="0"/>
          <w:divBdr>
            <w:top w:val="none" w:sz="0" w:space="0" w:color="auto"/>
            <w:left w:val="none" w:sz="0" w:space="0" w:color="auto"/>
            <w:bottom w:val="none" w:sz="0" w:space="0" w:color="auto"/>
            <w:right w:val="none" w:sz="0" w:space="0" w:color="auto"/>
          </w:divBdr>
        </w:div>
        <w:div w:id="1963069042">
          <w:marLeft w:val="0"/>
          <w:marRight w:val="0"/>
          <w:marTop w:val="0"/>
          <w:marBottom w:val="0"/>
          <w:divBdr>
            <w:top w:val="none" w:sz="0" w:space="0" w:color="auto"/>
            <w:left w:val="none" w:sz="0" w:space="0" w:color="auto"/>
            <w:bottom w:val="none" w:sz="0" w:space="0" w:color="auto"/>
            <w:right w:val="none" w:sz="0" w:space="0" w:color="auto"/>
          </w:divBdr>
        </w:div>
        <w:div w:id="908922211">
          <w:marLeft w:val="0"/>
          <w:marRight w:val="0"/>
          <w:marTop w:val="0"/>
          <w:marBottom w:val="0"/>
          <w:divBdr>
            <w:top w:val="none" w:sz="0" w:space="0" w:color="auto"/>
            <w:left w:val="none" w:sz="0" w:space="0" w:color="auto"/>
            <w:bottom w:val="none" w:sz="0" w:space="0" w:color="auto"/>
            <w:right w:val="none" w:sz="0" w:space="0" w:color="auto"/>
          </w:divBdr>
        </w:div>
        <w:div w:id="398601284">
          <w:marLeft w:val="0"/>
          <w:marRight w:val="0"/>
          <w:marTop w:val="0"/>
          <w:marBottom w:val="0"/>
          <w:divBdr>
            <w:top w:val="none" w:sz="0" w:space="0" w:color="auto"/>
            <w:left w:val="none" w:sz="0" w:space="0" w:color="auto"/>
            <w:bottom w:val="none" w:sz="0" w:space="0" w:color="auto"/>
            <w:right w:val="none" w:sz="0" w:space="0" w:color="auto"/>
          </w:divBdr>
        </w:div>
        <w:div w:id="918756582">
          <w:marLeft w:val="0"/>
          <w:marRight w:val="0"/>
          <w:marTop w:val="0"/>
          <w:marBottom w:val="0"/>
          <w:divBdr>
            <w:top w:val="none" w:sz="0" w:space="0" w:color="auto"/>
            <w:left w:val="none" w:sz="0" w:space="0" w:color="auto"/>
            <w:bottom w:val="none" w:sz="0" w:space="0" w:color="auto"/>
            <w:right w:val="none" w:sz="0" w:space="0" w:color="auto"/>
          </w:divBdr>
        </w:div>
        <w:div w:id="894311825">
          <w:marLeft w:val="0"/>
          <w:marRight w:val="0"/>
          <w:marTop w:val="0"/>
          <w:marBottom w:val="0"/>
          <w:divBdr>
            <w:top w:val="none" w:sz="0" w:space="0" w:color="auto"/>
            <w:left w:val="none" w:sz="0" w:space="0" w:color="auto"/>
            <w:bottom w:val="none" w:sz="0" w:space="0" w:color="auto"/>
            <w:right w:val="none" w:sz="0" w:space="0" w:color="auto"/>
          </w:divBdr>
        </w:div>
        <w:div w:id="1708069904">
          <w:marLeft w:val="0"/>
          <w:marRight w:val="0"/>
          <w:marTop w:val="0"/>
          <w:marBottom w:val="0"/>
          <w:divBdr>
            <w:top w:val="none" w:sz="0" w:space="0" w:color="auto"/>
            <w:left w:val="none" w:sz="0" w:space="0" w:color="auto"/>
            <w:bottom w:val="none" w:sz="0" w:space="0" w:color="auto"/>
            <w:right w:val="none" w:sz="0" w:space="0" w:color="auto"/>
          </w:divBdr>
        </w:div>
        <w:div w:id="1076433947">
          <w:marLeft w:val="0"/>
          <w:marRight w:val="0"/>
          <w:marTop w:val="0"/>
          <w:marBottom w:val="0"/>
          <w:divBdr>
            <w:top w:val="none" w:sz="0" w:space="0" w:color="auto"/>
            <w:left w:val="none" w:sz="0" w:space="0" w:color="auto"/>
            <w:bottom w:val="none" w:sz="0" w:space="0" w:color="auto"/>
            <w:right w:val="none" w:sz="0" w:space="0" w:color="auto"/>
          </w:divBdr>
        </w:div>
        <w:div w:id="1827627690">
          <w:marLeft w:val="0"/>
          <w:marRight w:val="0"/>
          <w:marTop w:val="0"/>
          <w:marBottom w:val="0"/>
          <w:divBdr>
            <w:top w:val="none" w:sz="0" w:space="0" w:color="auto"/>
            <w:left w:val="none" w:sz="0" w:space="0" w:color="auto"/>
            <w:bottom w:val="none" w:sz="0" w:space="0" w:color="auto"/>
            <w:right w:val="none" w:sz="0" w:space="0" w:color="auto"/>
          </w:divBdr>
        </w:div>
        <w:div w:id="1084110534">
          <w:marLeft w:val="0"/>
          <w:marRight w:val="0"/>
          <w:marTop w:val="0"/>
          <w:marBottom w:val="0"/>
          <w:divBdr>
            <w:top w:val="none" w:sz="0" w:space="0" w:color="auto"/>
            <w:left w:val="none" w:sz="0" w:space="0" w:color="auto"/>
            <w:bottom w:val="none" w:sz="0" w:space="0" w:color="auto"/>
            <w:right w:val="none" w:sz="0" w:space="0" w:color="auto"/>
          </w:divBdr>
        </w:div>
        <w:div w:id="1833108206">
          <w:marLeft w:val="0"/>
          <w:marRight w:val="0"/>
          <w:marTop w:val="0"/>
          <w:marBottom w:val="0"/>
          <w:divBdr>
            <w:top w:val="none" w:sz="0" w:space="0" w:color="auto"/>
            <w:left w:val="none" w:sz="0" w:space="0" w:color="auto"/>
            <w:bottom w:val="none" w:sz="0" w:space="0" w:color="auto"/>
            <w:right w:val="none" w:sz="0" w:space="0" w:color="auto"/>
          </w:divBdr>
        </w:div>
        <w:div w:id="1926306283">
          <w:marLeft w:val="0"/>
          <w:marRight w:val="0"/>
          <w:marTop w:val="0"/>
          <w:marBottom w:val="0"/>
          <w:divBdr>
            <w:top w:val="none" w:sz="0" w:space="0" w:color="auto"/>
            <w:left w:val="none" w:sz="0" w:space="0" w:color="auto"/>
            <w:bottom w:val="none" w:sz="0" w:space="0" w:color="auto"/>
            <w:right w:val="none" w:sz="0" w:space="0" w:color="auto"/>
          </w:divBdr>
        </w:div>
        <w:div w:id="1790322726">
          <w:marLeft w:val="0"/>
          <w:marRight w:val="0"/>
          <w:marTop w:val="0"/>
          <w:marBottom w:val="0"/>
          <w:divBdr>
            <w:top w:val="none" w:sz="0" w:space="0" w:color="auto"/>
            <w:left w:val="none" w:sz="0" w:space="0" w:color="auto"/>
            <w:bottom w:val="none" w:sz="0" w:space="0" w:color="auto"/>
            <w:right w:val="none" w:sz="0" w:space="0" w:color="auto"/>
          </w:divBdr>
        </w:div>
        <w:div w:id="1083378354">
          <w:marLeft w:val="0"/>
          <w:marRight w:val="0"/>
          <w:marTop w:val="0"/>
          <w:marBottom w:val="0"/>
          <w:divBdr>
            <w:top w:val="none" w:sz="0" w:space="0" w:color="auto"/>
            <w:left w:val="none" w:sz="0" w:space="0" w:color="auto"/>
            <w:bottom w:val="none" w:sz="0" w:space="0" w:color="auto"/>
            <w:right w:val="none" w:sz="0" w:space="0" w:color="auto"/>
          </w:divBdr>
        </w:div>
        <w:div w:id="1239443886">
          <w:marLeft w:val="0"/>
          <w:marRight w:val="0"/>
          <w:marTop w:val="0"/>
          <w:marBottom w:val="0"/>
          <w:divBdr>
            <w:top w:val="none" w:sz="0" w:space="0" w:color="auto"/>
            <w:left w:val="none" w:sz="0" w:space="0" w:color="auto"/>
            <w:bottom w:val="none" w:sz="0" w:space="0" w:color="auto"/>
            <w:right w:val="none" w:sz="0" w:space="0" w:color="auto"/>
          </w:divBdr>
        </w:div>
        <w:div w:id="1666976179">
          <w:marLeft w:val="0"/>
          <w:marRight w:val="0"/>
          <w:marTop w:val="0"/>
          <w:marBottom w:val="0"/>
          <w:divBdr>
            <w:top w:val="none" w:sz="0" w:space="0" w:color="auto"/>
            <w:left w:val="none" w:sz="0" w:space="0" w:color="auto"/>
            <w:bottom w:val="none" w:sz="0" w:space="0" w:color="auto"/>
            <w:right w:val="none" w:sz="0" w:space="0" w:color="auto"/>
          </w:divBdr>
        </w:div>
        <w:div w:id="346252878">
          <w:marLeft w:val="0"/>
          <w:marRight w:val="0"/>
          <w:marTop w:val="0"/>
          <w:marBottom w:val="0"/>
          <w:divBdr>
            <w:top w:val="none" w:sz="0" w:space="0" w:color="auto"/>
            <w:left w:val="none" w:sz="0" w:space="0" w:color="auto"/>
            <w:bottom w:val="none" w:sz="0" w:space="0" w:color="auto"/>
            <w:right w:val="none" w:sz="0" w:space="0" w:color="auto"/>
          </w:divBdr>
        </w:div>
        <w:div w:id="1739551689">
          <w:marLeft w:val="0"/>
          <w:marRight w:val="0"/>
          <w:marTop w:val="0"/>
          <w:marBottom w:val="0"/>
          <w:divBdr>
            <w:top w:val="none" w:sz="0" w:space="0" w:color="auto"/>
            <w:left w:val="none" w:sz="0" w:space="0" w:color="auto"/>
            <w:bottom w:val="none" w:sz="0" w:space="0" w:color="auto"/>
            <w:right w:val="none" w:sz="0" w:space="0" w:color="auto"/>
          </w:divBdr>
        </w:div>
        <w:div w:id="97262905">
          <w:marLeft w:val="0"/>
          <w:marRight w:val="0"/>
          <w:marTop w:val="0"/>
          <w:marBottom w:val="0"/>
          <w:divBdr>
            <w:top w:val="none" w:sz="0" w:space="0" w:color="auto"/>
            <w:left w:val="none" w:sz="0" w:space="0" w:color="auto"/>
            <w:bottom w:val="none" w:sz="0" w:space="0" w:color="auto"/>
            <w:right w:val="none" w:sz="0" w:space="0" w:color="auto"/>
          </w:divBdr>
        </w:div>
        <w:div w:id="469979348">
          <w:marLeft w:val="0"/>
          <w:marRight w:val="0"/>
          <w:marTop w:val="0"/>
          <w:marBottom w:val="0"/>
          <w:divBdr>
            <w:top w:val="none" w:sz="0" w:space="0" w:color="auto"/>
            <w:left w:val="none" w:sz="0" w:space="0" w:color="auto"/>
            <w:bottom w:val="none" w:sz="0" w:space="0" w:color="auto"/>
            <w:right w:val="none" w:sz="0" w:space="0" w:color="auto"/>
          </w:divBdr>
        </w:div>
        <w:div w:id="66458797">
          <w:marLeft w:val="0"/>
          <w:marRight w:val="0"/>
          <w:marTop w:val="0"/>
          <w:marBottom w:val="0"/>
          <w:divBdr>
            <w:top w:val="none" w:sz="0" w:space="0" w:color="auto"/>
            <w:left w:val="none" w:sz="0" w:space="0" w:color="auto"/>
            <w:bottom w:val="none" w:sz="0" w:space="0" w:color="auto"/>
            <w:right w:val="none" w:sz="0" w:space="0" w:color="auto"/>
          </w:divBdr>
        </w:div>
        <w:div w:id="956181144">
          <w:marLeft w:val="0"/>
          <w:marRight w:val="0"/>
          <w:marTop w:val="0"/>
          <w:marBottom w:val="0"/>
          <w:divBdr>
            <w:top w:val="none" w:sz="0" w:space="0" w:color="auto"/>
            <w:left w:val="none" w:sz="0" w:space="0" w:color="auto"/>
            <w:bottom w:val="none" w:sz="0" w:space="0" w:color="auto"/>
            <w:right w:val="none" w:sz="0" w:space="0" w:color="auto"/>
          </w:divBdr>
        </w:div>
        <w:div w:id="633216177">
          <w:marLeft w:val="0"/>
          <w:marRight w:val="0"/>
          <w:marTop w:val="0"/>
          <w:marBottom w:val="0"/>
          <w:divBdr>
            <w:top w:val="none" w:sz="0" w:space="0" w:color="auto"/>
            <w:left w:val="none" w:sz="0" w:space="0" w:color="auto"/>
            <w:bottom w:val="none" w:sz="0" w:space="0" w:color="auto"/>
            <w:right w:val="none" w:sz="0" w:space="0" w:color="auto"/>
          </w:divBdr>
        </w:div>
        <w:div w:id="1281650275">
          <w:marLeft w:val="0"/>
          <w:marRight w:val="0"/>
          <w:marTop w:val="0"/>
          <w:marBottom w:val="0"/>
          <w:divBdr>
            <w:top w:val="none" w:sz="0" w:space="0" w:color="auto"/>
            <w:left w:val="none" w:sz="0" w:space="0" w:color="auto"/>
            <w:bottom w:val="none" w:sz="0" w:space="0" w:color="auto"/>
            <w:right w:val="none" w:sz="0" w:space="0" w:color="auto"/>
          </w:divBdr>
        </w:div>
        <w:div w:id="2003653016">
          <w:marLeft w:val="0"/>
          <w:marRight w:val="0"/>
          <w:marTop w:val="0"/>
          <w:marBottom w:val="0"/>
          <w:divBdr>
            <w:top w:val="none" w:sz="0" w:space="0" w:color="auto"/>
            <w:left w:val="none" w:sz="0" w:space="0" w:color="auto"/>
            <w:bottom w:val="none" w:sz="0" w:space="0" w:color="auto"/>
            <w:right w:val="none" w:sz="0" w:space="0" w:color="auto"/>
          </w:divBdr>
        </w:div>
        <w:div w:id="1732003248">
          <w:marLeft w:val="0"/>
          <w:marRight w:val="0"/>
          <w:marTop w:val="0"/>
          <w:marBottom w:val="0"/>
          <w:divBdr>
            <w:top w:val="none" w:sz="0" w:space="0" w:color="auto"/>
            <w:left w:val="none" w:sz="0" w:space="0" w:color="auto"/>
            <w:bottom w:val="none" w:sz="0" w:space="0" w:color="auto"/>
            <w:right w:val="none" w:sz="0" w:space="0" w:color="auto"/>
          </w:divBdr>
        </w:div>
        <w:div w:id="2135825097">
          <w:marLeft w:val="0"/>
          <w:marRight w:val="0"/>
          <w:marTop w:val="0"/>
          <w:marBottom w:val="0"/>
          <w:divBdr>
            <w:top w:val="none" w:sz="0" w:space="0" w:color="auto"/>
            <w:left w:val="none" w:sz="0" w:space="0" w:color="auto"/>
            <w:bottom w:val="none" w:sz="0" w:space="0" w:color="auto"/>
            <w:right w:val="none" w:sz="0" w:space="0" w:color="auto"/>
          </w:divBdr>
        </w:div>
        <w:div w:id="528376320">
          <w:marLeft w:val="0"/>
          <w:marRight w:val="0"/>
          <w:marTop w:val="0"/>
          <w:marBottom w:val="0"/>
          <w:divBdr>
            <w:top w:val="none" w:sz="0" w:space="0" w:color="auto"/>
            <w:left w:val="none" w:sz="0" w:space="0" w:color="auto"/>
            <w:bottom w:val="none" w:sz="0" w:space="0" w:color="auto"/>
            <w:right w:val="none" w:sz="0" w:space="0" w:color="auto"/>
          </w:divBdr>
        </w:div>
        <w:div w:id="1070343209">
          <w:marLeft w:val="0"/>
          <w:marRight w:val="0"/>
          <w:marTop w:val="0"/>
          <w:marBottom w:val="0"/>
          <w:divBdr>
            <w:top w:val="none" w:sz="0" w:space="0" w:color="auto"/>
            <w:left w:val="none" w:sz="0" w:space="0" w:color="auto"/>
            <w:bottom w:val="none" w:sz="0" w:space="0" w:color="auto"/>
            <w:right w:val="none" w:sz="0" w:space="0" w:color="auto"/>
          </w:divBdr>
        </w:div>
        <w:div w:id="1247418710">
          <w:marLeft w:val="0"/>
          <w:marRight w:val="0"/>
          <w:marTop w:val="0"/>
          <w:marBottom w:val="0"/>
          <w:divBdr>
            <w:top w:val="none" w:sz="0" w:space="0" w:color="auto"/>
            <w:left w:val="none" w:sz="0" w:space="0" w:color="auto"/>
            <w:bottom w:val="none" w:sz="0" w:space="0" w:color="auto"/>
            <w:right w:val="none" w:sz="0" w:space="0" w:color="auto"/>
          </w:divBdr>
        </w:div>
        <w:div w:id="1979530469">
          <w:marLeft w:val="0"/>
          <w:marRight w:val="0"/>
          <w:marTop w:val="0"/>
          <w:marBottom w:val="0"/>
          <w:divBdr>
            <w:top w:val="none" w:sz="0" w:space="0" w:color="auto"/>
            <w:left w:val="none" w:sz="0" w:space="0" w:color="auto"/>
            <w:bottom w:val="none" w:sz="0" w:space="0" w:color="auto"/>
            <w:right w:val="none" w:sz="0" w:space="0" w:color="auto"/>
          </w:divBdr>
        </w:div>
        <w:div w:id="1141920495">
          <w:marLeft w:val="0"/>
          <w:marRight w:val="0"/>
          <w:marTop w:val="0"/>
          <w:marBottom w:val="0"/>
          <w:divBdr>
            <w:top w:val="none" w:sz="0" w:space="0" w:color="auto"/>
            <w:left w:val="none" w:sz="0" w:space="0" w:color="auto"/>
            <w:bottom w:val="none" w:sz="0" w:space="0" w:color="auto"/>
            <w:right w:val="none" w:sz="0" w:space="0" w:color="auto"/>
          </w:divBdr>
        </w:div>
        <w:div w:id="838277602">
          <w:marLeft w:val="0"/>
          <w:marRight w:val="0"/>
          <w:marTop w:val="0"/>
          <w:marBottom w:val="0"/>
          <w:divBdr>
            <w:top w:val="none" w:sz="0" w:space="0" w:color="auto"/>
            <w:left w:val="none" w:sz="0" w:space="0" w:color="auto"/>
            <w:bottom w:val="none" w:sz="0" w:space="0" w:color="auto"/>
            <w:right w:val="none" w:sz="0" w:space="0" w:color="auto"/>
          </w:divBdr>
        </w:div>
        <w:div w:id="2069567671">
          <w:marLeft w:val="0"/>
          <w:marRight w:val="0"/>
          <w:marTop w:val="0"/>
          <w:marBottom w:val="0"/>
          <w:divBdr>
            <w:top w:val="none" w:sz="0" w:space="0" w:color="auto"/>
            <w:left w:val="none" w:sz="0" w:space="0" w:color="auto"/>
            <w:bottom w:val="none" w:sz="0" w:space="0" w:color="auto"/>
            <w:right w:val="none" w:sz="0" w:space="0" w:color="auto"/>
          </w:divBdr>
        </w:div>
        <w:div w:id="1156260268">
          <w:marLeft w:val="0"/>
          <w:marRight w:val="0"/>
          <w:marTop w:val="0"/>
          <w:marBottom w:val="0"/>
          <w:divBdr>
            <w:top w:val="none" w:sz="0" w:space="0" w:color="auto"/>
            <w:left w:val="none" w:sz="0" w:space="0" w:color="auto"/>
            <w:bottom w:val="none" w:sz="0" w:space="0" w:color="auto"/>
            <w:right w:val="none" w:sz="0" w:space="0" w:color="auto"/>
          </w:divBdr>
        </w:div>
        <w:div w:id="1418215306">
          <w:marLeft w:val="0"/>
          <w:marRight w:val="0"/>
          <w:marTop w:val="0"/>
          <w:marBottom w:val="0"/>
          <w:divBdr>
            <w:top w:val="none" w:sz="0" w:space="0" w:color="auto"/>
            <w:left w:val="none" w:sz="0" w:space="0" w:color="auto"/>
            <w:bottom w:val="none" w:sz="0" w:space="0" w:color="auto"/>
            <w:right w:val="none" w:sz="0" w:space="0" w:color="auto"/>
          </w:divBdr>
        </w:div>
        <w:div w:id="933514024">
          <w:marLeft w:val="0"/>
          <w:marRight w:val="0"/>
          <w:marTop w:val="0"/>
          <w:marBottom w:val="0"/>
          <w:divBdr>
            <w:top w:val="none" w:sz="0" w:space="0" w:color="auto"/>
            <w:left w:val="none" w:sz="0" w:space="0" w:color="auto"/>
            <w:bottom w:val="none" w:sz="0" w:space="0" w:color="auto"/>
            <w:right w:val="none" w:sz="0" w:space="0" w:color="auto"/>
          </w:divBdr>
        </w:div>
        <w:div w:id="1331760717">
          <w:marLeft w:val="0"/>
          <w:marRight w:val="0"/>
          <w:marTop w:val="0"/>
          <w:marBottom w:val="0"/>
          <w:divBdr>
            <w:top w:val="none" w:sz="0" w:space="0" w:color="auto"/>
            <w:left w:val="none" w:sz="0" w:space="0" w:color="auto"/>
            <w:bottom w:val="none" w:sz="0" w:space="0" w:color="auto"/>
            <w:right w:val="none" w:sz="0" w:space="0" w:color="auto"/>
          </w:divBdr>
        </w:div>
        <w:div w:id="560871513">
          <w:marLeft w:val="0"/>
          <w:marRight w:val="0"/>
          <w:marTop w:val="0"/>
          <w:marBottom w:val="0"/>
          <w:divBdr>
            <w:top w:val="none" w:sz="0" w:space="0" w:color="auto"/>
            <w:left w:val="none" w:sz="0" w:space="0" w:color="auto"/>
            <w:bottom w:val="none" w:sz="0" w:space="0" w:color="auto"/>
            <w:right w:val="none" w:sz="0" w:space="0" w:color="auto"/>
          </w:divBdr>
        </w:div>
        <w:div w:id="1359430161">
          <w:marLeft w:val="0"/>
          <w:marRight w:val="0"/>
          <w:marTop w:val="0"/>
          <w:marBottom w:val="0"/>
          <w:divBdr>
            <w:top w:val="none" w:sz="0" w:space="0" w:color="auto"/>
            <w:left w:val="none" w:sz="0" w:space="0" w:color="auto"/>
            <w:bottom w:val="none" w:sz="0" w:space="0" w:color="auto"/>
            <w:right w:val="none" w:sz="0" w:space="0" w:color="auto"/>
          </w:divBdr>
        </w:div>
        <w:div w:id="585848480">
          <w:marLeft w:val="0"/>
          <w:marRight w:val="0"/>
          <w:marTop w:val="0"/>
          <w:marBottom w:val="0"/>
          <w:divBdr>
            <w:top w:val="none" w:sz="0" w:space="0" w:color="auto"/>
            <w:left w:val="none" w:sz="0" w:space="0" w:color="auto"/>
            <w:bottom w:val="none" w:sz="0" w:space="0" w:color="auto"/>
            <w:right w:val="none" w:sz="0" w:space="0" w:color="auto"/>
          </w:divBdr>
        </w:div>
        <w:div w:id="1625885382">
          <w:marLeft w:val="0"/>
          <w:marRight w:val="0"/>
          <w:marTop w:val="0"/>
          <w:marBottom w:val="0"/>
          <w:divBdr>
            <w:top w:val="none" w:sz="0" w:space="0" w:color="auto"/>
            <w:left w:val="none" w:sz="0" w:space="0" w:color="auto"/>
            <w:bottom w:val="none" w:sz="0" w:space="0" w:color="auto"/>
            <w:right w:val="none" w:sz="0" w:space="0" w:color="auto"/>
          </w:divBdr>
        </w:div>
        <w:div w:id="1178932709">
          <w:marLeft w:val="0"/>
          <w:marRight w:val="0"/>
          <w:marTop w:val="0"/>
          <w:marBottom w:val="0"/>
          <w:divBdr>
            <w:top w:val="none" w:sz="0" w:space="0" w:color="auto"/>
            <w:left w:val="none" w:sz="0" w:space="0" w:color="auto"/>
            <w:bottom w:val="none" w:sz="0" w:space="0" w:color="auto"/>
            <w:right w:val="none" w:sz="0" w:space="0" w:color="auto"/>
          </w:divBdr>
        </w:div>
        <w:div w:id="149946406">
          <w:marLeft w:val="0"/>
          <w:marRight w:val="0"/>
          <w:marTop w:val="0"/>
          <w:marBottom w:val="0"/>
          <w:divBdr>
            <w:top w:val="none" w:sz="0" w:space="0" w:color="auto"/>
            <w:left w:val="none" w:sz="0" w:space="0" w:color="auto"/>
            <w:bottom w:val="none" w:sz="0" w:space="0" w:color="auto"/>
            <w:right w:val="none" w:sz="0" w:space="0" w:color="auto"/>
          </w:divBdr>
        </w:div>
        <w:div w:id="1060204446">
          <w:marLeft w:val="0"/>
          <w:marRight w:val="0"/>
          <w:marTop w:val="0"/>
          <w:marBottom w:val="0"/>
          <w:divBdr>
            <w:top w:val="none" w:sz="0" w:space="0" w:color="auto"/>
            <w:left w:val="none" w:sz="0" w:space="0" w:color="auto"/>
            <w:bottom w:val="none" w:sz="0" w:space="0" w:color="auto"/>
            <w:right w:val="none" w:sz="0" w:space="0" w:color="auto"/>
          </w:divBdr>
        </w:div>
        <w:div w:id="451019842">
          <w:marLeft w:val="0"/>
          <w:marRight w:val="0"/>
          <w:marTop w:val="0"/>
          <w:marBottom w:val="0"/>
          <w:divBdr>
            <w:top w:val="none" w:sz="0" w:space="0" w:color="auto"/>
            <w:left w:val="none" w:sz="0" w:space="0" w:color="auto"/>
            <w:bottom w:val="none" w:sz="0" w:space="0" w:color="auto"/>
            <w:right w:val="none" w:sz="0" w:space="0" w:color="auto"/>
          </w:divBdr>
        </w:div>
        <w:div w:id="1609898020">
          <w:marLeft w:val="0"/>
          <w:marRight w:val="0"/>
          <w:marTop w:val="0"/>
          <w:marBottom w:val="0"/>
          <w:divBdr>
            <w:top w:val="none" w:sz="0" w:space="0" w:color="auto"/>
            <w:left w:val="none" w:sz="0" w:space="0" w:color="auto"/>
            <w:bottom w:val="none" w:sz="0" w:space="0" w:color="auto"/>
            <w:right w:val="none" w:sz="0" w:space="0" w:color="auto"/>
          </w:divBdr>
        </w:div>
        <w:div w:id="799301233">
          <w:marLeft w:val="0"/>
          <w:marRight w:val="0"/>
          <w:marTop w:val="0"/>
          <w:marBottom w:val="0"/>
          <w:divBdr>
            <w:top w:val="none" w:sz="0" w:space="0" w:color="auto"/>
            <w:left w:val="none" w:sz="0" w:space="0" w:color="auto"/>
            <w:bottom w:val="none" w:sz="0" w:space="0" w:color="auto"/>
            <w:right w:val="none" w:sz="0" w:space="0" w:color="auto"/>
          </w:divBdr>
        </w:div>
        <w:div w:id="1147631696">
          <w:marLeft w:val="0"/>
          <w:marRight w:val="0"/>
          <w:marTop w:val="0"/>
          <w:marBottom w:val="0"/>
          <w:divBdr>
            <w:top w:val="none" w:sz="0" w:space="0" w:color="auto"/>
            <w:left w:val="none" w:sz="0" w:space="0" w:color="auto"/>
            <w:bottom w:val="none" w:sz="0" w:space="0" w:color="auto"/>
            <w:right w:val="none" w:sz="0" w:space="0" w:color="auto"/>
          </w:divBdr>
        </w:div>
        <w:div w:id="1056704338">
          <w:marLeft w:val="0"/>
          <w:marRight w:val="0"/>
          <w:marTop w:val="0"/>
          <w:marBottom w:val="0"/>
          <w:divBdr>
            <w:top w:val="none" w:sz="0" w:space="0" w:color="auto"/>
            <w:left w:val="none" w:sz="0" w:space="0" w:color="auto"/>
            <w:bottom w:val="none" w:sz="0" w:space="0" w:color="auto"/>
            <w:right w:val="none" w:sz="0" w:space="0" w:color="auto"/>
          </w:divBdr>
        </w:div>
        <w:div w:id="1433628312">
          <w:marLeft w:val="0"/>
          <w:marRight w:val="0"/>
          <w:marTop w:val="0"/>
          <w:marBottom w:val="0"/>
          <w:divBdr>
            <w:top w:val="none" w:sz="0" w:space="0" w:color="auto"/>
            <w:left w:val="none" w:sz="0" w:space="0" w:color="auto"/>
            <w:bottom w:val="none" w:sz="0" w:space="0" w:color="auto"/>
            <w:right w:val="none" w:sz="0" w:space="0" w:color="auto"/>
          </w:divBdr>
        </w:div>
        <w:div w:id="1865895332">
          <w:marLeft w:val="0"/>
          <w:marRight w:val="0"/>
          <w:marTop w:val="0"/>
          <w:marBottom w:val="0"/>
          <w:divBdr>
            <w:top w:val="none" w:sz="0" w:space="0" w:color="auto"/>
            <w:left w:val="none" w:sz="0" w:space="0" w:color="auto"/>
            <w:bottom w:val="none" w:sz="0" w:space="0" w:color="auto"/>
            <w:right w:val="none" w:sz="0" w:space="0" w:color="auto"/>
          </w:divBdr>
        </w:div>
        <w:div w:id="651521719">
          <w:marLeft w:val="0"/>
          <w:marRight w:val="0"/>
          <w:marTop w:val="0"/>
          <w:marBottom w:val="0"/>
          <w:divBdr>
            <w:top w:val="none" w:sz="0" w:space="0" w:color="auto"/>
            <w:left w:val="none" w:sz="0" w:space="0" w:color="auto"/>
            <w:bottom w:val="none" w:sz="0" w:space="0" w:color="auto"/>
            <w:right w:val="none" w:sz="0" w:space="0" w:color="auto"/>
          </w:divBdr>
        </w:div>
        <w:div w:id="301741467">
          <w:marLeft w:val="0"/>
          <w:marRight w:val="0"/>
          <w:marTop w:val="0"/>
          <w:marBottom w:val="0"/>
          <w:divBdr>
            <w:top w:val="none" w:sz="0" w:space="0" w:color="auto"/>
            <w:left w:val="none" w:sz="0" w:space="0" w:color="auto"/>
            <w:bottom w:val="none" w:sz="0" w:space="0" w:color="auto"/>
            <w:right w:val="none" w:sz="0" w:space="0" w:color="auto"/>
          </w:divBdr>
        </w:div>
        <w:div w:id="479224881">
          <w:marLeft w:val="0"/>
          <w:marRight w:val="0"/>
          <w:marTop w:val="0"/>
          <w:marBottom w:val="0"/>
          <w:divBdr>
            <w:top w:val="none" w:sz="0" w:space="0" w:color="auto"/>
            <w:left w:val="none" w:sz="0" w:space="0" w:color="auto"/>
            <w:bottom w:val="none" w:sz="0" w:space="0" w:color="auto"/>
            <w:right w:val="none" w:sz="0" w:space="0" w:color="auto"/>
          </w:divBdr>
        </w:div>
        <w:div w:id="1323855592">
          <w:marLeft w:val="0"/>
          <w:marRight w:val="0"/>
          <w:marTop w:val="0"/>
          <w:marBottom w:val="0"/>
          <w:divBdr>
            <w:top w:val="none" w:sz="0" w:space="0" w:color="auto"/>
            <w:left w:val="none" w:sz="0" w:space="0" w:color="auto"/>
            <w:bottom w:val="none" w:sz="0" w:space="0" w:color="auto"/>
            <w:right w:val="none" w:sz="0" w:space="0" w:color="auto"/>
          </w:divBdr>
        </w:div>
        <w:div w:id="1846751022">
          <w:marLeft w:val="0"/>
          <w:marRight w:val="0"/>
          <w:marTop w:val="0"/>
          <w:marBottom w:val="0"/>
          <w:divBdr>
            <w:top w:val="none" w:sz="0" w:space="0" w:color="auto"/>
            <w:left w:val="none" w:sz="0" w:space="0" w:color="auto"/>
            <w:bottom w:val="none" w:sz="0" w:space="0" w:color="auto"/>
            <w:right w:val="none" w:sz="0" w:space="0" w:color="auto"/>
          </w:divBdr>
        </w:div>
        <w:div w:id="2088333414">
          <w:marLeft w:val="0"/>
          <w:marRight w:val="0"/>
          <w:marTop w:val="0"/>
          <w:marBottom w:val="0"/>
          <w:divBdr>
            <w:top w:val="none" w:sz="0" w:space="0" w:color="auto"/>
            <w:left w:val="none" w:sz="0" w:space="0" w:color="auto"/>
            <w:bottom w:val="none" w:sz="0" w:space="0" w:color="auto"/>
            <w:right w:val="none" w:sz="0" w:space="0" w:color="auto"/>
          </w:divBdr>
        </w:div>
        <w:div w:id="575359934">
          <w:marLeft w:val="0"/>
          <w:marRight w:val="0"/>
          <w:marTop w:val="0"/>
          <w:marBottom w:val="0"/>
          <w:divBdr>
            <w:top w:val="none" w:sz="0" w:space="0" w:color="auto"/>
            <w:left w:val="none" w:sz="0" w:space="0" w:color="auto"/>
            <w:bottom w:val="none" w:sz="0" w:space="0" w:color="auto"/>
            <w:right w:val="none" w:sz="0" w:space="0" w:color="auto"/>
          </w:divBdr>
        </w:div>
        <w:div w:id="1492406858">
          <w:marLeft w:val="0"/>
          <w:marRight w:val="0"/>
          <w:marTop w:val="0"/>
          <w:marBottom w:val="0"/>
          <w:divBdr>
            <w:top w:val="none" w:sz="0" w:space="0" w:color="auto"/>
            <w:left w:val="none" w:sz="0" w:space="0" w:color="auto"/>
            <w:bottom w:val="none" w:sz="0" w:space="0" w:color="auto"/>
            <w:right w:val="none" w:sz="0" w:space="0" w:color="auto"/>
          </w:divBdr>
        </w:div>
        <w:div w:id="265357575">
          <w:marLeft w:val="0"/>
          <w:marRight w:val="0"/>
          <w:marTop w:val="0"/>
          <w:marBottom w:val="0"/>
          <w:divBdr>
            <w:top w:val="none" w:sz="0" w:space="0" w:color="auto"/>
            <w:left w:val="none" w:sz="0" w:space="0" w:color="auto"/>
            <w:bottom w:val="none" w:sz="0" w:space="0" w:color="auto"/>
            <w:right w:val="none" w:sz="0" w:space="0" w:color="auto"/>
          </w:divBdr>
        </w:div>
        <w:div w:id="1709136577">
          <w:marLeft w:val="0"/>
          <w:marRight w:val="0"/>
          <w:marTop w:val="0"/>
          <w:marBottom w:val="0"/>
          <w:divBdr>
            <w:top w:val="none" w:sz="0" w:space="0" w:color="auto"/>
            <w:left w:val="none" w:sz="0" w:space="0" w:color="auto"/>
            <w:bottom w:val="none" w:sz="0" w:space="0" w:color="auto"/>
            <w:right w:val="none" w:sz="0" w:space="0" w:color="auto"/>
          </w:divBdr>
        </w:div>
        <w:div w:id="1325820989">
          <w:marLeft w:val="0"/>
          <w:marRight w:val="0"/>
          <w:marTop w:val="0"/>
          <w:marBottom w:val="0"/>
          <w:divBdr>
            <w:top w:val="none" w:sz="0" w:space="0" w:color="auto"/>
            <w:left w:val="none" w:sz="0" w:space="0" w:color="auto"/>
            <w:bottom w:val="none" w:sz="0" w:space="0" w:color="auto"/>
            <w:right w:val="none" w:sz="0" w:space="0" w:color="auto"/>
          </w:divBdr>
        </w:div>
        <w:div w:id="111560493">
          <w:marLeft w:val="0"/>
          <w:marRight w:val="0"/>
          <w:marTop w:val="0"/>
          <w:marBottom w:val="0"/>
          <w:divBdr>
            <w:top w:val="none" w:sz="0" w:space="0" w:color="auto"/>
            <w:left w:val="none" w:sz="0" w:space="0" w:color="auto"/>
            <w:bottom w:val="none" w:sz="0" w:space="0" w:color="auto"/>
            <w:right w:val="none" w:sz="0" w:space="0" w:color="auto"/>
          </w:divBdr>
        </w:div>
        <w:div w:id="728111153">
          <w:marLeft w:val="0"/>
          <w:marRight w:val="0"/>
          <w:marTop w:val="0"/>
          <w:marBottom w:val="0"/>
          <w:divBdr>
            <w:top w:val="none" w:sz="0" w:space="0" w:color="auto"/>
            <w:left w:val="none" w:sz="0" w:space="0" w:color="auto"/>
            <w:bottom w:val="none" w:sz="0" w:space="0" w:color="auto"/>
            <w:right w:val="none" w:sz="0" w:space="0" w:color="auto"/>
          </w:divBdr>
        </w:div>
        <w:div w:id="593788752">
          <w:marLeft w:val="0"/>
          <w:marRight w:val="0"/>
          <w:marTop w:val="0"/>
          <w:marBottom w:val="0"/>
          <w:divBdr>
            <w:top w:val="none" w:sz="0" w:space="0" w:color="auto"/>
            <w:left w:val="none" w:sz="0" w:space="0" w:color="auto"/>
            <w:bottom w:val="none" w:sz="0" w:space="0" w:color="auto"/>
            <w:right w:val="none" w:sz="0" w:space="0" w:color="auto"/>
          </w:divBdr>
        </w:div>
        <w:div w:id="1594899344">
          <w:marLeft w:val="0"/>
          <w:marRight w:val="0"/>
          <w:marTop w:val="0"/>
          <w:marBottom w:val="0"/>
          <w:divBdr>
            <w:top w:val="none" w:sz="0" w:space="0" w:color="auto"/>
            <w:left w:val="none" w:sz="0" w:space="0" w:color="auto"/>
            <w:bottom w:val="none" w:sz="0" w:space="0" w:color="auto"/>
            <w:right w:val="none" w:sz="0" w:space="0" w:color="auto"/>
          </w:divBdr>
        </w:div>
      </w:divsChild>
    </w:div>
    <w:div w:id="1302885562">
      <w:bodyDiv w:val="1"/>
      <w:marLeft w:val="0"/>
      <w:marRight w:val="0"/>
      <w:marTop w:val="0"/>
      <w:marBottom w:val="0"/>
      <w:divBdr>
        <w:top w:val="none" w:sz="0" w:space="0" w:color="auto"/>
        <w:left w:val="none" w:sz="0" w:space="0" w:color="auto"/>
        <w:bottom w:val="none" w:sz="0" w:space="0" w:color="auto"/>
        <w:right w:val="none" w:sz="0" w:space="0" w:color="auto"/>
      </w:divBdr>
      <w:divsChild>
        <w:div w:id="1128356177">
          <w:marLeft w:val="0"/>
          <w:marRight w:val="0"/>
          <w:marTop w:val="0"/>
          <w:marBottom w:val="0"/>
          <w:divBdr>
            <w:top w:val="none" w:sz="0" w:space="0" w:color="auto"/>
            <w:left w:val="none" w:sz="0" w:space="0" w:color="auto"/>
            <w:bottom w:val="none" w:sz="0" w:space="0" w:color="auto"/>
            <w:right w:val="none" w:sz="0" w:space="0" w:color="auto"/>
          </w:divBdr>
        </w:div>
        <w:div w:id="424888558">
          <w:marLeft w:val="0"/>
          <w:marRight w:val="0"/>
          <w:marTop w:val="0"/>
          <w:marBottom w:val="0"/>
          <w:divBdr>
            <w:top w:val="none" w:sz="0" w:space="0" w:color="auto"/>
            <w:left w:val="none" w:sz="0" w:space="0" w:color="auto"/>
            <w:bottom w:val="none" w:sz="0" w:space="0" w:color="auto"/>
            <w:right w:val="none" w:sz="0" w:space="0" w:color="auto"/>
          </w:divBdr>
        </w:div>
        <w:div w:id="1573806898">
          <w:marLeft w:val="0"/>
          <w:marRight w:val="0"/>
          <w:marTop w:val="0"/>
          <w:marBottom w:val="0"/>
          <w:divBdr>
            <w:top w:val="none" w:sz="0" w:space="0" w:color="auto"/>
            <w:left w:val="none" w:sz="0" w:space="0" w:color="auto"/>
            <w:bottom w:val="none" w:sz="0" w:space="0" w:color="auto"/>
            <w:right w:val="none" w:sz="0" w:space="0" w:color="auto"/>
          </w:divBdr>
        </w:div>
        <w:div w:id="761997005">
          <w:marLeft w:val="0"/>
          <w:marRight w:val="0"/>
          <w:marTop w:val="0"/>
          <w:marBottom w:val="0"/>
          <w:divBdr>
            <w:top w:val="none" w:sz="0" w:space="0" w:color="auto"/>
            <w:left w:val="none" w:sz="0" w:space="0" w:color="auto"/>
            <w:bottom w:val="none" w:sz="0" w:space="0" w:color="auto"/>
            <w:right w:val="none" w:sz="0" w:space="0" w:color="auto"/>
          </w:divBdr>
        </w:div>
        <w:div w:id="120153088">
          <w:marLeft w:val="0"/>
          <w:marRight w:val="0"/>
          <w:marTop w:val="0"/>
          <w:marBottom w:val="0"/>
          <w:divBdr>
            <w:top w:val="none" w:sz="0" w:space="0" w:color="auto"/>
            <w:left w:val="none" w:sz="0" w:space="0" w:color="auto"/>
            <w:bottom w:val="none" w:sz="0" w:space="0" w:color="auto"/>
            <w:right w:val="none" w:sz="0" w:space="0" w:color="auto"/>
          </w:divBdr>
        </w:div>
        <w:div w:id="1929381023">
          <w:marLeft w:val="0"/>
          <w:marRight w:val="0"/>
          <w:marTop w:val="0"/>
          <w:marBottom w:val="0"/>
          <w:divBdr>
            <w:top w:val="none" w:sz="0" w:space="0" w:color="auto"/>
            <w:left w:val="none" w:sz="0" w:space="0" w:color="auto"/>
            <w:bottom w:val="none" w:sz="0" w:space="0" w:color="auto"/>
            <w:right w:val="none" w:sz="0" w:space="0" w:color="auto"/>
          </w:divBdr>
        </w:div>
        <w:div w:id="1465537077">
          <w:marLeft w:val="0"/>
          <w:marRight w:val="0"/>
          <w:marTop w:val="0"/>
          <w:marBottom w:val="0"/>
          <w:divBdr>
            <w:top w:val="none" w:sz="0" w:space="0" w:color="auto"/>
            <w:left w:val="none" w:sz="0" w:space="0" w:color="auto"/>
            <w:bottom w:val="none" w:sz="0" w:space="0" w:color="auto"/>
            <w:right w:val="none" w:sz="0" w:space="0" w:color="auto"/>
          </w:divBdr>
        </w:div>
        <w:div w:id="1781027423">
          <w:marLeft w:val="0"/>
          <w:marRight w:val="0"/>
          <w:marTop w:val="0"/>
          <w:marBottom w:val="0"/>
          <w:divBdr>
            <w:top w:val="none" w:sz="0" w:space="0" w:color="auto"/>
            <w:left w:val="none" w:sz="0" w:space="0" w:color="auto"/>
            <w:bottom w:val="none" w:sz="0" w:space="0" w:color="auto"/>
            <w:right w:val="none" w:sz="0" w:space="0" w:color="auto"/>
          </w:divBdr>
        </w:div>
        <w:div w:id="974682252">
          <w:marLeft w:val="0"/>
          <w:marRight w:val="0"/>
          <w:marTop w:val="0"/>
          <w:marBottom w:val="0"/>
          <w:divBdr>
            <w:top w:val="none" w:sz="0" w:space="0" w:color="auto"/>
            <w:left w:val="none" w:sz="0" w:space="0" w:color="auto"/>
            <w:bottom w:val="none" w:sz="0" w:space="0" w:color="auto"/>
            <w:right w:val="none" w:sz="0" w:space="0" w:color="auto"/>
          </w:divBdr>
        </w:div>
      </w:divsChild>
    </w:div>
    <w:div w:id="1458914982">
      <w:bodyDiv w:val="1"/>
      <w:marLeft w:val="0"/>
      <w:marRight w:val="0"/>
      <w:marTop w:val="0"/>
      <w:marBottom w:val="0"/>
      <w:divBdr>
        <w:top w:val="none" w:sz="0" w:space="0" w:color="auto"/>
        <w:left w:val="none" w:sz="0" w:space="0" w:color="auto"/>
        <w:bottom w:val="none" w:sz="0" w:space="0" w:color="auto"/>
        <w:right w:val="none" w:sz="0" w:space="0" w:color="auto"/>
      </w:divBdr>
      <w:divsChild>
        <w:div w:id="249195335">
          <w:marLeft w:val="0"/>
          <w:marRight w:val="0"/>
          <w:marTop w:val="0"/>
          <w:marBottom w:val="0"/>
          <w:divBdr>
            <w:top w:val="none" w:sz="0" w:space="0" w:color="auto"/>
            <w:left w:val="none" w:sz="0" w:space="0" w:color="auto"/>
            <w:bottom w:val="none" w:sz="0" w:space="0" w:color="auto"/>
            <w:right w:val="none" w:sz="0" w:space="0" w:color="auto"/>
          </w:divBdr>
        </w:div>
        <w:div w:id="947809817">
          <w:marLeft w:val="0"/>
          <w:marRight w:val="0"/>
          <w:marTop w:val="0"/>
          <w:marBottom w:val="0"/>
          <w:divBdr>
            <w:top w:val="none" w:sz="0" w:space="0" w:color="auto"/>
            <w:left w:val="none" w:sz="0" w:space="0" w:color="auto"/>
            <w:bottom w:val="none" w:sz="0" w:space="0" w:color="auto"/>
            <w:right w:val="none" w:sz="0" w:space="0" w:color="auto"/>
          </w:divBdr>
        </w:div>
        <w:div w:id="1817993187">
          <w:marLeft w:val="0"/>
          <w:marRight w:val="0"/>
          <w:marTop w:val="0"/>
          <w:marBottom w:val="0"/>
          <w:divBdr>
            <w:top w:val="none" w:sz="0" w:space="0" w:color="auto"/>
            <w:left w:val="none" w:sz="0" w:space="0" w:color="auto"/>
            <w:bottom w:val="none" w:sz="0" w:space="0" w:color="auto"/>
            <w:right w:val="none" w:sz="0" w:space="0" w:color="auto"/>
          </w:divBdr>
        </w:div>
        <w:div w:id="478158546">
          <w:marLeft w:val="0"/>
          <w:marRight w:val="0"/>
          <w:marTop w:val="0"/>
          <w:marBottom w:val="0"/>
          <w:divBdr>
            <w:top w:val="none" w:sz="0" w:space="0" w:color="auto"/>
            <w:left w:val="none" w:sz="0" w:space="0" w:color="auto"/>
            <w:bottom w:val="none" w:sz="0" w:space="0" w:color="auto"/>
            <w:right w:val="none" w:sz="0" w:space="0" w:color="auto"/>
          </w:divBdr>
        </w:div>
        <w:div w:id="1578124926">
          <w:marLeft w:val="0"/>
          <w:marRight w:val="0"/>
          <w:marTop w:val="0"/>
          <w:marBottom w:val="0"/>
          <w:divBdr>
            <w:top w:val="none" w:sz="0" w:space="0" w:color="auto"/>
            <w:left w:val="none" w:sz="0" w:space="0" w:color="auto"/>
            <w:bottom w:val="none" w:sz="0" w:space="0" w:color="auto"/>
            <w:right w:val="none" w:sz="0" w:space="0" w:color="auto"/>
          </w:divBdr>
        </w:div>
        <w:div w:id="1834099679">
          <w:marLeft w:val="0"/>
          <w:marRight w:val="0"/>
          <w:marTop w:val="0"/>
          <w:marBottom w:val="0"/>
          <w:divBdr>
            <w:top w:val="none" w:sz="0" w:space="0" w:color="auto"/>
            <w:left w:val="none" w:sz="0" w:space="0" w:color="auto"/>
            <w:bottom w:val="none" w:sz="0" w:space="0" w:color="auto"/>
            <w:right w:val="none" w:sz="0" w:space="0" w:color="auto"/>
          </w:divBdr>
        </w:div>
        <w:div w:id="1018506185">
          <w:marLeft w:val="0"/>
          <w:marRight w:val="0"/>
          <w:marTop w:val="0"/>
          <w:marBottom w:val="0"/>
          <w:divBdr>
            <w:top w:val="none" w:sz="0" w:space="0" w:color="auto"/>
            <w:left w:val="none" w:sz="0" w:space="0" w:color="auto"/>
            <w:bottom w:val="none" w:sz="0" w:space="0" w:color="auto"/>
            <w:right w:val="none" w:sz="0" w:space="0" w:color="auto"/>
          </w:divBdr>
        </w:div>
        <w:div w:id="1182007643">
          <w:marLeft w:val="0"/>
          <w:marRight w:val="0"/>
          <w:marTop w:val="0"/>
          <w:marBottom w:val="0"/>
          <w:divBdr>
            <w:top w:val="none" w:sz="0" w:space="0" w:color="auto"/>
            <w:left w:val="none" w:sz="0" w:space="0" w:color="auto"/>
            <w:bottom w:val="none" w:sz="0" w:space="0" w:color="auto"/>
            <w:right w:val="none" w:sz="0" w:space="0" w:color="auto"/>
          </w:divBdr>
        </w:div>
        <w:div w:id="428694341">
          <w:marLeft w:val="0"/>
          <w:marRight w:val="0"/>
          <w:marTop w:val="0"/>
          <w:marBottom w:val="0"/>
          <w:divBdr>
            <w:top w:val="none" w:sz="0" w:space="0" w:color="auto"/>
            <w:left w:val="none" w:sz="0" w:space="0" w:color="auto"/>
            <w:bottom w:val="none" w:sz="0" w:space="0" w:color="auto"/>
            <w:right w:val="none" w:sz="0" w:space="0" w:color="auto"/>
          </w:divBdr>
        </w:div>
        <w:div w:id="2060131262">
          <w:marLeft w:val="0"/>
          <w:marRight w:val="0"/>
          <w:marTop w:val="0"/>
          <w:marBottom w:val="0"/>
          <w:divBdr>
            <w:top w:val="none" w:sz="0" w:space="0" w:color="auto"/>
            <w:left w:val="none" w:sz="0" w:space="0" w:color="auto"/>
            <w:bottom w:val="none" w:sz="0" w:space="0" w:color="auto"/>
            <w:right w:val="none" w:sz="0" w:space="0" w:color="auto"/>
          </w:divBdr>
        </w:div>
        <w:div w:id="1694304921">
          <w:marLeft w:val="0"/>
          <w:marRight w:val="0"/>
          <w:marTop w:val="0"/>
          <w:marBottom w:val="0"/>
          <w:divBdr>
            <w:top w:val="none" w:sz="0" w:space="0" w:color="auto"/>
            <w:left w:val="none" w:sz="0" w:space="0" w:color="auto"/>
            <w:bottom w:val="none" w:sz="0" w:space="0" w:color="auto"/>
            <w:right w:val="none" w:sz="0" w:space="0" w:color="auto"/>
          </w:divBdr>
        </w:div>
        <w:div w:id="484857574">
          <w:marLeft w:val="0"/>
          <w:marRight w:val="0"/>
          <w:marTop w:val="0"/>
          <w:marBottom w:val="0"/>
          <w:divBdr>
            <w:top w:val="none" w:sz="0" w:space="0" w:color="auto"/>
            <w:left w:val="none" w:sz="0" w:space="0" w:color="auto"/>
            <w:bottom w:val="none" w:sz="0" w:space="0" w:color="auto"/>
            <w:right w:val="none" w:sz="0" w:space="0" w:color="auto"/>
          </w:divBdr>
        </w:div>
        <w:div w:id="1268273448">
          <w:marLeft w:val="0"/>
          <w:marRight w:val="0"/>
          <w:marTop w:val="0"/>
          <w:marBottom w:val="0"/>
          <w:divBdr>
            <w:top w:val="none" w:sz="0" w:space="0" w:color="auto"/>
            <w:left w:val="none" w:sz="0" w:space="0" w:color="auto"/>
            <w:bottom w:val="none" w:sz="0" w:space="0" w:color="auto"/>
            <w:right w:val="none" w:sz="0" w:space="0" w:color="auto"/>
          </w:divBdr>
        </w:div>
        <w:div w:id="374475581">
          <w:marLeft w:val="0"/>
          <w:marRight w:val="0"/>
          <w:marTop w:val="0"/>
          <w:marBottom w:val="0"/>
          <w:divBdr>
            <w:top w:val="none" w:sz="0" w:space="0" w:color="auto"/>
            <w:left w:val="none" w:sz="0" w:space="0" w:color="auto"/>
            <w:bottom w:val="none" w:sz="0" w:space="0" w:color="auto"/>
            <w:right w:val="none" w:sz="0" w:space="0" w:color="auto"/>
          </w:divBdr>
        </w:div>
        <w:div w:id="1050230194">
          <w:marLeft w:val="0"/>
          <w:marRight w:val="0"/>
          <w:marTop w:val="0"/>
          <w:marBottom w:val="0"/>
          <w:divBdr>
            <w:top w:val="none" w:sz="0" w:space="0" w:color="auto"/>
            <w:left w:val="none" w:sz="0" w:space="0" w:color="auto"/>
            <w:bottom w:val="none" w:sz="0" w:space="0" w:color="auto"/>
            <w:right w:val="none" w:sz="0" w:space="0" w:color="auto"/>
          </w:divBdr>
        </w:div>
        <w:div w:id="1647736529">
          <w:marLeft w:val="0"/>
          <w:marRight w:val="0"/>
          <w:marTop w:val="0"/>
          <w:marBottom w:val="0"/>
          <w:divBdr>
            <w:top w:val="none" w:sz="0" w:space="0" w:color="auto"/>
            <w:left w:val="none" w:sz="0" w:space="0" w:color="auto"/>
            <w:bottom w:val="none" w:sz="0" w:space="0" w:color="auto"/>
            <w:right w:val="none" w:sz="0" w:space="0" w:color="auto"/>
          </w:divBdr>
        </w:div>
        <w:div w:id="1313949744">
          <w:marLeft w:val="0"/>
          <w:marRight w:val="0"/>
          <w:marTop w:val="0"/>
          <w:marBottom w:val="0"/>
          <w:divBdr>
            <w:top w:val="none" w:sz="0" w:space="0" w:color="auto"/>
            <w:left w:val="none" w:sz="0" w:space="0" w:color="auto"/>
            <w:bottom w:val="none" w:sz="0" w:space="0" w:color="auto"/>
            <w:right w:val="none" w:sz="0" w:space="0" w:color="auto"/>
          </w:divBdr>
        </w:div>
        <w:div w:id="1993294495">
          <w:marLeft w:val="0"/>
          <w:marRight w:val="0"/>
          <w:marTop w:val="0"/>
          <w:marBottom w:val="0"/>
          <w:divBdr>
            <w:top w:val="none" w:sz="0" w:space="0" w:color="auto"/>
            <w:left w:val="none" w:sz="0" w:space="0" w:color="auto"/>
            <w:bottom w:val="none" w:sz="0" w:space="0" w:color="auto"/>
            <w:right w:val="none" w:sz="0" w:space="0" w:color="auto"/>
          </w:divBdr>
        </w:div>
        <w:div w:id="1707293378">
          <w:marLeft w:val="0"/>
          <w:marRight w:val="0"/>
          <w:marTop w:val="0"/>
          <w:marBottom w:val="0"/>
          <w:divBdr>
            <w:top w:val="none" w:sz="0" w:space="0" w:color="auto"/>
            <w:left w:val="none" w:sz="0" w:space="0" w:color="auto"/>
            <w:bottom w:val="none" w:sz="0" w:space="0" w:color="auto"/>
            <w:right w:val="none" w:sz="0" w:space="0" w:color="auto"/>
          </w:divBdr>
        </w:div>
        <w:div w:id="1349988415">
          <w:marLeft w:val="0"/>
          <w:marRight w:val="0"/>
          <w:marTop w:val="0"/>
          <w:marBottom w:val="0"/>
          <w:divBdr>
            <w:top w:val="none" w:sz="0" w:space="0" w:color="auto"/>
            <w:left w:val="none" w:sz="0" w:space="0" w:color="auto"/>
            <w:bottom w:val="none" w:sz="0" w:space="0" w:color="auto"/>
            <w:right w:val="none" w:sz="0" w:space="0" w:color="auto"/>
          </w:divBdr>
        </w:div>
        <w:div w:id="1782725626">
          <w:marLeft w:val="0"/>
          <w:marRight w:val="0"/>
          <w:marTop w:val="0"/>
          <w:marBottom w:val="0"/>
          <w:divBdr>
            <w:top w:val="none" w:sz="0" w:space="0" w:color="auto"/>
            <w:left w:val="none" w:sz="0" w:space="0" w:color="auto"/>
            <w:bottom w:val="none" w:sz="0" w:space="0" w:color="auto"/>
            <w:right w:val="none" w:sz="0" w:space="0" w:color="auto"/>
          </w:divBdr>
        </w:div>
        <w:div w:id="1882403436">
          <w:marLeft w:val="0"/>
          <w:marRight w:val="0"/>
          <w:marTop w:val="0"/>
          <w:marBottom w:val="0"/>
          <w:divBdr>
            <w:top w:val="none" w:sz="0" w:space="0" w:color="auto"/>
            <w:left w:val="none" w:sz="0" w:space="0" w:color="auto"/>
            <w:bottom w:val="none" w:sz="0" w:space="0" w:color="auto"/>
            <w:right w:val="none" w:sz="0" w:space="0" w:color="auto"/>
          </w:divBdr>
        </w:div>
        <w:div w:id="1727947698">
          <w:marLeft w:val="0"/>
          <w:marRight w:val="0"/>
          <w:marTop w:val="0"/>
          <w:marBottom w:val="0"/>
          <w:divBdr>
            <w:top w:val="none" w:sz="0" w:space="0" w:color="auto"/>
            <w:left w:val="none" w:sz="0" w:space="0" w:color="auto"/>
            <w:bottom w:val="none" w:sz="0" w:space="0" w:color="auto"/>
            <w:right w:val="none" w:sz="0" w:space="0" w:color="auto"/>
          </w:divBdr>
        </w:div>
        <w:div w:id="1225022502">
          <w:marLeft w:val="0"/>
          <w:marRight w:val="0"/>
          <w:marTop w:val="0"/>
          <w:marBottom w:val="0"/>
          <w:divBdr>
            <w:top w:val="none" w:sz="0" w:space="0" w:color="auto"/>
            <w:left w:val="none" w:sz="0" w:space="0" w:color="auto"/>
            <w:bottom w:val="none" w:sz="0" w:space="0" w:color="auto"/>
            <w:right w:val="none" w:sz="0" w:space="0" w:color="auto"/>
          </w:divBdr>
        </w:div>
        <w:div w:id="1181974343">
          <w:marLeft w:val="0"/>
          <w:marRight w:val="0"/>
          <w:marTop w:val="0"/>
          <w:marBottom w:val="0"/>
          <w:divBdr>
            <w:top w:val="none" w:sz="0" w:space="0" w:color="auto"/>
            <w:left w:val="none" w:sz="0" w:space="0" w:color="auto"/>
            <w:bottom w:val="none" w:sz="0" w:space="0" w:color="auto"/>
            <w:right w:val="none" w:sz="0" w:space="0" w:color="auto"/>
          </w:divBdr>
        </w:div>
        <w:div w:id="1654025809">
          <w:marLeft w:val="0"/>
          <w:marRight w:val="0"/>
          <w:marTop w:val="0"/>
          <w:marBottom w:val="0"/>
          <w:divBdr>
            <w:top w:val="none" w:sz="0" w:space="0" w:color="auto"/>
            <w:left w:val="none" w:sz="0" w:space="0" w:color="auto"/>
            <w:bottom w:val="none" w:sz="0" w:space="0" w:color="auto"/>
            <w:right w:val="none" w:sz="0" w:space="0" w:color="auto"/>
          </w:divBdr>
        </w:div>
        <w:div w:id="944649342">
          <w:marLeft w:val="0"/>
          <w:marRight w:val="0"/>
          <w:marTop w:val="0"/>
          <w:marBottom w:val="0"/>
          <w:divBdr>
            <w:top w:val="none" w:sz="0" w:space="0" w:color="auto"/>
            <w:left w:val="none" w:sz="0" w:space="0" w:color="auto"/>
            <w:bottom w:val="none" w:sz="0" w:space="0" w:color="auto"/>
            <w:right w:val="none" w:sz="0" w:space="0" w:color="auto"/>
          </w:divBdr>
        </w:div>
      </w:divsChild>
    </w:div>
    <w:div w:id="1510562428">
      <w:bodyDiv w:val="1"/>
      <w:marLeft w:val="0"/>
      <w:marRight w:val="0"/>
      <w:marTop w:val="0"/>
      <w:marBottom w:val="0"/>
      <w:divBdr>
        <w:top w:val="none" w:sz="0" w:space="0" w:color="auto"/>
        <w:left w:val="none" w:sz="0" w:space="0" w:color="auto"/>
        <w:bottom w:val="none" w:sz="0" w:space="0" w:color="auto"/>
        <w:right w:val="none" w:sz="0" w:space="0" w:color="auto"/>
      </w:divBdr>
      <w:divsChild>
        <w:div w:id="1544250980">
          <w:marLeft w:val="0"/>
          <w:marRight w:val="0"/>
          <w:marTop w:val="0"/>
          <w:marBottom w:val="0"/>
          <w:divBdr>
            <w:top w:val="none" w:sz="0" w:space="0" w:color="auto"/>
            <w:left w:val="none" w:sz="0" w:space="0" w:color="auto"/>
            <w:bottom w:val="none" w:sz="0" w:space="0" w:color="auto"/>
            <w:right w:val="none" w:sz="0" w:space="0" w:color="auto"/>
          </w:divBdr>
        </w:div>
        <w:div w:id="708602497">
          <w:marLeft w:val="0"/>
          <w:marRight w:val="0"/>
          <w:marTop w:val="0"/>
          <w:marBottom w:val="0"/>
          <w:divBdr>
            <w:top w:val="none" w:sz="0" w:space="0" w:color="auto"/>
            <w:left w:val="none" w:sz="0" w:space="0" w:color="auto"/>
            <w:bottom w:val="none" w:sz="0" w:space="0" w:color="auto"/>
            <w:right w:val="none" w:sz="0" w:space="0" w:color="auto"/>
          </w:divBdr>
        </w:div>
        <w:div w:id="2069573926">
          <w:marLeft w:val="0"/>
          <w:marRight w:val="0"/>
          <w:marTop w:val="0"/>
          <w:marBottom w:val="0"/>
          <w:divBdr>
            <w:top w:val="none" w:sz="0" w:space="0" w:color="auto"/>
            <w:left w:val="none" w:sz="0" w:space="0" w:color="auto"/>
            <w:bottom w:val="none" w:sz="0" w:space="0" w:color="auto"/>
            <w:right w:val="none" w:sz="0" w:space="0" w:color="auto"/>
          </w:divBdr>
        </w:div>
        <w:div w:id="640383304">
          <w:marLeft w:val="0"/>
          <w:marRight w:val="0"/>
          <w:marTop w:val="0"/>
          <w:marBottom w:val="0"/>
          <w:divBdr>
            <w:top w:val="none" w:sz="0" w:space="0" w:color="auto"/>
            <w:left w:val="none" w:sz="0" w:space="0" w:color="auto"/>
            <w:bottom w:val="none" w:sz="0" w:space="0" w:color="auto"/>
            <w:right w:val="none" w:sz="0" w:space="0" w:color="auto"/>
          </w:divBdr>
        </w:div>
        <w:div w:id="2091541863">
          <w:marLeft w:val="0"/>
          <w:marRight w:val="0"/>
          <w:marTop w:val="0"/>
          <w:marBottom w:val="0"/>
          <w:divBdr>
            <w:top w:val="none" w:sz="0" w:space="0" w:color="auto"/>
            <w:left w:val="none" w:sz="0" w:space="0" w:color="auto"/>
            <w:bottom w:val="none" w:sz="0" w:space="0" w:color="auto"/>
            <w:right w:val="none" w:sz="0" w:space="0" w:color="auto"/>
          </w:divBdr>
        </w:div>
        <w:div w:id="1172987948">
          <w:marLeft w:val="0"/>
          <w:marRight w:val="0"/>
          <w:marTop w:val="0"/>
          <w:marBottom w:val="0"/>
          <w:divBdr>
            <w:top w:val="none" w:sz="0" w:space="0" w:color="auto"/>
            <w:left w:val="none" w:sz="0" w:space="0" w:color="auto"/>
            <w:bottom w:val="none" w:sz="0" w:space="0" w:color="auto"/>
            <w:right w:val="none" w:sz="0" w:space="0" w:color="auto"/>
          </w:divBdr>
        </w:div>
        <w:div w:id="622813037">
          <w:marLeft w:val="0"/>
          <w:marRight w:val="0"/>
          <w:marTop w:val="0"/>
          <w:marBottom w:val="0"/>
          <w:divBdr>
            <w:top w:val="none" w:sz="0" w:space="0" w:color="auto"/>
            <w:left w:val="none" w:sz="0" w:space="0" w:color="auto"/>
            <w:bottom w:val="none" w:sz="0" w:space="0" w:color="auto"/>
            <w:right w:val="none" w:sz="0" w:space="0" w:color="auto"/>
          </w:divBdr>
        </w:div>
        <w:div w:id="230308584">
          <w:marLeft w:val="0"/>
          <w:marRight w:val="0"/>
          <w:marTop w:val="0"/>
          <w:marBottom w:val="0"/>
          <w:divBdr>
            <w:top w:val="none" w:sz="0" w:space="0" w:color="auto"/>
            <w:left w:val="none" w:sz="0" w:space="0" w:color="auto"/>
            <w:bottom w:val="none" w:sz="0" w:space="0" w:color="auto"/>
            <w:right w:val="none" w:sz="0" w:space="0" w:color="auto"/>
          </w:divBdr>
        </w:div>
        <w:div w:id="1766488126">
          <w:marLeft w:val="0"/>
          <w:marRight w:val="0"/>
          <w:marTop w:val="0"/>
          <w:marBottom w:val="0"/>
          <w:divBdr>
            <w:top w:val="none" w:sz="0" w:space="0" w:color="auto"/>
            <w:left w:val="none" w:sz="0" w:space="0" w:color="auto"/>
            <w:bottom w:val="none" w:sz="0" w:space="0" w:color="auto"/>
            <w:right w:val="none" w:sz="0" w:space="0" w:color="auto"/>
          </w:divBdr>
        </w:div>
        <w:div w:id="563300343">
          <w:marLeft w:val="0"/>
          <w:marRight w:val="0"/>
          <w:marTop w:val="0"/>
          <w:marBottom w:val="0"/>
          <w:divBdr>
            <w:top w:val="none" w:sz="0" w:space="0" w:color="auto"/>
            <w:left w:val="none" w:sz="0" w:space="0" w:color="auto"/>
            <w:bottom w:val="none" w:sz="0" w:space="0" w:color="auto"/>
            <w:right w:val="none" w:sz="0" w:space="0" w:color="auto"/>
          </w:divBdr>
        </w:div>
        <w:div w:id="1625187525">
          <w:marLeft w:val="0"/>
          <w:marRight w:val="0"/>
          <w:marTop w:val="0"/>
          <w:marBottom w:val="0"/>
          <w:divBdr>
            <w:top w:val="none" w:sz="0" w:space="0" w:color="auto"/>
            <w:left w:val="none" w:sz="0" w:space="0" w:color="auto"/>
            <w:bottom w:val="none" w:sz="0" w:space="0" w:color="auto"/>
            <w:right w:val="none" w:sz="0" w:space="0" w:color="auto"/>
          </w:divBdr>
        </w:div>
        <w:div w:id="157355777">
          <w:marLeft w:val="0"/>
          <w:marRight w:val="0"/>
          <w:marTop w:val="0"/>
          <w:marBottom w:val="0"/>
          <w:divBdr>
            <w:top w:val="none" w:sz="0" w:space="0" w:color="auto"/>
            <w:left w:val="none" w:sz="0" w:space="0" w:color="auto"/>
            <w:bottom w:val="none" w:sz="0" w:space="0" w:color="auto"/>
            <w:right w:val="none" w:sz="0" w:space="0" w:color="auto"/>
          </w:divBdr>
        </w:div>
        <w:div w:id="799497886">
          <w:marLeft w:val="0"/>
          <w:marRight w:val="0"/>
          <w:marTop w:val="0"/>
          <w:marBottom w:val="0"/>
          <w:divBdr>
            <w:top w:val="none" w:sz="0" w:space="0" w:color="auto"/>
            <w:left w:val="none" w:sz="0" w:space="0" w:color="auto"/>
            <w:bottom w:val="none" w:sz="0" w:space="0" w:color="auto"/>
            <w:right w:val="none" w:sz="0" w:space="0" w:color="auto"/>
          </w:divBdr>
        </w:div>
        <w:div w:id="1911646534">
          <w:marLeft w:val="0"/>
          <w:marRight w:val="0"/>
          <w:marTop w:val="0"/>
          <w:marBottom w:val="0"/>
          <w:divBdr>
            <w:top w:val="none" w:sz="0" w:space="0" w:color="auto"/>
            <w:left w:val="none" w:sz="0" w:space="0" w:color="auto"/>
            <w:bottom w:val="none" w:sz="0" w:space="0" w:color="auto"/>
            <w:right w:val="none" w:sz="0" w:space="0" w:color="auto"/>
          </w:divBdr>
        </w:div>
        <w:div w:id="1091390926">
          <w:marLeft w:val="0"/>
          <w:marRight w:val="0"/>
          <w:marTop w:val="0"/>
          <w:marBottom w:val="0"/>
          <w:divBdr>
            <w:top w:val="none" w:sz="0" w:space="0" w:color="auto"/>
            <w:left w:val="none" w:sz="0" w:space="0" w:color="auto"/>
            <w:bottom w:val="none" w:sz="0" w:space="0" w:color="auto"/>
            <w:right w:val="none" w:sz="0" w:space="0" w:color="auto"/>
          </w:divBdr>
        </w:div>
        <w:div w:id="2073506469">
          <w:marLeft w:val="0"/>
          <w:marRight w:val="0"/>
          <w:marTop w:val="0"/>
          <w:marBottom w:val="0"/>
          <w:divBdr>
            <w:top w:val="none" w:sz="0" w:space="0" w:color="auto"/>
            <w:left w:val="none" w:sz="0" w:space="0" w:color="auto"/>
            <w:bottom w:val="none" w:sz="0" w:space="0" w:color="auto"/>
            <w:right w:val="none" w:sz="0" w:space="0" w:color="auto"/>
          </w:divBdr>
        </w:div>
        <w:div w:id="219749069">
          <w:marLeft w:val="0"/>
          <w:marRight w:val="0"/>
          <w:marTop w:val="0"/>
          <w:marBottom w:val="0"/>
          <w:divBdr>
            <w:top w:val="none" w:sz="0" w:space="0" w:color="auto"/>
            <w:left w:val="none" w:sz="0" w:space="0" w:color="auto"/>
            <w:bottom w:val="none" w:sz="0" w:space="0" w:color="auto"/>
            <w:right w:val="none" w:sz="0" w:space="0" w:color="auto"/>
          </w:divBdr>
        </w:div>
        <w:div w:id="972558917">
          <w:marLeft w:val="0"/>
          <w:marRight w:val="0"/>
          <w:marTop w:val="0"/>
          <w:marBottom w:val="0"/>
          <w:divBdr>
            <w:top w:val="none" w:sz="0" w:space="0" w:color="auto"/>
            <w:left w:val="none" w:sz="0" w:space="0" w:color="auto"/>
            <w:bottom w:val="none" w:sz="0" w:space="0" w:color="auto"/>
            <w:right w:val="none" w:sz="0" w:space="0" w:color="auto"/>
          </w:divBdr>
        </w:div>
        <w:div w:id="1935285624">
          <w:marLeft w:val="0"/>
          <w:marRight w:val="0"/>
          <w:marTop w:val="0"/>
          <w:marBottom w:val="0"/>
          <w:divBdr>
            <w:top w:val="none" w:sz="0" w:space="0" w:color="auto"/>
            <w:left w:val="none" w:sz="0" w:space="0" w:color="auto"/>
            <w:bottom w:val="none" w:sz="0" w:space="0" w:color="auto"/>
            <w:right w:val="none" w:sz="0" w:space="0" w:color="auto"/>
          </w:divBdr>
        </w:div>
        <w:div w:id="160508679">
          <w:marLeft w:val="0"/>
          <w:marRight w:val="0"/>
          <w:marTop w:val="0"/>
          <w:marBottom w:val="0"/>
          <w:divBdr>
            <w:top w:val="none" w:sz="0" w:space="0" w:color="auto"/>
            <w:left w:val="none" w:sz="0" w:space="0" w:color="auto"/>
            <w:bottom w:val="none" w:sz="0" w:space="0" w:color="auto"/>
            <w:right w:val="none" w:sz="0" w:space="0" w:color="auto"/>
          </w:divBdr>
        </w:div>
        <w:div w:id="1316226376">
          <w:marLeft w:val="0"/>
          <w:marRight w:val="0"/>
          <w:marTop w:val="0"/>
          <w:marBottom w:val="0"/>
          <w:divBdr>
            <w:top w:val="none" w:sz="0" w:space="0" w:color="auto"/>
            <w:left w:val="none" w:sz="0" w:space="0" w:color="auto"/>
            <w:bottom w:val="none" w:sz="0" w:space="0" w:color="auto"/>
            <w:right w:val="none" w:sz="0" w:space="0" w:color="auto"/>
          </w:divBdr>
        </w:div>
        <w:div w:id="527642583">
          <w:marLeft w:val="0"/>
          <w:marRight w:val="0"/>
          <w:marTop w:val="0"/>
          <w:marBottom w:val="0"/>
          <w:divBdr>
            <w:top w:val="none" w:sz="0" w:space="0" w:color="auto"/>
            <w:left w:val="none" w:sz="0" w:space="0" w:color="auto"/>
            <w:bottom w:val="none" w:sz="0" w:space="0" w:color="auto"/>
            <w:right w:val="none" w:sz="0" w:space="0" w:color="auto"/>
          </w:divBdr>
        </w:div>
        <w:div w:id="1566644574">
          <w:marLeft w:val="0"/>
          <w:marRight w:val="0"/>
          <w:marTop w:val="0"/>
          <w:marBottom w:val="0"/>
          <w:divBdr>
            <w:top w:val="none" w:sz="0" w:space="0" w:color="auto"/>
            <w:left w:val="none" w:sz="0" w:space="0" w:color="auto"/>
            <w:bottom w:val="none" w:sz="0" w:space="0" w:color="auto"/>
            <w:right w:val="none" w:sz="0" w:space="0" w:color="auto"/>
          </w:divBdr>
        </w:div>
        <w:div w:id="1300765912">
          <w:marLeft w:val="0"/>
          <w:marRight w:val="0"/>
          <w:marTop w:val="0"/>
          <w:marBottom w:val="0"/>
          <w:divBdr>
            <w:top w:val="none" w:sz="0" w:space="0" w:color="auto"/>
            <w:left w:val="none" w:sz="0" w:space="0" w:color="auto"/>
            <w:bottom w:val="none" w:sz="0" w:space="0" w:color="auto"/>
            <w:right w:val="none" w:sz="0" w:space="0" w:color="auto"/>
          </w:divBdr>
        </w:div>
        <w:div w:id="724450404">
          <w:marLeft w:val="0"/>
          <w:marRight w:val="0"/>
          <w:marTop w:val="0"/>
          <w:marBottom w:val="0"/>
          <w:divBdr>
            <w:top w:val="none" w:sz="0" w:space="0" w:color="auto"/>
            <w:left w:val="none" w:sz="0" w:space="0" w:color="auto"/>
            <w:bottom w:val="none" w:sz="0" w:space="0" w:color="auto"/>
            <w:right w:val="none" w:sz="0" w:space="0" w:color="auto"/>
          </w:divBdr>
        </w:div>
        <w:div w:id="1707560085">
          <w:marLeft w:val="0"/>
          <w:marRight w:val="0"/>
          <w:marTop w:val="0"/>
          <w:marBottom w:val="0"/>
          <w:divBdr>
            <w:top w:val="none" w:sz="0" w:space="0" w:color="auto"/>
            <w:left w:val="none" w:sz="0" w:space="0" w:color="auto"/>
            <w:bottom w:val="none" w:sz="0" w:space="0" w:color="auto"/>
            <w:right w:val="none" w:sz="0" w:space="0" w:color="auto"/>
          </w:divBdr>
        </w:div>
        <w:div w:id="362247766">
          <w:marLeft w:val="0"/>
          <w:marRight w:val="0"/>
          <w:marTop w:val="0"/>
          <w:marBottom w:val="0"/>
          <w:divBdr>
            <w:top w:val="none" w:sz="0" w:space="0" w:color="auto"/>
            <w:left w:val="none" w:sz="0" w:space="0" w:color="auto"/>
            <w:bottom w:val="none" w:sz="0" w:space="0" w:color="auto"/>
            <w:right w:val="none" w:sz="0" w:space="0" w:color="auto"/>
          </w:divBdr>
        </w:div>
      </w:divsChild>
    </w:div>
    <w:div w:id="1849371307">
      <w:bodyDiv w:val="1"/>
      <w:marLeft w:val="0"/>
      <w:marRight w:val="0"/>
      <w:marTop w:val="0"/>
      <w:marBottom w:val="0"/>
      <w:divBdr>
        <w:top w:val="none" w:sz="0" w:space="0" w:color="auto"/>
        <w:left w:val="none" w:sz="0" w:space="0" w:color="auto"/>
        <w:bottom w:val="none" w:sz="0" w:space="0" w:color="auto"/>
        <w:right w:val="none" w:sz="0" w:space="0" w:color="auto"/>
      </w:divBdr>
      <w:divsChild>
        <w:div w:id="352077001">
          <w:marLeft w:val="0"/>
          <w:marRight w:val="0"/>
          <w:marTop w:val="0"/>
          <w:marBottom w:val="0"/>
          <w:divBdr>
            <w:top w:val="none" w:sz="0" w:space="0" w:color="auto"/>
            <w:left w:val="none" w:sz="0" w:space="0" w:color="auto"/>
            <w:bottom w:val="none" w:sz="0" w:space="0" w:color="auto"/>
            <w:right w:val="none" w:sz="0" w:space="0" w:color="auto"/>
          </w:divBdr>
        </w:div>
        <w:div w:id="1681660095">
          <w:marLeft w:val="0"/>
          <w:marRight w:val="0"/>
          <w:marTop w:val="0"/>
          <w:marBottom w:val="0"/>
          <w:divBdr>
            <w:top w:val="none" w:sz="0" w:space="0" w:color="auto"/>
            <w:left w:val="none" w:sz="0" w:space="0" w:color="auto"/>
            <w:bottom w:val="none" w:sz="0" w:space="0" w:color="auto"/>
            <w:right w:val="none" w:sz="0" w:space="0" w:color="auto"/>
          </w:divBdr>
        </w:div>
        <w:div w:id="1481725252">
          <w:marLeft w:val="0"/>
          <w:marRight w:val="0"/>
          <w:marTop w:val="0"/>
          <w:marBottom w:val="0"/>
          <w:divBdr>
            <w:top w:val="none" w:sz="0" w:space="0" w:color="auto"/>
            <w:left w:val="none" w:sz="0" w:space="0" w:color="auto"/>
            <w:bottom w:val="none" w:sz="0" w:space="0" w:color="auto"/>
            <w:right w:val="none" w:sz="0" w:space="0" w:color="auto"/>
          </w:divBdr>
        </w:div>
        <w:div w:id="965281662">
          <w:marLeft w:val="0"/>
          <w:marRight w:val="0"/>
          <w:marTop w:val="0"/>
          <w:marBottom w:val="0"/>
          <w:divBdr>
            <w:top w:val="none" w:sz="0" w:space="0" w:color="auto"/>
            <w:left w:val="none" w:sz="0" w:space="0" w:color="auto"/>
            <w:bottom w:val="none" w:sz="0" w:space="0" w:color="auto"/>
            <w:right w:val="none" w:sz="0" w:space="0" w:color="auto"/>
          </w:divBdr>
        </w:div>
        <w:div w:id="1722943445">
          <w:marLeft w:val="0"/>
          <w:marRight w:val="0"/>
          <w:marTop w:val="0"/>
          <w:marBottom w:val="0"/>
          <w:divBdr>
            <w:top w:val="none" w:sz="0" w:space="0" w:color="auto"/>
            <w:left w:val="none" w:sz="0" w:space="0" w:color="auto"/>
            <w:bottom w:val="none" w:sz="0" w:space="0" w:color="auto"/>
            <w:right w:val="none" w:sz="0" w:space="0" w:color="auto"/>
          </w:divBdr>
        </w:div>
        <w:div w:id="2053336665">
          <w:marLeft w:val="0"/>
          <w:marRight w:val="0"/>
          <w:marTop w:val="0"/>
          <w:marBottom w:val="0"/>
          <w:divBdr>
            <w:top w:val="none" w:sz="0" w:space="0" w:color="auto"/>
            <w:left w:val="none" w:sz="0" w:space="0" w:color="auto"/>
            <w:bottom w:val="none" w:sz="0" w:space="0" w:color="auto"/>
            <w:right w:val="none" w:sz="0" w:space="0" w:color="auto"/>
          </w:divBdr>
        </w:div>
        <w:div w:id="1692411690">
          <w:marLeft w:val="0"/>
          <w:marRight w:val="0"/>
          <w:marTop w:val="0"/>
          <w:marBottom w:val="0"/>
          <w:divBdr>
            <w:top w:val="none" w:sz="0" w:space="0" w:color="auto"/>
            <w:left w:val="none" w:sz="0" w:space="0" w:color="auto"/>
            <w:bottom w:val="none" w:sz="0" w:space="0" w:color="auto"/>
            <w:right w:val="none" w:sz="0" w:space="0" w:color="auto"/>
          </w:divBdr>
        </w:div>
        <w:div w:id="425074442">
          <w:marLeft w:val="0"/>
          <w:marRight w:val="0"/>
          <w:marTop w:val="0"/>
          <w:marBottom w:val="0"/>
          <w:divBdr>
            <w:top w:val="none" w:sz="0" w:space="0" w:color="auto"/>
            <w:left w:val="none" w:sz="0" w:space="0" w:color="auto"/>
            <w:bottom w:val="none" w:sz="0" w:space="0" w:color="auto"/>
            <w:right w:val="none" w:sz="0" w:space="0" w:color="auto"/>
          </w:divBdr>
        </w:div>
        <w:div w:id="127509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799B8-5FC9-4055-8784-FEE0816DF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8604</Words>
  <Characters>49044</Characters>
  <Application>Microsoft Office Word</Application>
  <DocSecurity>4</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elroy sinaga</dc:creator>
  <cp:keywords/>
  <dc:description/>
  <cp:lastModifiedBy>elroy sinaga</cp:lastModifiedBy>
  <cp:revision>2</cp:revision>
  <dcterms:created xsi:type="dcterms:W3CDTF">2025-09-27T04:14:00Z</dcterms:created>
  <dcterms:modified xsi:type="dcterms:W3CDTF">2025-09-27T04:14:00Z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http://www.zotero.org/styles/chicago-author-date</vt:lpwstr>
  </property>
  <property fmtid="{D5CDD505-2E9C-101B-9397-08002B2CF9AE}" pid="4" name="Mendeley Unique User Id_1">
    <vt:lpwstr>e4aac591-4d54-31aa-b972-efa1c368435f</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12th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9th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http://www.zotero.org/styles/turabian-fullnote-bibliography-8th-edition</vt:lpwstr>
  </property>
  <property fmtid="{D5CDD505-2E9C-101B-9397-08002B2CF9AE}" pid="22" name="Mendeley Recent Style Name 8_1">
    <vt:lpwstr>Turabian 8th edition (full note)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9th edition (full note)</vt:lpwstr>
  </property>
</Properties>
</file>