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39F04F" w14:textId="6BCAF50B" w:rsidR="00B41762" w:rsidRDefault="00D34A4D">
      <w:pPr>
        <w:spacing w:after="200"/>
        <w:jc w:val="center"/>
      </w:pPr>
      <w:r>
        <w:rPr>
          <w:b/>
          <w:bCs/>
          <w:sz w:val="28"/>
          <w:szCs w:val="28"/>
        </w:rPr>
        <w:t>Dari Keraguan Menuju Peneguhan Iman: S</w:t>
      </w:r>
      <w:r w:rsidR="00FB5F66">
        <w:rPr>
          <w:b/>
          <w:bCs/>
          <w:sz w:val="28"/>
          <w:szCs w:val="28"/>
        </w:rPr>
        <w:t>uatu S</w:t>
      </w:r>
      <w:r>
        <w:rPr>
          <w:b/>
          <w:bCs/>
          <w:sz w:val="28"/>
          <w:szCs w:val="28"/>
        </w:rPr>
        <w:t>tudi</w:t>
      </w:r>
      <w:r w:rsidR="00FB5F66">
        <w:rPr>
          <w:b/>
          <w:bCs/>
          <w:sz w:val="28"/>
          <w:szCs w:val="28"/>
        </w:rPr>
        <w:t xml:space="preserve"> </w:t>
      </w:r>
      <w:r>
        <w:rPr>
          <w:b/>
          <w:bCs/>
          <w:sz w:val="28"/>
          <w:szCs w:val="28"/>
        </w:rPr>
        <w:t>Sastra Naratif Matius 11:2–6</w:t>
      </w:r>
    </w:p>
    <w:p w14:paraId="15C4D30E" w14:textId="77777777" w:rsidR="00B41762" w:rsidRDefault="00000000">
      <w:pPr>
        <w:spacing w:after="40"/>
        <w:jc w:val="center"/>
      </w:pPr>
      <w:r>
        <w:rPr>
          <w:b/>
          <w:bCs/>
        </w:rPr>
        <w:t>Angga Aji Santa</w:t>
      </w:r>
    </w:p>
    <w:p w14:paraId="3AE17715" w14:textId="642A1289" w:rsidR="00B41762" w:rsidRDefault="00000000">
      <w:pPr>
        <w:spacing w:after="40"/>
        <w:jc w:val="center"/>
      </w:pPr>
      <w:r>
        <w:rPr>
          <w:i/>
          <w:iCs/>
          <w:sz w:val="20"/>
          <w:szCs w:val="20"/>
        </w:rPr>
        <w:t>Sekolah Tinggi Teologi Injili Indonesia Yogyakarta</w:t>
      </w:r>
    </w:p>
    <w:p w14:paraId="76A246E7" w14:textId="7D592B1A" w:rsidR="00B41762" w:rsidRDefault="00D34A4D">
      <w:pPr>
        <w:spacing w:after="240"/>
        <w:jc w:val="center"/>
      </w:pPr>
      <w:r>
        <w:rPr>
          <w:i/>
          <w:iCs/>
          <w:sz w:val="20"/>
          <w:szCs w:val="20"/>
        </w:rPr>
        <w:t>anggaajisanta1987@gmail.com</w:t>
      </w:r>
    </w:p>
    <w:p w14:paraId="4A8709CC" w14:textId="77777777" w:rsidR="00B41762" w:rsidRDefault="00000000">
      <w:pPr>
        <w:spacing w:before="240" w:after="120" w:line="276" w:lineRule="auto"/>
      </w:pPr>
      <w:r>
        <w:rPr>
          <w:b/>
          <w:bCs/>
        </w:rPr>
        <w:t>Abstrak</w:t>
      </w:r>
    </w:p>
    <w:p w14:paraId="084A851B" w14:textId="7D58BAFF" w:rsidR="004616BB" w:rsidRDefault="004616BB" w:rsidP="004616BB">
      <w:pPr>
        <w:spacing w:after="240"/>
        <w:rPr>
          <w:sz w:val="22"/>
          <w:szCs w:val="22"/>
        </w:rPr>
      </w:pPr>
      <w:r w:rsidRPr="004616BB">
        <w:rPr>
          <w:sz w:val="22"/>
          <w:szCs w:val="22"/>
        </w:rPr>
        <w:t>Penelitian ini bertujuan untuk menemukan dinamika iman dari keraguan dan peneguhannya melalui karya Kristus dalam Matius 11:2-6 melalui pendekatan analisis sastra naratif oleh Grant Osborne. Latar belakang penelitian ini adalah terbatasnya studi analisis naratif yang berfokus pada dinamika iman dari keraguan menuju peneguhan terhadap perikop tersebut.</w:t>
      </w:r>
      <w:r>
        <w:rPr>
          <w:sz w:val="22"/>
          <w:szCs w:val="22"/>
        </w:rPr>
        <w:t xml:space="preserve"> </w:t>
      </w:r>
      <w:r w:rsidRPr="004616BB">
        <w:rPr>
          <w:sz w:val="22"/>
          <w:szCs w:val="22"/>
        </w:rPr>
        <w:t>Penelitian ini bersifat kualitatif-hermeneutik dengan objek material Matius 11:2-6. Analisis dalam penelitian</w:t>
      </w:r>
      <w:r w:rsidR="00FB5F66">
        <w:rPr>
          <w:sz w:val="22"/>
          <w:szCs w:val="22"/>
        </w:rPr>
        <w:t xml:space="preserve"> ini</w:t>
      </w:r>
      <w:r w:rsidRPr="004616BB">
        <w:rPr>
          <w:sz w:val="22"/>
          <w:szCs w:val="22"/>
        </w:rPr>
        <w:t xml:space="preserve"> dilakukan dalam beberapa langkah prosedural </w:t>
      </w:r>
      <w:r>
        <w:rPr>
          <w:sz w:val="22"/>
          <w:szCs w:val="22"/>
        </w:rPr>
        <w:t xml:space="preserve">analisis sastra Grant Osborne. Langkah-langkah tersebut antara lain: </w:t>
      </w:r>
      <w:r w:rsidRPr="004616BB">
        <w:rPr>
          <w:sz w:val="22"/>
          <w:szCs w:val="22"/>
        </w:rPr>
        <w:t>menentukan batasan perikop narasi, analisis plot, analisis penokohan, analisis latar,</w:t>
      </w:r>
      <w:r>
        <w:rPr>
          <w:sz w:val="22"/>
          <w:szCs w:val="22"/>
        </w:rPr>
        <w:t xml:space="preserve"> </w:t>
      </w:r>
      <w:r w:rsidRPr="004616BB">
        <w:rPr>
          <w:sz w:val="22"/>
          <w:szCs w:val="22"/>
        </w:rPr>
        <w:t>analisis sudut pandang narator,</w:t>
      </w:r>
      <w:r>
        <w:rPr>
          <w:sz w:val="22"/>
          <w:szCs w:val="22"/>
        </w:rPr>
        <w:t xml:space="preserve"> </w:t>
      </w:r>
      <w:r w:rsidRPr="004616BB">
        <w:rPr>
          <w:sz w:val="22"/>
          <w:szCs w:val="22"/>
        </w:rPr>
        <w:t>analisis teknik-teknik narasi,</w:t>
      </w:r>
      <w:r>
        <w:rPr>
          <w:sz w:val="22"/>
          <w:szCs w:val="22"/>
        </w:rPr>
        <w:t xml:space="preserve"> dan </w:t>
      </w:r>
      <w:r w:rsidRPr="004616BB">
        <w:rPr>
          <w:sz w:val="22"/>
          <w:szCs w:val="22"/>
        </w:rPr>
        <w:t>analisis respon yang diharapkan dari pembaca</w:t>
      </w:r>
      <w:r>
        <w:rPr>
          <w:sz w:val="22"/>
          <w:szCs w:val="22"/>
        </w:rPr>
        <w:t xml:space="preserve">. </w:t>
      </w:r>
      <w:r w:rsidRPr="004616BB">
        <w:rPr>
          <w:sz w:val="22"/>
          <w:szCs w:val="22"/>
        </w:rPr>
        <w:t>Hasil penelitian ini menunjukkan bahwa pertanyaan Yohanes kepada Yesus adalah bentuk keraguan secara teologis bukan psikologis. Keraguan Yohanes timbul karena ketidaksesuaian antara harapan mesianik dengan realitas pelayanan Yesus. Respon Yesus adalah upaya peneguhan bagi keraguan Yohanes. Yesus memberikan bukti-bukti mesianik dalam kitab Yesaya yang dapat diverifikasi langsung. Yesus juga memberi peneguhan dengan ucapan bahagia. Memang ada orang-orang yang akan tersandung karena cara kerja dan pelayanan Yesus yang tidak sesuai dengan harapan manusia. Namun Ia akan memberkati orang-orang yang tetap setia meskipun cara Yesus terkadang tidak sesaui dengan ekspektasi mereka.</w:t>
      </w:r>
    </w:p>
    <w:p w14:paraId="596A219A" w14:textId="6A48DCC6" w:rsidR="00B41762" w:rsidRPr="004616BB" w:rsidRDefault="00000000" w:rsidP="004616BB">
      <w:pPr>
        <w:spacing w:after="240"/>
        <w:rPr>
          <w:sz w:val="22"/>
          <w:szCs w:val="22"/>
        </w:rPr>
      </w:pPr>
      <w:r>
        <w:rPr>
          <w:b/>
          <w:bCs/>
          <w:sz w:val="22"/>
          <w:szCs w:val="22"/>
        </w:rPr>
        <w:t xml:space="preserve">Kata Kunci: </w:t>
      </w:r>
      <w:r w:rsidR="000C79E7">
        <w:rPr>
          <w:sz w:val="22"/>
          <w:szCs w:val="22"/>
        </w:rPr>
        <w:t xml:space="preserve">Matius 11:2-6, </w:t>
      </w:r>
      <w:r>
        <w:rPr>
          <w:sz w:val="22"/>
          <w:szCs w:val="22"/>
        </w:rPr>
        <w:t xml:space="preserve">keraguan, </w:t>
      </w:r>
      <w:r w:rsidR="000C79E7">
        <w:rPr>
          <w:sz w:val="22"/>
          <w:szCs w:val="22"/>
        </w:rPr>
        <w:t xml:space="preserve">peneguhan, </w:t>
      </w:r>
      <w:r>
        <w:rPr>
          <w:sz w:val="22"/>
          <w:szCs w:val="22"/>
        </w:rPr>
        <w:t>studi naratif</w:t>
      </w:r>
    </w:p>
    <w:p w14:paraId="5797F9EB" w14:textId="77777777" w:rsidR="00B41762" w:rsidRDefault="00000000">
      <w:pPr>
        <w:spacing w:before="240" w:after="120" w:line="276" w:lineRule="auto"/>
      </w:pPr>
      <w:r>
        <w:rPr>
          <w:b/>
          <w:bCs/>
        </w:rPr>
        <w:t>Abstract</w:t>
      </w:r>
    </w:p>
    <w:p w14:paraId="4DD2541E" w14:textId="77777777" w:rsidR="004616BB" w:rsidRDefault="004616BB">
      <w:pPr>
        <w:spacing w:after="300"/>
        <w:rPr>
          <w:i/>
          <w:iCs/>
          <w:sz w:val="22"/>
          <w:szCs w:val="22"/>
        </w:rPr>
      </w:pPr>
      <w:r w:rsidRPr="004616BB">
        <w:rPr>
          <w:i/>
          <w:iCs/>
          <w:sz w:val="22"/>
          <w:szCs w:val="22"/>
        </w:rPr>
        <w:t>This study aims to examine the dynamics of faith from doubt to reassurance through Christ's works in Matthew 11:2–6 using Grant Osborne's narrative literary analysis approach. The study is motivated by the limited number of narrative studies that focus on the dynamics of faith from doubt to reassurance in this passage. Employing a qualitative-hermeneutical approach, the research takes Matthew 11:2–6 as its material object. The analysis follows Grant Osborne's narrative literary framework through several procedural steps: delimiting the narrative unit, analyzing the plot, characterization, setting, the narrator's point of view, narrative techniques, and the reader's expected response. The findings indicate that John the Baptist's question to Jesus reflects theological rather than psychological doubt. His doubt arises from the discrepancy between his messianic expectations and the reality of Jesus' ministry. Jesus' response functions as an act of reassurance for John's doubt. He presents verifiable messianic evidence drawn from the Book of Isaiah and further reassures John through a beatitude. Jesus acknowledges that some people will stumble because His ministry does not conform to human expectations. Nevertheless, He pronounces a blessing on those who remain faithful even when His way of working does not align with their expectations.</w:t>
      </w:r>
    </w:p>
    <w:p w14:paraId="60F8D79A" w14:textId="20D95D05" w:rsidR="00B41762" w:rsidRDefault="000C79E7">
      <w:pPr>
        <w:spacing w:after="300"/>
      </w:pPr>
      <w:r w:rsidRPr="000C79E7">
        <w:rPr>
          <w:b/>
          <w:bCs/>
          <w:i/>
          <w:iCs/>
          <w:sz w:val="22"/>
          <w:szCs w:val="22"/>
        </w:rPr>
        <w:t>Keywords:</w:t>
      </w:r>
      <w:r w:rsidRPr="000C79E7">
        <w:rPr>
          <w:i/>
          <w:iCs/>
          <w:sz w:val="22"/>
          <w:szCs w:val="22"/>
        </w:rPr>
        <w:t xml:space="preserve"> Matthew 11:2–6; doubt; reassurance; narrative criticism</w:t>
      </w:r>
    </w:p>
    <w:p w14:paraId="4574228F" w14:textId="07E603F4" w:rsidR="00B41762" w:rsidRDefault="00000000" w:rsidP="004616BB">
      <w:pPr>
        <w:spacing w:before="300" w:after="200" w:line="276" w:lineRule="auto"/>
      </w:pPr>
      <w:r>
        <w:rPr>
          <w:b/>
          <w:bCs/>
        </w:rPr>
        <w:t>P</w:t>
      </w:r>
      <w:r w:rsidR="004616BB">
        <w:rPr>
          <w:b/>
          <w:bCs/>
        </w:rPr>
        <w:t>ENDAHULUAN</w:t>
      </w:r>
    </w:p>
    <w:p w14:paraId="2A42A4E9" w14:textId="68BC8297" w:rsidR="009839C0" w:rsidRDefault="00C17D29" w:rsidP="00903D1A">
      <w:pPr>
        <w:spacing w:line="276" w:lineRule="auto"/>
        <w:ind w:firstLine="720"/>
      </w:pPr>
      <w:r w:rsidRPr="00C17D29">
        <w:t xml:space="preserve">Keraguan </w:t>
      </w:r>
      <w:r w:rsidR="006F1816">
        <w:t>adalah salah satu</w:t>
      </w:r>
      <w:r w:rsidRPr="00C17D29">
        <w:t xml:space="preserve"> pengalaman </w:t>
      </w:r>
      <w:r w:rsidR="006F1816">
        <w:t>realitas yang</w:t>
      </w:r>
      <w:r w:rsidRPr="00C17D29">
        <w:t xml:space="preserve"> dapat di</w:t>
      </w:r>
      <w:r w:rsidR="006F1816">
        <w:t xml:space="preserve">alami siapa saja dalam </w:t>
      </w:r>
      <w:r w:rsidRPr="00C17D29">
        <w:t xml:space="preserve">perjalanan iman seseorang. Dalam tradisi Kristen, keraguan </w:t>
      </w:r>
      <w:r w:rsidR="006F1816">
        <w:t>lebih sering dimaknai</w:t>
      </w:r>
      <w:r w:rsidRPr="00C17D29">
        <w:t xml:space="preserve"> secara negatif sebagai tanda lemahnya iman</w:t>
      </w:r>
      <w:r w:rsidR="006F1816">
        <w:t xml:space="preserve"> seseorang</w:t>
      </w:r>
      <w:r w:rsidRPr="00C17D29">
        <w:t>. Namun, penelitian</w:t>
      </w:r>
      <w:r w:rsidR="006F1816">
        <w:t>-penelitian</w:t>
      </w:r>
      <w:r w:rsidRPr="00C17D29">
        <w:t xml:space="preserve"> menunjukkan bahwa keraguan </w:t>
      </w:r>
      <w:r w:rsidR="006F1816">
        <w:t xml:space="preserve">bisa juga </w:t>
      </w:r>
      <w:r w:rsidRPr="00C17D29">
        <w:t xml:space="preserve">menjadi bagian dari proses pertumbuhan iman </w:t>
      </w:r>
      <w:r w:rsidR="006F1816">
        <w:t xml:space="preserve">saat </w:t>
      </w:r>
      <w:r w:rsidRPr="00C17D29">
        <w:t xml:space="preserve">seseorang </w:t>
      </w:r>
      <w:r w:rsidRPr="00C17D29">
        <w:lastRenderedPageBreak/>
        <w:t xml:space="preserve">berusaha memahami </w:t>
      </w:r>
      <w:r w:rsidR="006F1816">
        <w:t>pekerjaan</w:t>
      </w:r>
      <w:r w:rsidRPr="00C17D29">
        <w:t xml:space="preserve"> Allah di tengah </w:t>
      </w:r>
      <w:r w:rsidR="006F1816">
        <w:t>kondisi</w:t>
      </w:r>
      <w:r w:rsidRPr="00C17D29">
        <w:t xml:space="preserve"> yang </w:t>
      </w:r>
      <w:r w:rsidR="006F1816">
        <w:t xml:space="preserve">berbeda </w:t>
      </w:r>
      <w:r w:rsidRPr="00C17D29">
        <w:t>dengan harapan</w:t>
      </w:r>
      <w:r w:rsidR="006F1816">
        <w:t>nya</w:t>
      </w:r>
      <w:r w:rsidRPr="00C17D29">
        <w:t>. Bruce Hunsberger, Michael Pratt, dan S. Mark Pancer menemukan bahwa keraguan religius tidak</w:t>
      </w:r>
      <w:r w:rsidR="006F1816">
        <w:t>lah</w:t>
      </w:r>
      <w:r w:rsidRPr="00C17D29">
        <w:t xml:space="preserve"> selalu mengarah pada kemunduran spiritual, </w:t>
      </w:r>
      <w:r w:rsidR="006F1816">
        <w:t>melainkan bisa</w:t>
      </w:r>
      <w:r w:rsidRPr="00C17D29">
        <w:t xml:space="preserve"> mendorong pencarian jawaban yang menghasilkan kedewasaan iman.</w:t>
      </w:r>
      <w:r w:rsidR="00961CD8">
        <w:rPr>
          <w:rStyle w:val="FootnoteReference"/>
        </w:rPr>
        <w:footnoteReference w:id="1"/>
      </w:r>
      <w:r w:rsidRPr="00C17D29">
        <w:t xml:space="preserve"> </w:t>
      </w:r>
      <w:r w:rsidR="006F1816">
        <w:t>Demikian halnya dengan</w:t>
      </w:r>
      <w:r w:rsidRPr="00C17D29">
        <w:t xml:space="preserve"> Laura Upenieks, Rebecca Bonhag, dan Amanda C. McGowan</w:t>
      </w:r>
      <w:r w:rsidR="006F1816">
        <w:t xml:space="preserve"> yang menemukan</w:t>
      </w:r>
      <w:r w:rsidRPr="00C17D29">
        <w:t xml:space="preserve"> bahwa keraguan yang disertai pendampingan rohani yang memadai justru dapat menghasilkan ketahanan spiritual yang lebih baik.</w:t>
      </w:r>
      <w:r w:rsidR="00961CD8">
        <w:rPr>
          <w:rStyle w:val="FootnoteReference"/>
        </w:rPr>
        <w:footnoteReference w:id="2"/>
      </w:r>
      <w:r w:rsidR="00903D1A">
        <w:t xml:space="preserve"> Peneguhan iman dibutuhkan sebagai respon yang benar terhadap fenomena keraguan. Menurut Ngebu, </w:t>
      </w:r>
      <w:r w:rsidR="00903D1A" w:rsidRPr="009839C0">
        <w:t>peneguhan bertujuan mengokohkan keyakinan, menghilangkan hambatan seperti keraguan, dan membawa orang percaya menuju kedewasaan rohani.</w:t>
      </w:r>
      <w:r w:rsidR="00903D1A">
        <w:rPr>
          <w:rStyle w:val="FootnoteReference"/>
        </w:rPr>
        <w:footnoteReference w:id="3"/>
      </w:r>
      <w:r w:rsidRPr="00C17D29">
        <w:t xml:space="preserve"> Temuan-temuan tersebut menunjukkan bahwa keraguan tidak selalu merupakan lawan dari iman, melainkan dapat menjadi bagian dari dinamika perkembangan iman</w:t>
      </w:r>
      <w:r w:rsidR="00903D1A">
        <w:t xml:space="preserve"> dan harus direspon dengan benar.</w:t>
      </w:r>
    </w:p>
    <w:p w14:paraId="678ED496" w14:textId="5C90F9EB" w:rsidR="00933E61" w:rsidRDefault="00C17D29" w:rsidP="00933E61">
      <w:pPr>
        <w:spacing w:line="276" w:lineRule="auto"/>
        <w:ind w:firstLine="720"/>
      </w:pPr>
      <w:r w:rsidRPr="00C17D29">
        <w:t>Salah satu narasi Alkitab yang memperlihatkan dinamika tersebut adalah Matius 11:2–6. Perikop ini mengisahkan Yohanes Pembaptis yang, ketika berada di dalam penjara, mengutus murid-muridnya untuk bertanya kepada Yesus, “Engkaukah Dia yang akan datang, atau haruskah kami menantikan yang lain?” (Mat. 11:3). Pertanyaan tersebut telah lama menjadi perhatian para penafsir karena tampak bertentangan dengan kesaksian Yohanes sebelumnya mengenai Yesus sebagai Mesias (Mat. 3:11–12; Yoh. 1:29–34). Akibatnya, muncul beragam penafsiran mengenai makna pertanyaan Yohanes, mulai dari anggapan bahwa ia kehilangan keyakinan, sedang mengalami kelemahan psikologis akibat pemenjaraan, hingga pandangan bahwa ia sedang bergumul secara teologis dengan bentuk pelayanan Yesus yang tidak sesuai dengan ekspektasi mesianisnya.</w:t>
      </w:r>
      <w:r w:rsidR="00961CD8">
        <w:rPr>
          <w:rStyle w:val="FootnoteReference"/>
        </w:rPr>
        <w:footnoteReference w:id="4"/>
      </w:r>
      <w:r w:rsidR="00961CD8">
        <w:t xml:space="preserve"> Perdebatan penafsiran ini telah berlangsung lama sehingga menunjukkan perlunya pendekatan yang lebih memadai.</w:t>
      </w:r>
    </w:p>
    <w:p w14:paraId="6E198DDD" w14:textId="302EB251" w:rsidR="00933E61" w:rsidRDefault="00C17D29" w:rsidP="00933E61">
      <w:pPr>
        <w:spacing w:line="276" w:lineRule="auto"/>
        <w:ind w:firstLine="720"/>
      </w:pPr>
      <w:r w:rsidRPr="00C17D29">
        <w:t>Berbagai penelitian tela</w:t>
      </w:r>
      <w:r w:rsidR="006F1816">
        <w:t>h dilakukan dengan berbagai pendekatan terhadap narasi tersebut</w:t>
      </w:r>
      <w:r w:rsidRPr="00C17D29">
        <w:t xml:space="preserve">. John P. Meier </w:t>
      </w:r>
      <w:r w:rsidR="006F1816">
        <w:t>berpendapat bahwa</w:t>
      </w:r>
      <w:r w:rsidRPr="00C17D29">
        <w:t xml:space="preserve"> pertanyaan Yohanes sebagai refleksi ketegangan antara harapan </w:t>
      </w:r>
      <w:r w:rsidR="006F1816">
        <w:t>mesianik</w:t>
      </w:r>
      <w:r w:rsidRPr="00C17D29">
        <w:t xml:space="preserve"> Yahudi dengan pe</w:t>
      </w:r>
      <w:r w:rsidR="006F1816">
        <w:t>kerjaan</w:t>
      </w:r>
      <w:r w:rsidRPr="00C17D29">
        <w:t xml:space="preserve"> Yesus yang lebih menonjolkan belas kasih daripada penghakiman.</w:t>
      </w:r>
      <w:r w:rsidR="00961CD8">
        <w:rPr>
          <w:rStyle w:val="FootnoteReference"/>
        </w:rPr>
        <w:footnoteReference w:id="5"/>
      </w:r>
      <w:r w:rsidRPr="00C17D29">
        <w:t xml:space="preserve"> Joel Marcus menekankan bahwa pergumulan Yohanes </w:t>
      </w:r>
      <w:r w:rsidR="006F1816">
        <w:t>adalah</w:t>
      </w:r>
      <w:r w:rsidRPr="00C17D29">
        <w:t xml:space="preserve"> konsekuensi dari perbedaan antara ekspektasi mengenai Mesias sebagai hakim eskatologis dan realitas pelayanan Yesus yang berpusat pada pemulihan.</w:t>
      </w:r>
      <w:r w:rsidR="00961CD8">
        <w:rPr>
          <w:rStyle w:val="FootnoteReference"/>
        </w:rPr>
        <w:footnoteReference w:id="6"/>
      </w:r>
      <w:r w:rsidRPr="00C17D29">
        <w:t xml:space="preserve"> Se</w:t>
      </w:r>
      <w:r w:rsidR="005F15A2">
        <w:t xml:space="preserve">dangkan </w:t>
      </w:r>
      <w:r w:rsidRPr="00C17D29">
        <w:t>François P. Viljoen menunjukkan bahwa Injil Matius secara konsisten membangun identitas Yesus sebagai Mesias melalui penggenapan Kitab Suci.</w:t>
      </w:r>
      <w:r w:rsidR="00961CD8">
        <w:rPr>
          <w:rStyle w:val="FootnoteReference"/>
        </w:rPr>
        <w:footnoteReference w:id="7"/>
      </w:r>
      <w:r w:rsidRPr="00C17D29">
        <w:t xml:space="preserve"> Penelitian Joan Taylor dan Federico Adinolfi juga </w:t>
      </w:r>
      <w:r w:rsidRPr="00C17D29">
        <w:lastRenderedPageBreak/>
        <w:t>memperlihatkan bahwa relasi Yohanes dan Yesus perlu dipahami dalam kerangka naratif yang saling melengkapi, bukan sebagai hubungan yang kompetitif.</w:t>
      </w:r>
      <w:r w:rsidR="009839C0">
        <w:rPr>
          <w:rStyle w:val="FootnoteReference"/>
        </w:rPr>
        <w:footnoteReference w:id="8"/>
      </w:r>
      <w:r w:rsidRPr="00C17D29">
        <w:t xml:space="preserve"> Kajian terbaru Roberto Martinez bahkan menunjukkan bahwa penelitian mengenai Yohanes Pembaptis telah bergeser dari rekonstruksi historis menuju analisis fungsi naratif dan teologis tokoh Yohanes di dalam Injil.</w:t>
      </w:r>
      <w:r w:rsidR="009839C0">
        <w:rPr>
          <w:rStyle w:val="FootnoteReference"/>
        </w:rPr>
        <w:footnoteReference w:id="9"/>
      </w:r>
      <w:r w:rsidR="005F15A2">
        <w:t xml:space="preserve"> Penelitian terdahulu memiliki kontribusi masing-masing.</w:t>
      </w:r>
    </w:p>
    <w:p w14:paraId="58F1CBA9" w14:textId="013665DF" w:rsidR="00933E61" w:rsidRDefault="005F15A2" w:rsidP="00933E61">
      <w:pPr>
        <w:spacing w:line="276" w:lineRule="auto"/>
        <w:ind w:firstLine="720"/>
      </w:pPr>
      <w:r>
        <w:t>Namun demikian</w:t>
      </w:r>
      <w:r w:rsidR="00C17D29" w:rsidRPr="00C17D29">
        <w:t xml:space="preserve">, </w:t>
      </w:r>
      <w:r>
        <w:t>kajian-kajian</w:t>
      </w:r>
      <w:r w:rsidR="00C17D29" w:rsidRPr="00C17D29">
        <w:t xml:space="preserve"> ter</w:t>
      </w:r>
      <w:r>
        <w:t>dahulu</w:t>
      </w:r>
      <w:r w:rsidR="00C17D29" w:rsidRPr="00C17D29">
        <w:t xml:space="preserve"> lebih menitikberatkan pada</w:t>
      </w:r>
      <w:r>
        <w:t xml:space="preserve"> unsur</w:t>
      </w:r>
      <w:r w:rsidR="00C17D29" w:rsidRPr="00C17D29">
        <w:t xml:space="preserve"> historis, kristologis, atau relasi Yohanes dan Yesus, se</w:t>
      </w:r>
      <w:r>
        <w:t>dangkan</w:t>
      </w:r>
      <w:r w:rsidR="00C17D29" w:rsidRPr="00C17D29">
        <w:t xml:space="preserve"> kajian yang secara khusus menganalisis dinamika iman dari keraguan menuju peneguhan dalam Matius 11:2–6 </w:t>
      </w:r>
      <w:r>
        <w:t xml:space="preserve">yang menggunakan unsur-unsur naratif </w:t>
      </w:r>
      <w:r w:rsidR="00C17D29" w:rsidRPr="00C17D29">
        <w:t xml:space="preserve">masih relatif terbatas. Padahal, </w:t>
      </w:r>
      <w:r>
        <w:t>cerita</w:t>
      </w:r>
      <w:r w:rsidR="00C17D29" w:rsidRPr="00C17D29">
        <w:t xml:space="preserve"> ini di</w:t>
      </w:r>
      <w:r>
        <w:t>kontruksi</w:t>
      </w:r>
      <w:r w:rsidR="00C17D29" w:rsidRPr="00C17D29">
        <w:t xml:space="preserve"> melalui perkembangan </w:t>
      </w:r>
      <w:r>
        <w:t>alur</w:t>
      </w:r>
      <w:r w:rsidR="00C17D29" w:rsidRPr="00C17D29">
        <w:t xml:space="preserve">, </w:t>
      </w:r>
      <w:r>
        <w:t>karakterisasi</w:t>
      </w:r>
      <w:r w:rsidR="00C17D29" w:rsidRPr="00C17D29">
        <w:t xml:space="preserve">, latar, sudut pandang narator, teknik naratif, serta respons yang diharapkan dari pembaca. </w:t>
      </w:r>
      <w:r>
        <w:t>Aspek-aspek</w:t>
      </w:r>
      <w:r w:rsidR="00C17D29" w:rsidRPr="00C17D29">
        <w:t xml:space="preserve"> tersebut </w:t>
      </w:r>
      <w:r>
        <w:t>berfungsi</w:t>
      </w:r>
      <w:r w:rsidR="00C17D29" w:rsidRPr="00C17D29">
        <w:t xml:space="preserve"> membentuk pesan teologis yang hendak disampaikan oleh penulis Injil. Oleh </w:t>
      </w:r>
      <w:r>
        <w:t>sebab itu</w:t>
      </w:r>
      <w:r w:rsidR="00C17D29" w:rsidRPr="00C17D29">
        <w:t>, pendekatan analisis sastra naratif memberikan ruang untuk memahami bukan hanya apa yang dikatakan narasi, tetapi juga bagaimana narasi membangun makna melalui struktur dan strategi penceritaannya.</w:t>
      </w:r>
    </w:p>
    <w:p w14:paraId="420AFDF3" w14:textId="560A01BE" w:rsidR="00C17D29" w:rsidRPr="00C17D29" w:rsidRDefault="00C17D29" w:rsidP="00933E61">
      <w:pPr>
        <w:spacing w:line="276" w:lineRule="auto"/>
        <w:ind w:firstLine="720"/>
      </w:pPr>
      <w:r w:rsidRPr="00C17D29">
        <w:t>Berdasarkan kesenjangan tersebut, penelitian ini bertujuan menganalisis dinamika iman dari keraguan menuju peneguhan dalam Matius 11:2–6 melalui pendekatan analisis sastra naratif yang dikembangkan oleh Grant R. Osborne. Penelitian ini berargumen bahwa pertanyaan Yohanes bukan menunjukkan hilangnya iman, melainkan mencerminkan pergumulan teologis yang lahir dari ketidaksesuaian antara ekspektasi mesianis dan realitas pelayanan Yesus. Melalui respons-Nya yang menunjuk kepada penggenapan nubuat Yesaya serta ucapan bahagia bagi mereka yang tidak tersandung oleh-Nya, Yesus meneguhkan kembali iman Yohanes sekaligus mengarahkan pembaca untuk memahami identitas Mesias berdasarkan karya penyelamatan Allah, bukan semata-mata berdasarkan ekspektasi manusia. Dengan demikian, penelitian ini diharapkan memberikan kontribusi bagi studi naratif Injil Matius sekaligus memperkaya pemahaman mengenai dinamika iman dalam menghadapi keraguan.</w:t>
      </w:r>
    </w:p>
    <w:p w14:paraId="5B9D48E1" w14:textId="3BA6FFDA" w:rsidR="00B41762" w:rsidRDefault="00000000" w:rsidP="004616BB">
      <w:pPr>
        <w:spacing w:before="300" w:after="200" w:line="276" w:lineRule="auto"/>
      </w:pPr>
      <w:r>
        <w:rPr>
          <w:b/>
          <w:bCs/>
        </w:rPr>
        <w:t>M</w:t>
      </w:r>
      <w:r w:rsidR="004616BB">
        <w:rPr>
          <w:b/>
          <w:bCs/>
        </w:rPr>
        <w:t>ETODE PENELITIAN</w:t>
      </w:r>
    </w:p>
    <w:p w14:paraId="594F8D4C" w14:textId="1CB33710" w:rsidR="00B41762" w:rsidRDefault="00E01858" w:rsidP="004616BB">
      <w:pPr>
        <w:spacing w:line="276" w:lineRule="auto"/>
        <w:ind w:firstLine="720"/>
        <w:jc w:val="both"/>
      </w:pPr>
      <w:r>
        <w:t xml:space="preserve">Penelitian ini dilakukan dengan menggunakan </w:t>
      </w:r>
      <w:r w:rsidR="004E32E4">
        <w:t>langkah-</w:t>
      </w:r>
      <w:r>
        <w:t>langkah hermeneutik terhadap sastra narasi Grant Osborne dalam buku Spiral Hermeneutika.</w:t>
      </w:r>
      <w:r>
        <w:rPr>
          <w:rStyle w:val="FootnoteReference"/>
        </w:rPr>
        <w:footnoteReference w:id="10"/>
      </w:r>
      <w:r w:rsidR="004E32E4">
        <w:rPr>
          <w:sz w:val="16"/>
          <w:szCs w:val="16"/>
          <w:vertAlign w:val="superscript"/>
        </w:rPr>
        <w:t xml:space="preserve">. </w:t>
      </w:r>
      <w:r w:rsidR="004E32E4">
        <w:t xml:space="preserve">Langkah-langkah tersebut adalah </w:t>
      </w:r>
      <w:r>
        <w:t>penentuan batasan perikop narasi</w:t>
      </w:r>
      <w:r w:rsidR="004E32E4">
        <w:t xml:space="preserve">, </w:t>
      </w:r>
      <w:r>
        <w:t>analisis plot</w:t>
      </w:r>
      <w:r w:rsidR="004E32E4">
        <w:t xml:space="preserve">, </w:t>
      </w:r>
      <w:r>
        <w:t>analisis penokohan</w:t>
      </w:r>
      <w:r w:rsidR="004E32E4">
        <w:t xml:space="preserve">, </w:t>
      </w:r>
      <w:r>
        <w:t>analisis latar</w:t>
      </w:r>
      <w:r w:rsidR="004E32E4">
        <w:t xml:space="preserve">, </w:t>
      </w:r>
      <w:r>
        <w:t>analisis sudut pandang narator</w:t>
      </w:r>
      <w:r w:rsidR="004E32E4">
        <w:t xml:space="preserve">, </w:t>
      </w:r>
      <w:r>
        <w:t>analisis teknik-teknik naratif</w:t>
      </w:r>
      <w:r w:rsidR="004E32E4">
        <w:t xml:space="preserve">, dan </w:t>
      </w:r>
      <w:r>
        <w:t>analisis respons pembaca yang diharapkan</w:t>
      </w:r>
      <w:r w:rsidR="004616BB">
        <w:t>.</w:t>
      </w:r>
    </w:p>
    <w:p w14:paraId="0A356897" w14:textId="3DFA2EC4" w:rsidR="004616BB" w:rsidRPr="004616BB" w:rsidRDefault="004616BB" w:rsidP="004616BB">
      <w:pPr>
        <w:spacing w:line="276" w:lineRule="auto"/>
        <w:jc w:val="both"/>
        <w:rPr>
          <w:b/>
          <w:bCs/>
        </w:rPr>
      </w:pPr>
      <w:r>
        <w:br/>
      </w:r>
      <w:r w:rsidRPr="004616BB">
        <w:rPr>
          <w:b/>
          <w:bCs/>
        </w:rPr>
        <w:t>HASIL DAN PEMBAHASAN</w:t>
      </w:r>
    </w:p>
    <w:p w14:paraId="5A81C370" w14:textId="77777777" w:rsidR="00442CF8" w:rsidRDefault="00000000" w:rsidP="004616BB">
      <w:pPr>
        <w:spacing w:line="276" w:lineRule="auto"/>
      </w:pPr>
      <w:r>
        <w:rPr>
          <w:b/>
          <w:bCs/>
        </w:rPr>
        <w:t>Batasan Perikop Matius 11:2–6</w:t>
      </w:r>
    </w:p>
    <w:p w14:paraId="779824AF" w14:textId="77777777" w:rsidR="004616BB" w:rsidRDefault="00442CF8" w:rsidP="0044161F">
      <w:pPr>
        <w:spacing w:line="276" w:lineRule="auto"/>
        <w:ind w:firstLine="720"/>
      </w:pPr>
      <w:r>
        <w:lastRenderedPageBreak/>
        <w:t>Penetapan batas perikop dilakukan dengan memperhatikan perubahan tokoh, tema, dan alur. Penetapan batas perikop merupakan langkah penting dalam penelitian biblika karena memungkinkan penafsir memahami suatu unit teks sebagai satu kesatuan sastra yang utuh. Perikop Matius 11:2–6 diawali dengan informasi mengenai Yohanes Pembaptis yang berada di dalam penjara dan mendengar tentang pekerjaan-pekerjaan Kristus (ay. 2). Ayat ini berfungsi sebagai pembukaan narasi yang memperkenalkan tokoh utama, situasi cerita, dan latar belakang munculnya konflik. Selanjutnya, ayat 3 menyajikan pertanyaan Yohanes yang menjadi pusat ketegangan dalam seluruh perikop. Pertanyaan tersebut kemudian dijawab oleh Yesus dalam ayat 4–6 melalui penjelasan mengenai karya-karya mesianik yang sedang dikerjakan-Nya.</w:t>
      </w:r>
    </w:p>
    <w:p w14:paraId="71CBFBC3" w14:textId="77777777" w:rsidR="004616BB" w:rsidRDefault="00442CF8" w:rsidP="004616BB">
      <w:pPr>
        <w:spacing w:line="276" w:lineRule="auto"/>
        <w:ind w:firstLine="720"/>
      </w:pPr>
      <w:r>
        <w:t>Batas akhir perikop ditemukan pada ayat 6 yang berisi ucapan bahagia: “Dan berbahagialah orang yang tidak menjadi kecewa dan menolak Aku.” Ayat ini berfungsi sebagai penutup respons Yesus sekaligus menyelesaikan ketegangan yang dibangun sejak ayat 3. Setelah ayat 6, narasi mengalami perubahan fokus yang signifikan. Dalam ayat 7–19, Yesus tidak lagi menjawab pertanyaan Yohanes, melainkan berbicara kepada orang banyak mengenai identitas dan pelayanan Yohanes Pembaptis. Perubahan audiens, tema pembicaraan, dan fokus tokoh menunjukkan bahwa Matius 11:7 memulai unit naratif yang baru</w:t>
      </w:r>
    </w:p>
    <w:p w14:paraId="72BC1B2D" w14:textId="5618002F" w:rsidR="00442CF8" w:rsidRDefault="00442CF8" w:rsidP="004616BB">
      <w:pPr>
        <w:spacing w:line="276" w:lineRule="auto"/>
        <w:ind w:firstLine="720"/>
      </w:pPr>
      <w:r>
        <w:t>Dari sudut pandang sastra, Matius 11:2–6 membentuk sebuah narasi yang lengkap. Perikop ini memiliki situasi awal, konflik, respons terhadap konflik, dan penyelesaian. Oleh karena itu, Matius 11:2–6 dapat dipahami sebagai satu unit naratif yang mandiri dan layak dianalisis se</w:t>
      </w:r>
      <w:r w:rsidR="00031478">
        <w:t>bagai sebuah dinamika dari keraguan menuju peneguhan.</w:t>
      </w:r>
    </w:p>
    <w:p w14:paraId="5BE88771" w14:textId="77777777" w:rsidR="004616BB" w:rsidRDefault="004616BB" w:rsidP="004616BB">
      <w:pPr>
        <w:spacing w:line="276" w:lineRule="auto"/>
        <w:ind w:firstLine="720"/>
      </w:pPr>
    </w:p>
    <w:p w14:paraId="736374C7" w14:textId="4A80B3C2" w:rsidR="00442CF8" w:rsidRDefault="00442CF8" w:rsidP="004616BB">
      <w:pPr>
        <w:spacing w:line="276" w:lineRule="auto"/>
        <w:rPr>
          <w:b/>
          <w:bCs/>
        </w:rPr>
      </w:pPr>
      <w:r>
        <w:rPr>
          <w:b/>
          <w:bCs/>
        </w:rPr>
        <w:t>Analisis Plot</w:t>
      </w:r>
    </w:p>
    <w:p w14:paraId="139ABE06" w14:textId="040E4FB8" w:rsidR="00DC5D4D" w:rsidRDefault="00442CF8" w:rsidP="0044161F">
      <w:pPr>
        <w:spacing w:line="276" w:lineRule="auto"/>
        <w:ind w:firstLine="720"/>
      </w:pPr>
      <w:r>
        <w:t>Alur narasi dalam teks ini tidak hanya menunjukkan kejadian secara kronologis tetapi juga menggambarkan sebuah dinamika dari keraguan menuju peneguhan terhadap. Narasi Matius 11:2-6 terdiri dari empat babak dramatis.</w:t>
      </w:r>
      <w:r w:rsidR="00DC5D4D">
        <w:t xml:space="preserve"> Empat babak itu adalah eksposisi, aksi menanjak, klimaks dan titik balik, dan terakhir adalah resolusi.</w:t>
      </w:r>
    </w:p>
    <w:p w14:paraId="1ABBA62C" w14:textId="68CA6613" w:rsidR="00DC5D4D" w:rsidRPr="00DC5D4D" w:rsidRDefault="00DC5D4D" w:rsidP="00DC5D4D">
      <w:pPr>
        <w:spacing w:line="276" w:lineRule="auto"/>
        <w:rPr>
          <w:b/>
          <w:bCs/>
          <w:i/>
          <w:iCs/>
        </w:rPr>
      </w:pPr>
      <w:r w:rsidRPr="00DC5D4D">
        <w:rPr>
          <w:b/>
          <w:bCs/>
          <w:i/>
          <w:iCs/>
        </w:rPr>
        <w:t>Eksposisi</w:t>
      </w:r>
    </w:p>
    <w:p w14:paraId="6E03476B" w14:textId="4C7E0CBE" w:rsidR="004616BB" w:rsidRDefault="00442CF8" w:rsidP="00DC5D4D">
      <w:pPr>
        <w:spacing w:line="276" w:lineRule="auto"/>
        <w:ind w:firstLine="720"/>
      </w:pPr>
      <w:r>
        <w:t xml:space="preserve">Dalam Matius 11:2-6, situasi awal dikontruksikan melalui dua fakta utama. Pertama, Yohanes sedang dalam pemenjaraan. Kedua, ia mendengar laporan mengenai pekerjaan-pekerjaan Kristus. Matius membuka perikop ini dengan sebuah informasi tentang tokoh, latar, dan peristiwa, “Ketika Yohanes mendengar di dalam penjara tentang pekerjaan-pekerjaan Kristus...” (Mat. 11:2). Informasi ini tentunya bukan hanya keterangan latar, namun sebuah kondisi yang menjadi titik tolak seluruh peristiwa berikutnya. Yohanes, yang sebelumnya tampil sebagai suara yang berseru di padang gurun dan sosok yang mempersiapkan jalan untuk Mesias, sekarang ada dalam situasi terkurung, menderita, tanpa kebebasan serta tidak lagi dapat menyaksikan secara langsung perkembangan pelayanan yang dilakukan oleh Yesus. Kondisi itu menciptakan jarak antara Yohanes dan peristiwa-peristiwa yang sedang terjadi di sekitar Yesus. Keadaan di penjara mempunyai makna penting sebab menunjukkan perubahan yang drastis dalam kehidupan Yohanes. Sebelumnya, ia adalah sosok yang berani menegur dosa dan menyerukan pertobatan kepada bangsa Israel, namun sekarang ia sedang dalam keadaan yang penuh keterbatasan. Pemenjaraan ini kemungkinan besar menimbulkan </w:t>
      </w:r>
      <w:r>
        <w:lastRenderedPageBreak/>
        <w:t>pertanyaan mengenai masa depan pelayanannya dan arah karya Allah yang sedang berlangsung.</w:t>
      </w:r>
    </w:p>
    <w:p w14:paraId="2188892A" w14:textId="081D0788" w:rsidR="0044161F" w:rsidRDefault="0044161F" w:rsidP="00DC5D4D">
      <w:pPr>
        <w:spacing w:line="276" w:lineRule="auto"/>
        <w:ind w:firstLine="720"/>
      </w:pPr>
      <w:r w:rsidRPr="0044161F">
        <w:t>Dalam konteks Matius 11:2, δεσμωτήριον (</w:t>
      </w:r>
      <w:r w:rsidRPr="0044161F">
        <w:rPr>
          <w:i/>
          <w:iCs/>
        </w:rPr>
        <w:t>desmōtērion</w:t>
      </w:r>
      <w:r w:rsidRPr="0044161F">
        <w:t>) merujuk secara spesifik pada penjara Yohanes Pembaptis di benteng Makaerus. Benteng Makaerus terletak di timur Laut Mati, sekitar 25 km tenggara muara sungai Yordan. Tempat ini dikenal sebagai penjara yang kejam, di mana Yohanes akhirnya dieksekusi (Mat. 14:6–12).</w:t>
      </w:r>
      <w:r>
        <w:rPr>
          <w:rStyle w:val="FootnoteReference"/>
        </w:rPr>
        <w:footnoteReference w:id="11"/>
      </w:r>
      <w:r w:rsidRPr="0044161F">
        <w:t xml:space="preserve">  Pemenjaraan yang diterima oleh Yohanes bukanlah karena kejahatan yang dilakukan oleh Yohanes melainkan tindakan benar yang dia lakukan ketika menegur dengan keras perbuatan Herodes yang telah merebut dan menikahi Herodias, isteri dari saudaranya sendiri. Detail penjara dapat memberi fakta bahwa kerajaan Allah yang diperlakukan tidak baik oleh orang-orang jahat (Mat. 11:12). Pemenjaraan Yohanes juga merupakan bukti faktual mengenai penganiayaan dan kebencian terhadap para pengikut kebenaran. Matius 5 (khotbah Yesus di Bukit) dan nasehat-nasehat Yesus dalam Matius pasal 10 mengindikasikan bahwa pergumulan iman </w:t>
      </w:r>
      <w:r w:rsidR="00FB5F66">
        <w:t>bisa dialami seseorang meskipun mereka</w:t>
      </w:r>
      <w:r w:rsidRPr="0044161F">
        <w:t xml:space="preserve"> hidup dalam kebenaran.</w:t>
      </w:r>
    </w:p>
    <w:p w14:paraId="63CBD599" w14:textId="23F58868" w:rsidR="00DC5D4D" w:rsidRDefault="0044161F" w:rsidP="00C87838">
      <w:pPr>
        <w:spacing w:line="276" w:lineRule="auto"/>
        <w:ind w:firstLine="720"/>
      </w:pPr>
      <w:r>
        <w:t xml:space="preserve">Frasa </w:t>
      </w:r>
      <w:r w:rsidR="00C87838" w:rsidRPr="00B41170">
        <w:rPr>
          <w:i/>
          <w:iCs/>
        </w:rPr>
        <w:t>ta erga tou Christou</w:t>
      </w:r>
      <w:r w:rsidR="00C87838">
        <w:t xml:space="preserve"> (</w:t>
      </w:r>
      <w:r>
        <w:t>pekerjaan-pekerjaan Kristus</w:t>
      </w:r>
      <w:r w:rsidR="00C87838">
        <w:t>)</w:t>
      </w:r>
      <w:r>
        <w:t xml:space="preserve"> adalah kunci untuk memahami alasan Yohanes bertanya kepada Yesus dalam babak selanjutnya.</w:t>
      </w:r>
      <w:r w:rsidR="00C87838">
        <w:t xml:space="preserve"> D</w:t>
      </w:r>
      <w:r w:rsidR="00C87838" w:rsidRPr="00B41170">
        <w:t>alam Perjanjian Baru, </w:t>
      </w:r>
      <w:r w:rsidR="00C87838" w:rsidRPr="00B41170">
        <w:rPr>
          <w:i/>
          <w:iCs/>
        </w:rPr>
        <w:t xml:space="preserve">ἔργον </w:t>
      </w:r>
      <w:r w:rsidR="00C87838" w:rsidRPr="00B41170">
        <w:t>(</w:t>
      </w:r>
      <w:r w:rsidR="00C87838" w:rsidRPr="00B41170">
        <w:rPr>
          <w:i/>
          <w:iCs/>
        </w:rPr>
        <w:t>ergon</w:t>
      </w:r>
      <w:r w:rsidR="00C87838" w:rsidRPr="00B41170">
        <w:t>) sering digunakan untuk merujuk pada tindakan-tindakan Allah atau Yesus yang menunjukkan kuasa dan identitas ilahi (Yoh 5:36; 10:25; 14:11)</w:t>
      </w:r>
      <w:r w:rsidR="00C87838">
        <w:t>.</w:t>
      </w:r>
      <w:r w:rsidR="00C87838">
        <w:rPr>
          <w:rStyle w:val="FootnoteReference"/>
        </w:rPr>
        <w:footnoteReference w:id="12"/>
      </w:r>
      <w:r w:rsidR="00C87838">
        <w:t xml:space="preserve"> Sedangkan kata </w:t>
      </w:r>
      <w:r w:rsidR="00C87838" w:rsidRPr="00C87838">
        <w:rPr>
          <w:i/>
          <w:iCs/>
        </w:rPr>
        <w:t>Χριστός</w:t>
      </w:r>
      <w:r w:rsidR="00C87838">
        <w:t xml:space="preserve"> (</w:t>
      </w:r>
      <w:r w:rsidR="00C87838" w:rsidRPr="00C87838">
        <w:rPr>
          <w:i/>
          <w:iCs/>
        </w:rPr>
        <w:t>Khristos</w:t>
      </w:r>
      <w:r w:rsidR="00C87838">
        <w:t xml:space="preserve">) merupakan gelar mesianis yang berasal dari kata kerja </w:t>
      </w:r>
      <w:r w:rsidR="00C87838" w:rsidRPr="00C87838">
        <w:rPr>
          <w:i/>
          <w:iCs/>
        </w:rPr>
        <w:t>χρίω</w:t>
      </w:r>
      <w:r w:rsidR="00C87838">
        <w:t xml:space="preserve"> (</w:t>
      </w:r>
      <w:r w:rsidR="00C87838" w:rsidRPr="00C87838">
        <w:rPr>
          <w:i/>
          <w:iCs/>
        </w:rPr>
        <w:t>khriō</w:t>
      </w:r>
      <w:r w:rsidR="00C87838">
        <w:t xml:space="preserve">) yang berarti “mengurapi.”  BDAG memberi definisi kata </w:t>
      </w:r>
      <w:r w:rsidR="00C87838" w:rsidRPr="00C87838">
        <w:rPr>
          <w:i/>
          <w:iCs/>
        </w:rPr>
        <w:t xml:space="preserve">Χριστός </w:t>
      </w:r>
      <w:r w:rsidR="00C87838" w:rsidRPr="00C87838">
        <w:t>(</w:t>
      </w:r>
      <w:r w:rsidR="00C87838" w:rsidRPr="00C87838">
        <w:rPr>
          <w:i/>
          <w:iCs/>
        </w:rPr>
        <w:t>Khristos</w:t>
      </w:r>
      <w:r w:rsidR="00C87838">
        <w:t>) sebagai “Yang Diurapi, Mesias”, definisi ini berkaitan dalam konteks Yahudi. Makna kedua adalah “Kristus”. Definisi ini mengacu sebagai nama pribadi Yesus.</w:t>
      </w:r>
      <w:r w:rsidR="003F4535">
        <w:rPr>
          <w:rStyle w:val="FootnoteReference"/>
        </w:rPr>
        <w:footnoteReference w:id="13"/>
      </w:r>
      <w:r w:rsidR="003F4535">
        <w:t xml:space="preserve"> </w:t>
      </w:r>
      <w:r w:rsidR="00C87838">
        <w:t>Gelar ini muncul di awal Injil Matius (Mat. 1:1, 16, 18) lalu muncul dalam bagian-bagian penting yang lain (Mat. 16:16, 20; 22:42; 23:10; 24:5, 23). Mesias dalam tradisi Yahudi merupakan figur yang diurapi Allah untuk membawa pembebasan dan penghakiman. Penggunaan gelar ini oleh Matius mengidentifikasi Yesus dengan harapan mesianis Israel.</w:t>
      </w:r>
      <w:r w:rsidR="003F4535">
        <w:t xml:space="preserve"> Jadi, laporan pekerjaan-pekerjaan Kristus yang didengar oleh Yohanes dalam penjara adalah laporan teologis mengenai kemesiasan Yesus.</w:t>
      </w:r>
    </w:p>
    <w:p w14:paraId="5B38232E" w14:textId="2D7BD943" w:rsidR="00DC5D4D" w:rsidRPr="00DC5D4D" w:rsidRDefault="00DC5D4D" w:rsidP="00DC5D4D">
      <w:pPr>
        <w:spacing w:line="276" w:lineRule="auto"/>
        <w:rPr>
          <w:b/>
          <w:bCs/>
          <w:i/>
          <w:iCs/>
        </w:rPr>
      </w:pPr>
      <w:r w:rsidRPr="00DC5D4D">
        <w:rPr>
          <w:b/>
          <w:bCs/>
          <w:i/>
          <w:iCs/>
        </w:rPr>
        <w:t>Aksi Menanjak</w:t>
      </w:r>
    </w:p>
    <w:p w14:paraId="12DC2999" w14:textId="61ED146B" w:rsidR="003F4535" w:rsidRDefault="00EC7615" w:rsidP="004616BB">
      <w:pPr>
        <w:spacing w:line="276" w:lineRule="auto"/>
        <w:ind w:firstLine="720"/>
      </w:pPr>
      <w:r w:rsidRPr="00B41170">
        <w:t xml:space="preserve">Setelah mendengar laporan tentang pekerjaan-pekerjaan Yesus, Yohanes membuat tindakan untuk merespon. Kata kerja </w:t>
      </w:r>
      <w:r w:rsidRPr="00B41170">
        <w:rPr>
          <w:i/>
          <w:iCs/>
        </w:rPr>
        <w:t>ἀκούσας</w:t>
      </w:r>
      <w:r w:rsidRPr="00B41170">
        <w:rPr>
          <w:i/>
        </w:rPr>
        <w:t xml:space="preserve"> </w:t>
      </w:r>
      <w:r w:rsidRPr="00B41170">
        <w:rPr>
          <w:iCs/>
        </w:rPr>
        <w:t>(</w:t>
      </w:r>
      <w:r w:rsidRPr="00B41170">
        <w:rPr>
          <w:i/>
          <w:color w:val="000000" w:themeColor="text1"/>
        </w:rPr>
        <w:t>akousas</w:t>
      </w:r>
      <w:r w:rsidRPr="00B41170">
        <w:rPr>
          <w:iCs/>
          <w:color w:val="000000" w:themeColor="text1"/>
        </w:rPr>
        <w:t>)</w:t>
      </w:r>
      <w:r w:rsidRPr="00B41170">
        <w:rPr>
          <w:color w:val="000000" w:themeColor="text1"/>
        </w:rPr>
        <w:t xml:space="preserve"> menggunakan </w:t>
      </w:r>
      <w:r w:rsidRPr="00B41170">
        <w:rPr>
          <w:i/>
          <w:color w:val="000000" w:themeColor="text1"/>
        </w:rPr>
        <w:t>aorist active participle</w:t>
      </w:r>
      <w:r w:rsidRPr="00B41170">
        <w:rPr>
          <w:color w:val="000000" w:themeColor="text1"/>
        </w:rPr>
        <w:t>, ini menunjukkan tindakan yang mendahului kata kerja utama.</w:t>
      </w:r>
      <w:r>
        <w:rPr>
          <w:rStyle w:val="FootnoteReference"/>
          <w:color w:val="000000" w:themeColor="text1"/>
        </w:rPr>
        <w:footnoteReference w:id="14"/>
      </w:r>
      <w:r>
        <w:rPr>
          <w:color w:val="000000" w:themeColor="text1"/>
        </w:rPr>
        <w:t xml:space="preserve"> </w:t>
      </w:r>
      <w:r w:rsidR="00442CF8">
        <w:t>Penyebab konflik dalam narasi sangat jelas yaitu laporan-laporan pekerjaan Kristus. Tindakan Yohanes yang mengutus murid-murid ini merupakan upaya eksternalisasi masalah, di mana Yohanes mencoba memvalidasi pemahamannya yang sedang mengalami keguncangan melalui dialog tidak langsung dengan subjek yang menjadi pusat pergumulannya tersebut, yaitu Yesus.</w:t>
      </w:r>
    </w:p>
    <w:p w14:paraId="3B1D0C0C" w14:textId="19CF627B" w:rsidR="00CE24A2" w:rsidRDefault="00CE24A2" w:rsidP="00EC7615">
      <w:pPr>
        <w:spacing w:line="276" w:lineRule="auto"/>
        <w:ind w:firstLine="720"/>
      </w:pPr>
      <w:r w:rsidRPr="00CE24A2">
        <w:lastRenderedPageBreak/>
        <w:t>Pertanyaan Yohanes adalah upaya untuk mengkonfirmasi apa yang ada dalam benaknya mengenai Yesus. Yohanes menggunakan kata kunci “Dia yang akan datang”. Kata ini menunjukkan pemahaman dari Yohanes mengenai siapa Yesus yang pada akhirnya dipertanyakan karena realitas pekerjaan-Nya yang dia dengar.</w:t>
      </w:r>
      <w:r w:rsidR="00EC7615">
        <w:t xml:space="preserve"> </w:t>
      </w:r>
      <w:r w:rsidRPr="00B41170">
        <w:t>Dalam konteks eskatologi, </w:t>
      </w:r>
      <w:r w:rsidRPr="00B41170">
        <w:rPr>
          <w:i/>
          <w:iCs/>
        </w:rPr>
        <w:t>ὁ ἐρχόμενος</w:t>
      </w:r>
      <w:r w:rsidRPr="00B41170">
        <w:t> (</w:t>
      </w:r>
      <w:r w:rsidRPr="00B41170">
        <w:rPr>
          <w:i/>
          <w:iCs/>
        </w:rPr>
        <w:t>ho erchomenos</w:t>
      </w:r>
      <w:r w:rsidRPr="00B41170">
        <w:t>) merujuk pada seorang figur yang kedatangannya telah dijanjikan dan kedatangannya pasti akan terjadi. Mounce mencatat bahwa </w:t>
      </w:r>
      <w:r w:rsidRPr="00B41170">
        <w:rPr>
          <w:i/>
          <w:iCs/>
        </w:rPr>
        <w:t>ἔρχομαι </w:t>
      </w:r>
      <w:r w:rsidRPr="00B41170">
        <w:t>(</w:t>
      </w:r>
      <w:r w:rsidRPr="00B41170">
        <w:rPr>
          <w:i/>
          <w:iCs/>
        </w:rPr>
        <w:t>erchomai</w:t>
      </w:r>
      <w:r w:rsidRPr="00B41170">
        <w:t xml:space="preserve">) merupakan kata kerja bentuk deponen, yang mempunyai bentuk </w:t>
      </w:r>
      <w:r w:rsidRPr="00B41170">
        <w:rPr>
          <w:i/>
          <w:iCs/>
        </w:rPr>
        <w:t>middle</w:t>
      </w:r>
      <w:r w:rsidRPr="00B41170">
        <w:t xml:space="preserve"> atau pasif tetapi memiliki arti aktif.</w:t>
      </w:r>
      <w:r>
        <w:rPr>
          <w:rStyle w:val="FootnoteReference"/>
        </w:rPr>
        <w:footnoteReference w:id="15"/>
      </w:r>
      <w:r>
        <w:t xml:space="preserve"> </w:t>
      </w:r>
      <w:r w:rsidRPr="00CE24A2">
        <w:t>Gelar ὁ ἐρχόμενος ὁ ἐρχόμενος (ho erchomenos) berasal dari dua teks Perjanjian Lama yang utama. Pertama, Maleakhi 3:1 LXX: “Sesungguhnya Aku mengirim utusan-Ku, dan ia akan mempersiapkan jalan di hadapan-Ku; dan Tuhan yang kamu cari itu akan tiba-tiba datang ke dalam bait-Nya, yaitu Dia yang akan datang (</w:t>
      </w:r>
      <w:r w:rsidRPr="00CE24A2">
        <w:rPr>
          <w:i/>
          <w:iCs/>
        </w:rPr>
        <w:t>ὁ ἐρχόμενος</w:t>
      </w:r>
      <w:r w:rsidRPr="00CE24A2">
        <w:t>).” Dalam konteks Maleakhi, “Dia yang akan datang” adalah Tuhan sendiri yang datang untuk menghakimi dan memurnikan umat-Nya. Maleakhi 3:1 merupakan salah satu teks mesianis yang paling penting dalam Perjanjian Lama, karena ia menghubungkan kedatangan utusan (Yohanes) dengan kedatangan Tuhan (Yesus). Kedua, Mazmur 118:26 LXX berbunyi: “Diberkatilah Dia yang datang (</w:t>
      </w:r>
      <w:r w:rsidRPr="00CE24A2">
        <w:rPr>
          <w:i/>
          <w:iCs/>
        </w:rPr>
        <w:t>ὁ ἐρχόμενος</w:t>
      </w:r>
      <w:r w:rsidRPr="00CE24A2">
        <w:t>) dalam nama TUHAN.” Penggunaan frasa ini juga menunjuk kepada sosok Mesias.</w:t>
      </w:r>
    </w:p>
    <w:p w14:paraId="7B6A1A7A" w14:textId="25E92E8E" w:rsidR="00DC5D4D" w:rsidRDefault="00CE24A2" w:rsidP="004C0D06">
      <w:pPr>
        <w:spacing w:line="276" w:lineRule="auto"/>
        <w:ind w:firstLine="720"/>
      </w:pPr>
      <w:r w:rsidRPr="00CE24A2">
        <w:t>Dengan menggunakan gelar mesianik</w:t>
      </w:r>
      <w:r w:rsidRPr="00CE24A2">
        <w:rPr>
          <w:i/>
          <w:iCs/>
        </w:rPr>
        <w:t xml:space="preserve"> ὁ ἐρχόμενος</w:t>
      </w:r>
      <w:r w:rsidRPr="00CE24A2">
        <w:t xml:space="preserve"> (</w:t>
      </w:r>
      <w:r w:rsidRPr="00CE24A2">
        <w:rPr>
          <w:i/>
          <w:iCs/>
        </w:rPr>
        <w:t>ho erchomenos</w:t>
      </w:r>
      <w:r w:rsidRPr="00CE24A2">
        <w:t xml:space="preserve">) ini, Yohanes secara implisit sedang bertanya: “Apakah Engkau adalah sosok yang dijanjikan Maleakhi dan Mazmur yang akan datang untuk menghakimi dan memulihkan.”  Pertanyaan ini juga menjadi relevan jika mengingat bahwa Yohanes mengalami pemenjaraan mengatakan kebenaran dengan menegur Herodes (Mat. 14:3–4). Jika Yesus memang benar adalah “Dia yang akan datang,” mengapa keadilan tidak segera ditegakkan? Mengapa Yohanes masih menderita?”  Meier berpendapat bahwa gelar </w:t>
      </w:r>
      <w:r w:rsidRPr="00CE24A2">
        <w:rPr>
          <w:i/>
          <w:iCs/>
        </w:rPr>
        <w:t>ὁ ἐρχόμενος</w:t>
      </w:r>
      <w:r w:rsidRPr="00CE24A2">
        <w:t xml:space="preserve"> (</w:t>
      </w:r>
      <w:r w:rsidRPr="00CE24A2">
        <w:rPr>
          <w:i/>
          <w:iCs/>
        </w:rPr>
        <w:t>ho erchomenos</w:t>
      </w:r>
      <w:r w:rsidRPr="00CE24A2">
        <w:t>) yang digunakan Matius di sini mempunyai nuansa eskatologis yang kuat. Yohanes selama ini sedang menantikan Mesias yang akan membawa penghakiman dan pembebasan. Namun ternyata Yesus yang ia dengar berbeda jauh dari yang dia pahami. Yesus menyembuhkan dan memulihkan, bukan menghakimi. Ketidaksesuaian inilah yang menimbulkan keraguan.</w:t>
      </w:r>
      <w:r>
        <w:rPr>
          <w:rStyle w:val="FootnoteReference"/>
        </w:rPr>
        <w:footnoteReference w:id="16"/>
      </w:r>
      <w:r>
        <w:t xml:space="preserve"> </w:t>
      </w:r>
      <w:r w:rsidRPr="00CE24A2">
        <w:t>Jadi keraguan yang sedang dialami Yohanes bukanlah muncul dari kelemahan iman, melainkan dari ketegangan antara harapan eskatologisnya (berdasarkan Maleakhi) dan realita pelayanan Yesus (yang lebih mencerminkan Yesaya).</w:t>
      </w:r>
      <w:r w:rsidR="00EC7615">
        <w:t xml:space="preserve"> </w:t>
      </w:r>
      <w:r w:rsidR="00442CF8">
        <w:t>Dengan demikian, ketegangan dalam Matius 11:2–6 muncul dari perbedaan antara harapan terhadap Mesias dan realitas karya Yesus.</w:t>
      </w:r>
    </w:p>
    <w:p w14:paraId="1B83302A" w14:textId="397BEE60" w:rsidR="001B50C4" w:rsidRDefault="001B50C4" w:rsidP="00404AD4">
      <w:pPr>
        <w:spacing w:line="276" w:lineRule="auto"/>
        <w:ind w:firstLine="720"/>
      </w:pPr>
      <w:r w:rsidRPr="00B41170">
        <w:t xml:space="preserve">Penggunaan bentuk subjungtif dalam kata </w:t>
      </w:r>
      <w:r w:rsidRPr="00B41170">
        <w:rPr>
          <w:i/>
          <w:iCs/>
        </w:rPr>
        <w:t xml:space="preserve">προσδοκῶμεν </w:t>
      </w:r>
      <w:r w:rsidRPr="00B41170">
        <w:t>(</w:t>
      </w:r>
      <w:r w:rsidRPr="00B41170">
        <w:rPr>
          <w:i/>
          <w:iCs/>
        </w:rPr>
        <w:t>prosdokōmen</w:t>
      </w:r>
      <w:r w:rsidRPr="00B41170">
        <w:t>) dalam Matius 11:3 sangat penting. Menurut gramatika Yunani, bentuk subjungtif seringkali dipakai dalam pertanyaan retoris yang mengekspresikan ketidakpastian atau keraguan. Wallace menyebut ini sebagai subjungtif deliberatif, yakni subjungtif yang digunakan dalam pertanyaan sebagai ekspresi kebimbangan tentang tindakan apa yang harus diambil.</w:t>
      </w:r>
      <w:r w:rsidR="00404AD4">
        <w:rPr>
          <w:rStyle w:val="FootnoteReference"/>
        </w:rPr>
        <w:footnoteReference w:id="17"/>
      </w:r>
      <w:r w:rsidR="00404AD4">
        <w:t xml:space="preserve"> </w:t>
      </w:r>
      <w:r w:rsidRPr="00B41170">
        <w:t>Jadi, bentuk subjungtif ini secara gramatikal memberi konfirmasi bahwa Yohanes sedang dalam kebimbangan, bukan sekadar mengajukan pertanyaan retoris</w:t>
      </w:r>
      <w:r w:rsidR="00404AD4">
        <w:t>.</w:t>
      </w:r>
    </w:p>
    <w:p w14:paraId="3C3210FA" w14:textId="4C1239AA" w:rsidR="001B50C4" w:rsidRDefault="001B50C4" w:rsidP="004C0D06">
      <w:pPr>
        <w:spacing w:line="276" w:lineRule="auto"/>
        <w:ind w:firstLine="720"/>
      </w:pPr>
      <w:r w:rsidRPr="001B50C4">
        <w:lastRenderedPageBreak/>
        <w:t xml:space="preserve">Kata </w:t>
      </w:r>
      <w:r w:rsidRPr="00404AD4">
        <w:rPr>
          <w:i/>
          <w:iCs/>
        </w:rPr>
        <w:t>ἕτερον</w:t>
      </w:r>
      <w:r w:rsidRPr="001B50C4">
        <w:t xml:space="preserve"> (</w:t>
      </w:r>
      <w:r w:rsidRPr="00404AD4">
        <w:rPr>
          <w:i/>
          <w:iCs/>
        </w:rPr>
        <w:t>heteron</w:t>
      </w:r>
      <w:r w:rsidRPr="001B50C4">
        <w:t xml:space="preserve">) dalam Matius 11:3 adalah bentuk akusatif dari </w:t>
      </w:r>
      <w:r w:rsidRPr="00404AD4">
        <w:rPr>
          <w:i/>
          <w:iCs/>
        </w:rPr>
        <w:t>ἕτερος</w:t>
      </w:r>
      <w:r w:rsidRPr="001B50C4">
        <w:t xml:space="preserve"> (</w:t>
      </w:r>
      <w:r w:rsidRPr="00404AD4">
        <w:rPr>
          <w:i/>
          <w:iCs/>
        </w:rPr>
        <w:t>heteros</w:t>
      </w:r>
      <w:r w:rsidRPr="001B50C4">
        <w:t xml:space="preserve">) yang berarti “lain, berbeda.” Ada dua kata yang dipakai dalam bahasa Yunani untuk “lain”, yaitu </w:t>
      </w:r>
      <w:r w:rsidRPr="00404AD4">
        <w:rPr>
          <w:i/>
          <w:iCs/>
        </w:rPr>
        <w:t>ἕτερος</w:t>
      </w:r>
      <w:r w:rsidRPr="001B50C4">
        <w:t xml:space="preserve"> (</w:t>
      </w:r>
      <w:r w:rsidRPr="00404AD4">
        <w:rPr>
          <w:i/>
          <w:iCs/>
        </w:rPr>
        <w:t>heteros</w:t>
      </w:r>
      <w:r w:rsidRPr="001B50C4">
        <w:t xml:space="preserve">) dan </w:t>
      </w:r>
      <w:r w:rsidRPr="00404AD4">
        <w:rPr>
          <w:i/>
          <w:iCs/>
        </w:rPr>
        <w:t>ἄλλος</w:t>
      </w:r>
      <w:r w:rsidRPr="001B50C4">
        <w:t xml:space="preserve"> (</w:t>
      </w:r>
      <w:r w:rsidRPr="00404AD4">
        <w:rPr>
          <w:i/>
          <w:iCs/>
        </w:rPr>
        <w:t>allos</w:t>
      </w:r>
      <w:r w:rsidRPr="001B50C4">
        <w:t>).</w:t>
      </w:r>
      <w:r w:rsidR="00404AD4">
        <w:rPr>
          <w:rStyle w:val="FootnoteReference"/>
        </w:rPr>
        <w:footnoteReference w:id="18"/>
      </w:r>
      <w:r w:rsidRPr="001B50C4">
        <w:t xml:space="preserve"> Perbedaan makna dari kedua kata ini mengungkapkan kedalaman kebingungan teologis Yohanes. BDAG membedakan kedua kata ini sebagai berikut. Pertama kata </w:t>
      </w:r>
      <w:r w:rsidRPr="00404AD4">
        <w:rPr>
          <w:i/>
          <w:iCs/>
        </w:rPr>
        <w:t xml:space="preserve">ἄλλος </w:t>
      </w:r>
      <w:r w:rsidRPr="00404AD4">
        <w:t>(</w:t>
      </w:r>
      <w:r w:rsidRPr="00404AD4">
        <w:rPr>
          <w:i/>
          <w:iCs/>
        </w:rPr>
        <w:t>allos</w:t>
      </w:r>
      <w:r w:rsidRPr="001B50C4">
        <w:t xml:space="preserve">) berarti “lain” dalam arti “tambahan” atau “lain dari jenis yang sama.”  Sedangkan </w:t>
      </w:r>
      <w:r w:rsidRPr="00404AD4">
        <w:rPr>
          <w:i/>
          <w:iCs/>
        </w:rPr>
        <w:t xml:space="preserve">ἕτερος </w:t>
      </w:r>
      <w:r w:rsidRPr="00404AD4">
        <w:t>(</w:t>
      </w:r>
      <w:r w:rsidRPr="00404AD4">
        <w:rPr>
          <w:i/>
          <w:iCs/>
        </w:rPr>
        <w:t>heteros</w:t>
      </w:r>
      <w:r w:rsidRPr="001B50C4">
        <w:t xml:space="preserve">) berarti “lain” dalam arti “berbeda jenis” atau “lain dari jenis yang berbeda.”  Perbedaan ini sangat penting dalam bahasa Yunani, meskipun sering kabur dalam terjemahan. </w:t>
      </w:r>
      <w:r w:rsidRPr="00404AD4">
        <w:rPr>
          <w:i/>
          <w:iCs/>
        </w:rPr>
        <w:t>ἄλλος</w:t>
      </w:r>
      <w:r w:rsidRPr="001B50C4">
        <w:t xml:space="preserve"> (</w:t>
      </w:r>
      <w:r w:rsidRPr="00404AD4">
        <w:rPr>
          <w:i/>
          <w:iCs/>
        </w:rPr>
        <w:t>allos</w:t>
      </w:r>
      <w:r w:rsidRPr="001B50C4">
        <w:t xml:space="preserve">) menunjukkan kuantitas (ada yang lain), sementara </w:t>
      </w:r>
      <w:r w:rsidRPr="00404AD4">
        <w:rPr>
          <w:i/>
          <w:iCs/>
        </w:rPr>
        <w:t xml:space="preserve">ἕτερος </w:t>
      </w:r>
      <w:r w:rsidRPr="00404AD4">
        <w:t>(</w:t>
      </w:r>
      <w:r w:rsidRPr="00404AD4">
        <w:rPr>
          <w:i/>
          <w:iCs/>
        </w:rPr>
        <w:t>heteros</w:t>
      </w:r>
      <w:r w:rsidRPr="001B50C4">
        <w:t>) menunjukkan kualitas (ada yang berbeda jenis).</w:t>
      </w:r>
      <w:r w:rsidR="00404AD4">
        <w:rPr>
          <w:rStyle w:val="FootnoteReference"/>
        </w:rPr>
        <w:footnoteReference w:id="19"/>
      </w:r>
      <w:r w:rsidRPr="001B50C4">
        <w:t xml:space="preserve"> Hal ini memberi petunjuk bahwa Yohanes sedang mempertimbangkan kemungkinan bahwa orang yang ia nantikan yaitu Mesias, mungkin berbeda jenis dari Yesus yang sekarang bekerja.</w:t>
      </w:r>
      <w:r w:rsidR="00404AD4">
        <w:rPr>
          <w:rStyle w:val="FootnoteReference"/>
        </w:rPr>
        <w:footnoteReference w:id="20"/>
      </w:r>
      <w:r w:rsidRPr="001B50C4">
        <w:t xml:space="preserve">  Pilihan kata oleh Matius ini sangat penting. Dalam pertanyaan ini, Yohanes bukan hanya mempertanyakan apakah Yesus adalah Mesias atau bukan. Yohanes juga sedang mempertimbangkan apakah Mesias yang dijanjikan berbeda jenis dari apa yang ia bayangkan atau harapkan selama ini. Yohanes sedang mempertanyakan kerangka teologisnya.</w:t>
      </w:r>
    </w:p>
    <w:p w14:paraId="06075D16" w14:textId="25F8A934" w:rsidR="00DC5D4D" w:rsidRPr="00DC5D4D" w:rsidRDefault="00DC5D4D" w:rsidP="00DC5D4D">
      <w:pPr>
        <w:spacing w:line="276" w:lineRule="auto"/>
        <w:rPr>
          <w:b/>
          <w:bCs/>
          <w:i/>
          <w:iCs/>
        </w:rPr>
      </w:pPr>
      <w:r w:rsidRPr="00DC5D4D">
        <w:rPr>
          <w:b/>
          <w:bCs/>
          <w:i/>
          <w:iCs/>
        </w:rPr>
        <w:t>Klimaks dan Titik Balik</w:t>
      </w:r>
    </w:p>
    <w:p w14:paraId="275AE430" w14:textId="62ECFF93" w:rsidR="00DC5D4D" w:rsidRDefault="00DC5D4D" w:rsidP="00404AD4">
      <w:pPr>
        <w:spacing w:line="276" w:lineRule="auto"/>
        <w:ind w:firstLine="720"/>
      </w:pPr>
      <w:r>
        <w:t>N</w:t>
      </w:r>
      <w:r w:rsidR="00442CF8">
        <w:t>arasi mencapai titik balik naratif saat Yesus pertanyaan Yohanes.</w:t>
      </w:r>
      <w:r w:rsidR="00404AD4">
        <w:t xml:space="preserve"> </w:t>
      </w:r>
      <w:r w:rsidR="00442CF8">
        <w:t>Yesus merespon dengan perintah untuk melakukan verifikasi empiris: “Pergilah dan kabarkanlah kepada Yohanes apa yang kamu dengar dan kamu lihat” (ayat 4). Yesus menyajikan data valid dari rujukan kitab Yesaya.</w:t>
      </w:r>
      <w:r w:rsidR="001848B2">
        <w:t xml:space="preserve"> </w:t>
      </w:r>
      <w:r w:rsidR="00442CF8">
        <w:t>Menurut Ben Witherington, kristologi Yesus dalam Injil dibangun terutama melalui tindakan dan pelayanan-Nya, bukan melalui pernyataan eksplisit mengenai identitas oleh Yesus sendiri.</w:t>
      </w:r>
      <w:r w:rsidR="004C0D06">
        <w:rPr>
          <w:rStyle w:val="FootnoteReference"/>
        </w:rPr>
        <w:footnoteReference w:id="21"/>
      </w:r>
      <w:r w:rsidR="00442CF8">
        <w:t xml:space="preserve"> Dengan demikian, ketika Yohanes Pembaptis mempertanyakan apakah Yesus adalah Mesias yang dijanjikan (Mat. 11:3), Yesus memberikan respon dengan menunjuk kepada karya-karya-Nya yang menggenapi pengharapan Perjanjian Lama. Oleh sebab itu, identitas Yesus dinyatakan lewat tindakan penyelamatan yang menjadi tanda hadirnya kerajaan Allah.  Daftar karya mesianik </w:t>
      </w:r>
      <w:r w:rsidR="00404AD4">
        <w:t xml:space="preserve">dalam narasi ini </w:t>
      </w:r>
      <w:r w:rsidR="00442CF8">
        <w:t>adalah tindakan untuk menjawab konflik yang sedang dialami oleh Yohanes. Meskipun jawaban-jawaban tersebut tidak secara langsung menyebutkan identitas Yesus namun tanda-tanda dari Yesaya menunjukkan rujukan yang cocok dengan apa yang Yesus lakukan.</w:t>
      </w:r>
      <w:r w:rsidR="001848B2">
        <w:t xml:space="preserve"> </w:t>
      </w:r>
      <w:r w:rsidR="00442CF8">
        <w:t>Klimaks ini mencapai puncaknya pada ayat 6 melalui sebuah ucapan bahagia: “Berbahagialah orang yang tidak menjadi kecewa karena Aku.” Menurut Henry, ucapan tersebut adalah ajakan untuk tetap percaya kepada Kristus meskipun cara kerja-Nya berbeda dari harapan manusia.</w:t>
      </w:r>
      <w:r w:rsidR="004C0D06">
        <w:rPr>
          <w:rStyle w:val="FootnoteReference"/>
        </w:rPr>
        <w:footnoteReference w:id="22"/>
      </w:r>
      <w:r w:rsidR="00404AD4">
        <w:t xml:space="preserve"> </w:t>
      </w:r>
      <w:r w:rsidR="00442CF8">
        <w:t>Pernyataan memiliki fungsi sebagai tantangan kedaulatan yang memaksa Yohanes untuk melepaskan kendali atas “skema Mesias” miliknya dan mengintegrasikan identitasnya ke dalam narasi Mesias yang melampaui ekspektasi teologis personalnya.</w:t>
      </w:r>
    </w:p>
    <w:p w14:paraId="09E1A23F" w14:textId="05D68749" w:rsidR="00DC5D4D" w:rsidRPr="00DC5D4D" w:rsidRDefault="00DC5D4D" w:rsidP="00DC5D4D">
      <w:pPr>
        <w:spacing w:line="276" w:lineRule="auto"/>
        <w:rPr>
          <w:b/>
          <w:bCs/>
          <w:i/>
          <w:iCs/>
        </w:rPr>
      </w:pPr>
      <w:r w:rsidRPr="00DC5D4D">
        <w:rPr>
          <w:b/>
          <w:bCs/>
          <w:i/>
          <w:iCs/>
        </w:rPr>
        <w:t>Resolusi</w:t>
      </w:r>
    </w:p>
    <w:p w14:paraId="41E2C3DB" w14:textId="37FC6977" w:rsidR="00442CF8" w:rsidRDefault="00442CF8" w:rsidP="00DC5D4D">
      <w:pPr>
        <w:spacing w:line="276" w:lineRule="auto"/>
        <w:ind w:firstLine="720"/>
      </w:pPr>
      <w:r>
        <w:lastRenderedPageBreak/>
        <w:t>Narasi ini unik karena narator tidak memberikan informasi eksplisit mengenai reaksi akhir Yohanes. Narator menciptakan sebuah resolusi terbuka. Narator membuat pembaca menafsirkan sendiri akhir Yohanes Pembaptis dan menempatkan pembaca seolah-olah berada dalam posisi Yohanes.</w:t>
      </w:r>
      <w:r w:rsidR="001848B2">
        <w:t xml:space="preserve"> </w:t>
      </w:r>
      <w:r>
        <w:t>Dari analisis alur narasi ini dapat disimpulkan bahwa perikop Matius 11:2-6 menunjukkan adanya dinamika yang jelas dari keraguan menuju peneguhan. Narasi ini bergerak dari keraguan Yohanes Pembaptis mengenai identitas Mesias yang selama ini diharapkan mengalami ketidaksesuaian dengan identitas Mesias. Permasalahan mengenai keraguan ini akhirnya diselesaikan dengan peneguhan yang diberikan oleh Yesus sendiri dengan menyajikan bukti-bukti karya mesianik-Nya yang cocok dengan rujukan dari kitab Yesaya.</w:t>
      </w:r>
    </w:p>
    <w:p w14:paraId="6B88D7D0" w14:textId="77777777" w:rsidR="004616BB" w:rsidRDefault="004616BB" w:rsidP="004616BB">
      <w:pPr>
        <w:spacing w:line="276" w:lineRule="auto"/>
        <w:ind w:firstLine="720"/>
      </w:pPr>
    </w:p>
    <w:p w14:paraId="419FAE57" w14:textId="71678B91" w:rsidR="001848B2" w:rsidRPr="004616BB" w:rsidRDefault="001848B2" w:rsidP="004616BB">
      <w:pPr>
        <w:spacing w:line="276" w:lineRule="auto"/>
        <w:rPr>
          <w:b/>
          <w:bCs/>
        </w:rPr>
      </w:pPr>
      <w:r w:rsidRPr="004616BB">
        <w:rPr>
          <w:b/>
          <w:bCs/>
        </w:rPr>
        <w:t>Analisis Penokohan</w:t>
      </w:r>
    </w:p>
    <w:p w14:paraId="4E7590D2" w14:textId="0F754149" w:rsidR="00C35F58" w:rsidRDefault="00C35F58" w:rsidP="00C35F58">
      <w:pPr>
        <w:spacing w:line="276" w:lineRule="auto"/>
        <w:ind w:firstLine="720"/>
      </w:pPr>
      <w:r w:rsidRPr="00C35F58">
        <w:t xml:space="preserve">Dalam analisis sastra naratif, tokoh </w:t>
      </w:r>
      <w:r>
        <w:t>adalah</w:t>
      </w:r>
      <w:r w:rsidRPr="00C35F58">
        <w:t xml:space="preserve"> salah satu unsur </w:t>
      </w:r>
      <w:r>
        <w:t xml:space="preserve">sentral </w:t>
      </w:r>
      <w:r w:rsidRPr="00C35F58">
        <w:t>yang</w:t>
      </w:r>
      <w:r>
        <w:t xml:space="preserve"> berfungsi</w:t>
      </w:r>
      <w:r w:rsidRPr="00C35F58">
        <w:t xml:space="preserve"> menggerakkan alur </w:t>
      </w:r>
      <w:r>
        <w:t>dan juga</w:t>
      </w:r>
      <w:r w:rsidRPr="00C35F58">
        <w:t xml:space="preserve"> menyampaikan pesan teologis narasi. </w:t>
      </w:r>
      <w:r>
        <w:t xml:space="preserve">Menurut </w:t>
      </w:r>
      <w:r w:rsidRPr="00C35F58">
        <w:t>Grant Osborne</w:t>
      </w:r>
      <w:r>
        <w:t xml:space="preserve">, </w:t>
      </w:r>
      <w:r w:rsidRPr="00C35F58">
        <w:t>karakterisasi (</w:t>
      </w:r>
      <w:r w:rsidRPr="00C35F58">
        <w:rPr>
          <w:i/>
          <w:iCs/>
        </w:rPr>
        <w:t>characterization</w:t>
      </w:r>
      <w:r w:rsidRPr="00C35F58">
        <w:t xml:space="preserve">) dalam Injil </w:t>
      </w:r>
      <w:r>
        <w:t xml:space="preserve">biasanya </w:t>
      </w:r>
      <w:r w:rsidRPr="00C35F58">
        <w:t>di</w:t>
      </w:r>
      <w:r>
        <w:t>kontruksi</w:t>
      </w:r>
      <w:r w:rsidRPr="00C35F58">
        <w:t xml:space="preserve"> melalui perkataan, tindakan, relasi antartokoh, serta respons yang mereka timbulkan terhadap pembaca.</w:t>
      </w:r>
      <w:r>
        <w:rPr>
          <w:rStyle w:val="FootnoteReference"/>
        </w:rPr>
        <w:footnoteReference w:id="23"/>
      </w:r>
      <w:r>
        <w:t xml:space="preserve"> Dengan</w:t>
      </w:r>
      <w:r w:rsidRPr="00C35F58">
        <w:t xml:space="preserve"> cara ini, Matius 11:2–6 me</w:t>
      </w:r>
      <w:r>
        <w:t>libatkan</w:t>
      </w:r>
      <w:r w:rsidRPr="00C35F58">
        <w:t xml:space="preserve"> tiga tokoh, yaitu Yohanes Pembaptis, </w:t>
      </w:r>
      <w:r>
        <w:t>murid-murid</w:t>
      </w:r>
      <w:r w:rsidRPr="00C35F58">
        <w:t xml:space="preserve"> Yohanes, dan Yesus</w:t>
      </w:r>
      <w:r>
        <w:t>. M</w:t>
      </w:r>
      <w:r w:rsidRPr="00C35F58">
        <w:t>asing-masing</w:t>
      </w:r>
      <w:r>
        <w:t xml:space="preserve"> tokoh tersebut </w:t>
      </w:r>
      <w:r w:rsidRPr="00C35F58">
        <w:t>mem</w:t>
      </w:r>
      <w:r>
        <w:t>punyai</w:t>
      </w:r>
      <w:r w:rsidRPr="00C35F58">
        <w:t xml:space="preserve"> fungsi naratif yang berbeda tetapi saling melengkapi</w:t>
      </w:r>
      <w:r>
        <w:t>.</w:t>
      </w:r>
    </w:p>
    <w:p w14:paraId="7A054920" w14:textId="661854AE" w:rsidR="001848B2" w:rsidRPr="004616BB" w:rsidRDefault="001848B2" w:rsidP="00C35F58">
      <w:pPr>
        <w:spacing w:line="276" w:lineRule="auto"/>
        <w:rPr>
          <w:b/>
          <w:bCs/>
          <w:i/>
          <w:iCs/>
        </w:rPr>
      </w:pPr>
      <w:r w:rsidRPr="004616BB">
        <w:rPr>
          <w:b/>
          <w:bCs/>
          <w:i/>
          <w:iCs/>
        </w:rPr>
        <w:t>Yohanes Sebagai Aktor Narasi Bermasalah</w:t>
      </w:r>
    </w:p>
    <w:p w14:paraId="37D33EE2" w14:textId="5D116317" w:rsidR="001848B2" w:rsidRDefault="00C35F58" w:rsidP="000B0A66">
      <w:pPr>
        <w:spacing w:line="276" w:lineRule="auto"/>
        <w:ind w:firstLine="720"/>
      </w:pPr>
      <w:r w:rsidRPr="00C35F58">
        <w:t>Yohanes Pembaptis di</w:t>
      </w:r>
      <w:r>
        <w:t>narasikan</w:t>
      </w:r>
      <w:r w:rsidRPr="00C35F58">
        <w:t xml:space="preserve"> sebagai tokoh yang mengalami perkembangan karakter. </w:t>
      </w:r>
      <w:r>
        <w:t xml:space="preserve">Dalam beberapa perikop Injil Matius, Yohanes Pembaptis digambarkan sebagai nabi yang penuh keberanian, menyerukan tentang berita pertobatan dan membaptis Yesus (Mat. 3). Selain itu Yohanes juga digambarkan sebagai utusan yang mempersiapkan jalan bagi Mesias (Mat. 11:10).  Namun dalam narasi Matius 11:2–3, sekarang Yohanes digambarkan sebagai seorang yang ragu dan mengalami kebingungan dengan apa yang telah dia beritakan sebelumnya. </w:t>
      </w:r>
      <w:r w:rsidRPr="00C35F58">
        <w:t xml:space="preserve"> Pertanyaan tersebut bukan menunjukkan hilangnya iman, melainkan pergumulan teologis yang lahir dari ketidaksesuaian antara ekspektasi mesianis yang dipegang Yohanes dan realitas pelayanan Yesus yang berpusat pada penyembuhan, pemulihan, dan pemberitaan Injil.</w:t>
      </w:r>
      <w:r>
        <w:rPr>
          <w:rStyle w:val="FootnoteReference"/>
        </w:rPr>
        <w:footnoteReference w:id="24"/>
      </w:r>
      <w:r w:rsidRPr="00C35F58">
        <w:t xml:space="preserve"> Sebagaimana ditunjukkan oleh Roberto Martinez, penelitian mutakhir tidak lagi memandang Yohanes semata-mata sebagai tokoh historis, tetapi sebagai karakter naratif yang berfungsi menjembatani pengharapan Perjanjian Lama dengan penggenapannya dalam diri Yesus.</w:t>
      </w:r>
      <w:r>
        <w:rPr>
          <w:rStyle w:val="FootnoteReference"/>
        </w:rPr>
        <w:footnoteReference w:id="25"/>
      </w:r>
      <w:r w:rsidRPr="00C35F58">
        <w:t xml:space="preserve"> Dengan demikian, keraguan Yohanes menjadi sarana bagi Matius untuk memperdalam pemahaman pembaca mengenai identitas Mesias</w:t>
      </w:r>
      <w:r w:rsidR="000B0A66">
        <w:t>.</w:t>
      </w:r>
    </w:p>
    <w:p w14:paraId="3C4CEFEC" w14:textId="4C3E02F2" w:rsidR="004616BB" w:rsidRDefault="001848B2" w:rsidP="004616BB">
      <w:pPr>
        <w:spacing w:line="276" w:lineRule="auto"/>
        <w:ind w:firstLine="720"/>
      </w:pPr>
      <w:r>
        <w:t xml:space="preserve">Yohanes bukanlah seorang tokoh yang lemah imannya, justru sebaliknya, keraguannya justru muncul dari kesetiaannya kepada apa yang ia yakini selama ini. Yohanes adalah suara yang setia memberitakan bahwa Mesias yang akan datang dengan penampi di tangan-Nya untuk membersihkan tempat pengirikan-Nya (Mat. 3:12). Namun, ketika Yesus tidak </w:t>
      </w:r>
      <w:r>
        <w:lastRenderedPageBreak/>
        <w:t>bertindak seperti yang diberitakannya, Yohanes merasa bingung.</w:t>
      </w:r>
      <w:r w:rsidR="004C0D06">
        <w:rPr>
          <w:rStyle w:val="FootnoteReference"/>
        </w:rPr>
        <w:footnoteReference w:id="26"/>
      </w:r>
      <w:r w:rsidR="004616BB">
        <w:t xml:space="preserve"> M</w:t>
      </w:r>
      <w:r>
        <w:t>enurut</w:t>
      </w:r>
      <w:r w:rsidR="004616BB">
        <w:t xml:space="preserve"> </w:t>
      </w:r>
      <w:r>
        <w:t>Charles R. Erdman, pertanyaan Yohanes kepada Yesus tidak menunjukkan penolakan terhadap identitas-Nya sebagai Mesias, melainkan sebuah realita pergumulan iman seorang nabi yang sedang berusaha memahami cara Allah menggenapi rencana keselamatan-Nya. Pemenjaraan yang sedang dialami oleh Yohanes dan kabar tentang pekerjaan-pekerjaan Kristus yang berfokus pada penyembuhan serta belas kasihan mendorong Yohanes untuk mencari kepastian bahwa Yesus benar-benar adalah Mesias yang dijanjikan.</w:t>
      </w:r>
      <w:r w:rsidR="004C0D06">
        <w:rPr>
          <w:rStyle w:val="FootnoteReference"/>
        </w:rPr>
        <w:footnoteReference w:id="27"/>
      </w:r>
      <w:r>
        <w:t xml:space="preserve">  Jadi, Yohanes Pembaptis adalah tokoh bermasalah yang jujur dan terbuka. Ia tidak menyembunyikan keraguan atau kebingungannya tetapi justru mencari kebenaran untuk menjawab keraguan yang sedang dialaminya. Bahkan keraguan Yohanes Pembaptis adalah keraguan yang lahir dari kesetiaan, bukan dari ketidakpercayaan. sebuah nuansa yang sering diabaikan dalam penafsiran tradisional yang cenderung apologetis.</w:t>
      </w:r>
    </w:p>
    <w:p w14:paraId="3F4132E8" w14:textId="4E97427C" w:rsidR="004616BB" w:rsidRDefault="001848B2" w:rsidP="000B0A66">
      <w:pPr>
        <w:spacing w:line="276" w:lineRule="auto"/>
        <w:ind w:firstLine="720"/>
      </w:pPr>
      <w:r>
        <w:t>F. McGrath juga berpendapat bahwa Yohanes Pembaptis merupakan tokoh sentral dalam perkembangan awal gerakan pembaruan di Israel yang mempersiapkan jalan bagi pelayanan Mesias. McGrath menunjukkan bahwa pelayanan Yohanes tidak dapat dipahami sebagai pendahulu Yesus saja, tetapi juga sebagai gerakan profetik yang memiliki pengaruh luas terhadap masyarakat Yahudi abad pertama. Pemberitaan pertobatan, praktik baptisan, dan penantian akan tindakan Allah yang segera menjadikan Yohanes sebagai figur yang membentuk ekspektasi mesianik para pengikutnya.</w:t>
      </w:r>
      <w:r w:rsidR="004C0D06">
        <w:rPr>
          <w:rStyle w:val="FootnoteReference"/>
        </w:rPr>
        <w:footnoteReference w:id="28"/>
      </w:r>
      <w:r w:rsidR="004C0D06">
        <w:t xml:space="preserve"> </w:t>
      </w:r>
      <w:r>
        <w:t>Dalam konteks Matius 11:2–6, latar belakang ini membantu menjelaskan bahwa pertanyaan Yohanes kepada Yesus muncul dari usaha untuk memahami bagaimana misi Yesus menggenapi harapan-harapan yang selama ini ia wartakan. Dengan demikian, pertanyaan Yohanes bukan sekadar ekspresi keraguan pribadi, melainkan refleksi dari pergumulan seorang nabi dalam menafsirkan karya Allah yang dinyatakan melalui pelayanan Yesus.</w:t>
      </w:r>
    </w:p>
    <w:p w14:paraId="44F826B4" w14:textId="5793A08B" w:rsidR="00D212B0" w:rsidRDefault="00D212B0" w:rsidP="000B0A66">
      <w:pPr>
        <w:spacing w:line="276" w:lineRule="auto"/>
        <w:ind w:firstLine="720"/>
      </w:pPr>
      <w:r>
        <w:t xml:space="preserve">Penokohan </w:t>
      </w:r>
      <w:r w:rsidRPr="00D212B0">
        <w:t>Yohanes juga di</w:t>
      </w:r>
      <w:r w:rsidR="005F15A2">
        <w:t xml:space="preserve">kontruksi </w:t>
      </w:r>
      <w:r w:rsidRPr="00D212B0">
        <w:t xml:space="preserve">melalui </w:t>
      </w:r>
      <w:r w:rsidR="005F15A2">
        <w:t>hubungannya</w:t>
      </w:r>
      <w:r w:rsidRPr="00D212B0">
        <w:t xml:space="preserve"> dengan Yesus. </w:t>
      </w:r>
      <w:r>
        <w:t xml:space="preserve">Dalam narasi, </w:t>
      </w:r>
      <w:r w:rsidRPr="00D212B0">
        <w:t>Matius tidak me</w:t>
      </w:r>
      <w:r>
        <w:t>nunjukkan</w:t>
      </w:r>
      <w:r w:rsidRPr="00D212B0">
        <w:t xml:space="preserve"> adanya perdebatan antara </w:t>
      </w:r>
      <w:r>
        <w:t>Yesus dan Yohanes</w:t>
      </w:r>
      <w:r w:rsidRPr="00D212B0">
        <w:t>. Sebaliknya, Yesus me</w:t>
      </w:r>
      <w:r>
        <w:t>respon</w:t>
      </w:r>
      <w:r w:rsidRPr="00D212B0">
        <w:t xml:space="preserve"> pertanyaan Yohanes dengan menunjuk kepada karya-karya-Nya yang menggenapi nubuat Yesaya. </w:t>
      </w:r>
      <w:r>
        <w:t>Model r</w:t>
      </w:r>
      <w:r w:rsidRPr="00D212B0">
        <w:t>espons</w:t>
      </w:r>
      <w:r>
        <w:t xml:space="preserve"> dari Yesus</w:t>
      </w:r>
      <w:r w:rsidRPr="00D212B0">
        <w:t xml:space="preserve"> menunjukkan bahwa Ia menghormati Yohanes sebagai nabi Allah </w:t>
      </w:r>
      <w:r>
        <w:t>sekaligus</w:t>
      </w:r>
      <w:r w:rsidRPr="00D212B0">
        <w:t xml:space="preserve"> memahami pergumulannya. </w:t>
      </w:r>
      <w:r>
        <w:t xml:space="preserve">Menurut </w:t>
      </w:r>
      <w:r w:rsidRPr="00D212B0">
        <w:t>Joan Taylor dan Federico Adinolfi</w:t>
      </w:r>
      <w:r>
        <w:t xml:space="preserve">, </w:t>
      </w:r>
      <w:r w:rsidRPr="00D212B0">
        <w:t xml:space="preserve">hubungan </w:t>
      </w:r>
      <w:r>
        <w:t xml:space="preserve">kedua tokoh tersebut </w:t>
      </w:r>
      <w:r w:rsidRPr="00D212B0">
        <w:t xml:space="preserve">dalam Injil </w:t>
      </w:r>
      <w:r>
        <w:t xml:space="preserve">bukanlah dibangun </w:t>
      </w:r>
      <w:r w:rsidRPr="00D212B0">
        <w:t>sebagai hubungan</w:t>
      </w:r>
      <w:r>
        <w:t xml:space="preserve"> yang</w:t>
      </w:r>
      <w:r w:rsidRPr="00D212B0">
        <w:t xml:space="preserve"> kompetitif, </w:t>
      </w:r>
      <w:r>
        <w:t>tetapi</w:t>
      </w:r>
      <w:r w:rsidRPr="00D212B0">
        <w:t xml:space="preserve"> sebagai hubungan yang saling melengkapi dalam sejarah keselamatan. Yohanes </w:t>
      </w:r>
      <w:r>
        <w:t>adalah</w:t>
      </w:r>
      <w:r w:rsidRPr="00D212B0">
        <w:t xml:space="preserve"> pe</w:t>
      </w:r>
      <w:r>
        <w:t>mbuka jalan</w:t>
      </w:r>
      <w:r w:rsidRPr="00D212B0">
        <w:t xml:space="preserve"> yang mengarahkan umat kepada Mesias, sedangkan Yesus </w:t>
      </w:r>
      <w:r>
        <w:t>hadir sebagai</w:t>
      </w:r>
      <w:r w:rsidRPr="00D212B0">
        <w:t xml:space="preserve"> Mesia</w:t>
      </w:r>
      <w:r>
        <w:t>s</w:t>
      </w:r>
      <w:r w:rsidRPr="00D212B0">
        <w:t xml:space="preserve"> yang melampaui ekspektasi Yohanes sendiri.</w:t>
      </w:r>
      <w:r>
        <w:rPr>
          <w:rStyle w:val="FootnoteReference"/>
        </w:rPr>
        <w:footnoteReference w:id="29"/>
      </w:r>
      <w:r>
        <w:t xml:space="preserve"> </w:t>
      </w:r>
      <w:r w:rsidRPr="00D212B0">
        <w:t>Dengan demikian, karakter Yohanes tidak mengalami degradasi di dalam narasi, tetapi justru diperdalam melalui dialognya dengan Yesus</w:t>
      </w:r>
      <w:r>
        <w:t>.</w:t>
      </w:r>
    </w:p>
    <w:p w14:paraId="2BD8D32C" w14:textId="7A4876EF" w:rsidR="001848B2" w:rsidRPr="004616BB" w:rsidRDefault="00D212B0" w:rsidP="004616BB">
      <w:pPr>
        <w:spacing w:line="276" w:lineRule="auto"/>
        <w:rPr>
          <w:b/>
          <w:bCs/>
          <w:i/>
          <w:iCs/>
        </w:rPr>
      </w:pPr>
      <w:r>
        <w:rPr>
          <w:b/>
          <w:bCs/>
          <w:i/>
          <w:iCs/>
        </w:rPr>
        <w:t xml:space="preserve">Utusan-utusan </w:t>
      </w:r>
      <w:r w:rsidR="001848B2" w:rsidRPr="004616BB">
        <w:rPr>
          <w:b/>
          <w:bCs/>
          <w:i/>
          <w:iCs/>
        </w:rPr>
        <w:t xml:space="preserve">Yohanes Sebagai </w:t>
      </w:r>
      <w:r>
        <w:rPr>
          <w:b/>
          <w:bCs/>
          <w:i/>
          <w:iCs/>
        </w:rPr>
        <w:t>Tokoh P</w:t>
      </w:r>
      <w:r w:rsidR="001848B2" w:rsidRPr="004616BB">
        <w:rPr>
          <w:b/>
          <w:bCs/>
          <w:i/>
          <w:iCs/>
        </w:rPr>
        <w:t>erantara</w:t>
      </w:r>
    </w:p>
    <w:p w14:paraId="47B95512" w14:textId="77777777" w:rsidR="004616BB" w:rsidRDefault="001848B2" w:rsidP="004616BB">
      <w:pPr>
        <w:spacing w:line="276" w:lineRule="auto"/>
        <w:ind w:firstLine="720"/>
      </w:pPr>
      <w:r>
        <w:lastRenderedPageBreak/>
        <w:t>Tokoh narasi kedua adalah para utusan Yohanes. Para murid Yohanes ini memiliki fungsi naratif sebagai tokoh narasi perantara. Mereka membawa pesan dari Yohanes berupa sebuah pertanyaan yang ditujukan kepada Yesus. Mereka juga berperan sebagai perantara yang membawa kembali respons Yesus kepada Yohanes. Dalam narasi Matius 11:2-6, murid-murid Yesus memang tidak memiliki peran aktif selain sebagai pembawa pesan dari Yohanes untuk Yesus dan pesan dari Yesus untuk Yohanes. Namun, kehadiran mereka menjadi signifikan karena mereka menjadi saksi mata dari pekerjaan-pekerjaan Kristus dan berguna untuk proses pemenuhan jawaban bagi pertanyaan Yohanes.</w:t>
      </w:r>
    </w:p>
    <w:p w14:paraId="63E8CE0F" w14:textId="3ADB0584" w:rsidR="004616BB" w:rsidRDefault="001848B2" w:rsidP="00D212B0">
      <w:pPr>
        <w:spacing w:line="276" w:lineRule="auto"/>
        <w:ind w:firstLine="720"/>
      </w:pPr>
      <w:r>
        <w:t>Yesus memberi perintah kepada mereka untuk melaporkan apa yang mereka dengar dan lihat sendiri kepada Yohanes Pembaptis. Matius memasukan murid-murid Yohanes dalam narasi ini dengan tujuan bahwa kesaksian tentang Yesus tidak hanya datang dari Yohanes sendiri, tetapi juga dari mereka yang menyaksikan langsung karya-karya-Nya.</w:t>
      </w:r>
      <w:r w:rsidR="00C0648A">
        <w:rPr>
          <w:rStyle w:val="FootnoteReference"/>
        </w:rPr>
        <w:footnoteReference w:id="30"/>
      </w:r>
      <w:r w:rsidR="00C0648A">
        <w:t xml:space="preserve"> </w:t>
      </w:r>
      <w:r>
        <w:t>Matius mempertahankan urutan ἀκούετε (</w:t>
      </w:r>
      <w:r w:rsidRPr="004616BB">
        <w:rPr>
          <w:i/>
          <w:iCs/>
        </w:rPr>
        <w:t>akouete</w:t>
      </w:r>
      <w:r>
        <w:t>) sebelum βλέπετε (</w:t>
      </w:r>
      <w:r w:rsidRPr="004616BB">
        <w:rPr>
          <w:i/>
          <w:iCs/>
        </w:rPr>
        <w:t>blepe</w:t>
      </w:r>
      <w:r>
        <w:t>) dalam ayat 4.</w:t>
      </w:r>
      <w:r w:rsidR="00C0648A">
        <w:t xml:space="preserve"> </w:t>
      </w:r>
      <w:r>
        <w:t>Dalam perikop Lukas susunannya adalah lihat dan dengar. Urutan Matius lebih menekankan bahwa yang utama adalah pemberitaan melalui apa yang didengar, sementara bukti visual melalui apa yang dilihat untuk mengonfirmasi pemberitaan tersebut.</w:t>
      </w:r>
      <w:r w:rsidR="00C0648A">
        <w:rPr>
          <w:rStyle w:val="FootnoteReference"/>
        </w:rPr>
        <w:footnoteReference w:id="31"/>
      </w:r>
      <w:r w:rsidR="00EA7F7C">
        <w:t xml:space="preserve"> </w:t>
      </w:r>
      <w:r>
        <w:t>Hal ini sesuai dengan tema Injil Matius mengenai pentingnya firman yang diberitakan dan diterima dengan iman. Perbedaan urutan ini mungkin terlihat kecil, tetapi signifikan secara teologis. Matius ingin menekankan bahwa iman berasal dari pendengaran akan firman Kristus (Rm. 10:17).</w:t>
      </w:r>
      <w:r w:rsidR="004616BB">
        <w:t xml:space="preserve"> </w:t>
      </w:r>
      <w:r>
        <w:t>Dengan demikian, Matius membangun sebuah rantai kesaksian: Yohanes mendengar (dari laporan orang lain), murid-murid Yohanes melihat dan mendengar sendiri, dan mereka melaporkan kembali kepada Yohanes. Rantai kesaksian ini memperkuat validitas dari klaim bahwa Yesus adalah Mesias.</w:t>
      </w:r>
    </w:p>
    <w:p w14:paraId="19C69761" w14:textId="2765B658" w:rsidR="007C2E68" w:rsidRDefault="007C2E68" w:rsidP="00D212B0">
      <w:pPr>
        <w:spacing w:line="276" w:lineRule="auto"/>
        <w:ind w:firstLine="720"/>
      </w:pPr>
      <w:r w:rsidRPr="007C2E68">
        <w:t xml:space="preserve">Penokohan </w:t>
      </w:r>
      <w:r w:rsidR="005F15A2">
        <w:t>utusan-utusan Yohanes mempunyai f</w:t>
      </w:r>
      <w:r w:rsidRPr="007C2E68">
        <w:t xml:space="preserve">ungsi retoris terhadap </w:t>
      </w:r>
      <w:r w:rsidR="005F15A2">
        <w:t xml:space="preserve">para </w:t>
      </w:r>
      <w:r w:rsidRPr="007C2E68">
        <w:t xml:space="preserve">pembaca. Dalam </w:t>
      </w:r>
      <w:r w:rsidR="005F15A2">
        <w:t>perikop</w:t>
      </w:r>
      <w:r w:rsidRPr="007C2E68">
        <w:t xml:space="preserve">, mereka </w:t>
      </w:r>
      <w:r w:rsidR="005F15A2">
        <w:t xml:space="preserve">menjadi perwakilan </w:t>
      </w:r>
      <w:r w:rsidRPr="007C2E68">
        <w:t>orang-orang yang sedang mencari kepastian</w:t>
      </w:r>
      <w:r w:rsidR="005F15A2">
        <w:t xml:space="preserve"> tentang </w:t>
      </w:r>
      <w:r w:rsidRPr="007C2E68">
        <w:t xml:space="preserve">identitas Yesus. Mereka datang membawa pertanyaan, </w:t>
      </w:r>
      <w:r w:rsidR="005F15A2">
        <w:t xml:space="preserve">lalu </w:t>
      </w:r>
      <w:r w:rsidRPr="007C2E68">
        <w:t>m</w:t>
      </w:r>
      <w:r w:rsidR="005F15A2">
        <w:t>elihat</w:t>
      </w:r>
      <w:r w:rsidRPr="007C2E68">
        <w:t xml:space="preserve"> sendiri karya-karya </w:t>
      </w:r>
      <w:r w:rsidR="005F15A2">
        <w:t>Mesias</w:t>
      </w:r>
      <w:r w:rsidRPr="007C2E68">
        <w:t xml:space="preserve">, </w:t>
      </w:r>
      <w:r w:rsidR="005F15A2">
        <w:t xml:space="preserve">dan akhirnya </w:t>
      </w:r>
      <w:r w:rsidRPr="007C2E68">
        <w:t xml:space="preserve">kembali membawa jawaban kepada Yohanes. Dengan demikian, perjalanan mereka mencerminkan perjalanan yang diharapkan dialami oleh pembaca Injil, yaitu bergerak dari </w:t>
      </w:r>
      <w:r w:rsidR="005A4C52">
        <w:t>keraguan</w:t>
      </w:r>
      <w:r w:rsidRPr="007C2E68">
        <w:t xml:space="preserve"> menuju </w:t>
      </w:r>
      <w:r w:rsidR="005A4C52">
        <w:t>peneguhan</w:t>
      </w:r>
      <w:r w:rsidRPr="007C2E68">
        <w:t xml:space="preserve"> melalui pengenalan karya Kristus. Joan Taylor dan Federico Adinolfi men</w:t>
      </w:r>
      <w:r w:rsidR="005A4C52">
        <w:t>egaskan</w:t>
      </w:r>
      <w:r w:rsidRPr="007C2E68">
        <w:t xml:space="preserve"> bahwa relasi antara Yohanes, murid-muridnya, dan Yesus membentuk suatu jaringan kesaksian yang mengalihkan fokus pembaca dari pribadi Yohanes kepada identitas Yesus sebagai Mesias.</w:t>
      </w:r>
      <w:r>
        <w:rPr>
          <w:rStyle w:val="FootnoteReference"/>
        </w:rPr>
        <w:footnoteReference w:id="32"/>
      </w:r>
      <w:r>
        <w:t xml:space="preserve"> </w:t>
      </w:r>
      <w:r w:rsidRPr="007C2E68">
        <w:t xml:space="preserve">Oleh </w:t>
      </w:r>
      <w:r w:rsidR="005A4C52">
        <w:t>sebab itu</w:t>
      </w:r>
      <w:r w:rsidRPr="007C2E68">
        <w:t>,</w:t>
      </w:r>
      <w:r w:rsidR="005A4C52">
        <w:t xml:space="preserve"> para utusan</w:t>
      </w:r>
      <w:r w:rsidRPr="007C2E68">
        <w:t xml:space="preserve"> Yohanes </w:t>
      </w:r>
      <w:r w:rsidR="005A4C52">
        <w:t>tidak</w:t>
      </w:r>
      <w:r w:rsidRPr="007C2E68">
        <w:t xml:space="preserve"> hanya pengantar berita</w:t>
      </w:r>
      <w:r w:rsidR="005A4C52">
        <w:t xml:space="preserve">, melainkan </w:t>
      </w:r>
      <w:r w:rsidRPr="007C2E68">
        <w:t>menjadi model bagaimana seseorang memperoleh keyakinan melalui perjumpaan dengan karya Kristus</w:t>
      </w:r>
      <w:r>
        <w:t>.</w:t>
      </w:r>
    </w:p>
    <w:p w14:paraId="005B17DB" w14:textId="4E4E289F" w:rsidR="007C2E68" w:rsidRDefault="007C2E68" w:rsidP="00D212B0">
      <w:pPr>
        <w:spacing w:line="276" w:lineRule="auto"/>
        <w:ind w:firstLine="720"/>
      </w:pPr>
      <w:r w:rsidRPr="007C2E68">
        <w:t xml:space="preserve">Pada akhirnya, </w:t>
      </w:r>
      <w:r w:rsidR="005A4C52">
        <w:t>karakterisasi</w:t>
      </w:r>
      <w:r w:rsidRPr="007C2E68">
        <w:t xml:space="preserve"> murid-murid Yohanes me</w:t>
      </w:r>
      <w:r w:rsidR="005A4C52">
        <w:t>nunjukkan</w:t>
      </w:r>
      <w:r w:rsidRPr="007C2E68">
        <w:t xml:space="preserve"> bahwa tokoh-tokoh minor</w:t>
      </w:r>
      <w:r w:rsidR="005A4C52">
        <w:t xml:space="preserve"> juga memiliki</w:t>
      </w:r>
      <w:r w:rsidRPr="007C2E68">
        <w:t xml:space="preserve"> kontribus</w:t>
      </w:r>
      <w:r w:rsidR="005A4C52">
        <w:t>i yang signifikan</w:t>
      </w:r>
      <w:r w:rsidRPr="007C2E68">
        <w:t xml:space="preserve"> terhadap pesan teologis narasi. Mereka memang tidak mengalami perkembangan karakter </w:t>
      </w:r>
      <w:r w:rsidR="005A4C52">
        <w:t xml:space="preserve">seperti </w:t>
      </w:r>
      <w:r w:rsidRPr="007C2E68">
        <w:t xml:space="preserve">Yohanes, </w:t>
      </w:r>
      <w:r w:rsidR="005A4C52">
        <w:t xml:space="preserve">dan tidak </w:t>
      </w:r>
      <w:r w:rsidRPr="007C2E68">
        <w:t xml:space="preserve">juga menjadi pusat perhatian sebagaimana Yesus. Namun, justru </w:t>
      </w:r>
      <w:r w:rsidR="005A4C52">
        <w:t>lewat fungsi</w:t>
      </w:r>
      <w:r w:rsidRPr="007C2E68">
        <w:t xml:space="preserve"> mereka sebagai </w:t>
      </w:r>
      <w:r w:rsidR="005A4C52">
        <w:t>perantara</w:t>
      </w:r>
      <w:r w:rsidRPr="007C2E68">
        <w:t xml:space="preserve"> dan </w:t>
      </w:r>
      <w:r w:rsidRPr="007C2E68">
        <w:lastRenderedPageBreak/>
        <w:t xml:space="preserve">saksi, narasi menegaskan bahwa peneguhan iman </w:t>
      </w:r>
      <w:r w:rsidR="005A4C52">
        <w:t>bukanlah terjadi</w:t>
      </w:r>
      <w:r w:rsidRPr="007C2E68">
        <w:t xml:space="preserve"> melalui spekulasi, melainkan melalui kesaksian tentang karya Mesias yang dapat di</w:t>
      </w:r>
      <w:r w:rsidR="005A4C52">
        <w:t>verifikasi</w:t>
      </w:r>
      <w:r w:rsidRPr="007C2E68">
        <w:t xml:space="preserve">. R. T. France </w:t>
      </w:r>
      <w:r w:rsidR="005A4C52">
        <w:t>menegaskan</w:t>
      </w:r>
      <w:r w:rsidRPr="007C2E68">
        <w:t xml:space="preserve"> bahwa Yesus tidak meminta para murid menyampaikan sebuah definisi tentang Mesias, melainkan melaporkan fakta-fakta pelayanan-Nya.</w:t>
      </w:r>
      <w:r>
        <w:rPr>
          <w:rStyle w:val="FootnoteReference"/>
        </w:rPr>
        <w:footnoteReference w:id="33"/>
      </w:r>
      <w:r w:rsidRPr="007C2E68">
        <w:t xml:space="preserve"> Dengan demikian, karakter para murid Yohanes memperkuat tema utama perikop ini, yaitu bahwa keraguan memperoleh jawabannya melalui kesaksian yang berpusat pada karya Kristus.</w:t>
      </w:r>
    </w:p>
    <w:p w14:paraId="4AC7D21E" w14:textId="77777777" w:rsidR="001848B2" w:rsidRPr="004616BB" w:rsidRDefault="001848B2" w:rsidP="004616BB">
      <w:pPr>
        <w:spacing w:line="276" w:lineRule="auto"/>
        <w:rPr>
          <w:b/>
          <w:bCs/>
          <w:i/>
          <w:iCs/>
        </w:rPr>
      </w:pPr>
      <w:r w:rsidRPr="004616BB">
        <w:rPr>
          <w:b/>
          <w:bCs/>
          <w:i/>
          <w:iCs/>
        </w:rPr>
        <w:t>Yesus Sebagai Tokoh Narasi Solutif</w:t>
      </w:r>
    </w:p>
    <w:p w14:paraId="278B75A5" w14:textId="77777777" w:rsidR="004616BB" w:rsidRDefault="001848B2" w:rsidP="004616BB">
      <w:pPr>
        <w:spacing w:line="276" w:lineRule="auto"/>
        <w:ind w:firstLine="720"/>
      </w:pPr>
      <w:r>
        <w:t>Yesus dikonstruksi sebagai tokoh utama yang memegang kendali penuh atas alur cerita dan menjadi pusat otoritas teologis. Di dalam Matius 11:2-6, penokohan Yesus tidak digambarkan melaluisudur deskripsi karakter yang pasif, melainkan melalui tindakan-Nya yang berkuasa, pengajaran-Nya yang menantang, serta peran-Nya sebagai pemberi identitas bagi tokoh lain. Melalui interaksi-Nya dengan murid-murid Yohanes dan orang banyak, narator menampilkan Yesus sebagai sosok yang berdaulat, penuh belas kasihan, dan tidak defensif terhadap keraguan.</w:t>
      </w:r>
      <w:r w:rsidR="004616BB">
        <w:t xml:space="preserve"> </w:t>
      </w:r>
      <w:r>
        <w:t>Yesus diperkenalkan bukan melalui nama diri-Nya, melainkan melalui fungsi jabatan-Nya sebagai Kristus. Konstruksi ini sangat penting karena narator ingin pembaca langsung memahami bahwa Yesus adalah Mesias yang sah, meskipun pelayanan-Nya sedang dipertanyakan oleh Yohanes. Yesus tidak ditampilkan sebagai tokoh yang terkejut atau marah atas pertanyaan Yohanes. Sebaliknya, penokohan-Nya menunjukkan ketenangan seorang Guru yang berdaulat yang memahami bahwa krisis Yohanes bersumber dari keterbatasan perspektif, sehingga Ia meresponsnya dengan membukakan fakta-fakta empiris kepada para utusan tersebut</w:t>
      </w:r>
      <w:r w:rsidR="004616BB">
        <w:t>.</w:t>
      </w:r>
    </w:p>
    <w:p w14:paraId="4F8F9BB2" w14:textId="5B46006E" w:rsidR="001848B2" w:rsidRDefault="001848B2" w:rsidP="004616BB">
      <w:pPr>
        <w:spacing w:line="276" w:lineRule="auto"/>
        <w:ind w:firstLine="720"/>
      </w:pPr>
      <w:r>
        <w:t>Secara teologis-naratif, penokohan Yesus dalam perikop ini berfungsi untuk menetapkan diri-Nya sebagai kunci interpretasi sejarah keselamatan. Yesus adalah pribadi yang mendefinisikan ulang batas-batas Kerajaan Allah. Melalui pernyataan-Nya di ayat 11, bahwa yang terkecil dalam Kerajaan Sorga lebih besar daripada Yohanes, Yesus menunjukkan bahwa Ia adalah pembawa era baru yang melampaui seluruh tatanan lama. Hal menarik lainnya adalah bahwa Matius tidak menggambarkan Yesus sebagai tokoh yang membela diri. Yesus tidak berkata, “Aku adalah Mesias, percayalah kepada-Ku!” Sebaliknya, Ia berkata, “Pergilah dan katakanlah kepada Yohanes apa yang kamu dengar dan lihat.” Dengan kata lain, Yesus membiarkan karya-Nya berbicara untuk diri-Nya sendiri.  Penokohan Yesus dalam teks ini membuktikan bahwa Ia bukan hanya objek dari penantian Yohanes, melainkan subjek yang memberikan makna, pemulihan, dan kepastian bagi setiap hamba-Nya yang sedang mengalami pergumulan iman tentang keraguan.</w:t>
      </w:r>
    </w:p>
    <w:p w14:paraId="2D625641" w14:textId="70ADB1C3" w:rsidR="003120C8" w:rsidRDefault="003120C8" w:rsidP="00EA7F7C">
      <w:pPr>
        <w:spacing w:line="276" w:lineRule="auto"/>
        <w:ind w:firstLine="720"/>
      </w:pPr>
      <w:r w:rsidRPr="003120C8">
        <w:t>Pada akhirnya, penokohan Yesus mencapai klimaks ketika pembaca menyadari bahwa seluruh respons-Nya diarahkan untuk membawa Yohanes dari keraguan menuju peneguhan. Yesus tidak menghilangkan pertanyaan Yohanes melalui argumentasi, melainkan melalui penyataan karya Allah yang sedang berlangsung. Dale C. Allison Jr. menegaskan bahwa jawaban Yesus mengundang Yohanes untuk menafsirkan kembali harapan mesianisnya berdasarkan penggenapan nubuat, bukan berdasarkan ekspektasi manusia mengenai Mesias.</w:t>
      </w:r>
      <w:r>
        <w:rPr>
          <w:rStyle w:val="FootnoteReference"/>
        </w:rPr>
        <w:footnoteReference w:id="34"/>
      </w:r>
      <w:r w:rsidRPr="003120C8">
        <w:t xml:space="preserve">Oleh karena itu, Yesus tampil sebagai tokoh yang secara konsisten menggerakkan </w:t>
      </w:r>
      <w:r w:rsidRPr="003120C8">
        <w:lastRenderedPageBreak/>
        <w:t>transformasi iman dalam narasi. Ia bukan hanya objek pertanyaan Yohanes, melainkan juga sumber peneguhan yang mengarahkan tokoh-tokoh lain—dan juga pembaca—kepada pemahaman yang benar mengenai identitas dan karya Mesias. Dengan demikian, penokohan Yesus menjadi pusat teologis dari Matius 11:2–6, karena melalui diri-Nya dinamika iman bergerak dari keraguan menuju peneguhan.</w:t>
      </w:r>
    </w:p>
    <w:p w14:paraId="7E86C128" w14:textId="77777777" w:rsidR="00EA7F7C" w:rsidRDefault="00EA7F7C" w:rsidP="00EA7F7C">
      <w:pPr>
        <w:spacing w:line="276" w:lineRule="auto"/>
        <w:ind w:firstLine="720"/>
      </w:pPr>
    </w:p>
    <w:p w14:paraId="2FB4ACF1" w14:textId="4423896C" w:rsidR="001848B2" w:rsidRPr="004616BB" w:rsidRDefault="001848B2" w:rsidP="004616BB">
      <w:pPr>
        <w:spacing w:line="276" w:lineRule="auto"/>
        <w:rPr>
          <w:b/>
          <w:bCs/>
        </w:rPr>
      </w:pPr>
      <w:r w:rsidRPr="004616BB">
        <w:rPr>
          <w:b/>
          <w:bCs/>
        </w:rPr>
        <w:t>Analisis Latar</w:t>
      </w:r>
    </w:p>
    <w:p w14:paraId="6DA2F52E" w14:textId="7188A24B" w:rsidR="004616BB" w:rsidRDefault="001848B2" w:rsidP="00C0648A">
      <w:pPr>
        <w:spacing w:line="276" w:lineRule="auto"/>
        <w:ind w:firstLine="720"/>
      </w:pPr>
      <w:r>
        <w:t xml:space="preserve">Narasi Matius 11:2-6 memiliki tiga latar. </w:t>
      </w:r>
      <w:r w:rsidR="004616BB">
        <w:t>Pertama, Matius menuliskan latar tempat. Tempat penjara dan Galilea adalah dua tempat yang dicatat Matius. Latar yang kedua adalah latar waktu. Latar terakhir adalah latar sosial.</w:t>
      </w:r>
    </w:p>
    <w:p w14:paraId="27BBC4C0" w14:textId="0070E395" w:rsidR="004616BB" w:rsidRPr="004616BB" w:rsidRDefault="004616BB" w:rsidP="004616BB">
      <w:pPr>
        <w:spacing w:line="276" w:lineRule="auto"/>
        <w:rPr>
          <w:b/>
          <w:bCs/>
          <w:i/>
          <w:iCs/>
        </w:rPr>
      </w:pPr>
      <w:r w:rsidRPr="004616BB">
        <w:rPr>
          <w:b/>
          <w:bCs/>
          <w:i/>
          <w:iCs/>
        </w:rPr>
        <w:t xml:space="preserve">Latar </w:t>
      </w:r>
      <w:r w:rsidR="00C0648A">
        <w:rPr>
          <w:b/>
          <w:bCs/>
          <w:i/>
          <w:iCs/>
        </w:rPr>
        <w:t>Tempat</w:t>
      </w:r>
    </w:p>
    <w:p w14:paraId="58491636" w14:textId="1F4B52FF" w:rsidR="004616BB" w:rsidRDefault="001848B2" w:rsidP="004616BB">
      <w:pPr>
        <w:spacing w:line="276" w:lineRule="auto"/>
        <w:ind w:firstLine="720"/>
      </w:pPr>
      <w:r>
        <w:t>Latar tempat yang pertama adalah penjara. Matius 11:2 menunjukan secara jelas bahwa Yohanes Pembaptis berada di dalam penjara. Kata δεσμωτήριον (</w:t>
      </w:r>
      <w:r w:rsidRPr="001848B2">
        <w:rPr>
          <w:i/>
          <w:iCs/>
        </w:rPr>
        <w:t>desmoterion</w:t>
      </w:r>
      <w:r>
        <w:t>) merujuk pada penjara benteng Makaerus yang berada di timur Laut Mati. latar penjara ini sangat signifikan secara naratif karena menjelaskan alasan Yohanes Pembaptis tidak datang sendiri untuk bertanya kepada Yesus, tetapi mengirim murid-muridnya. Matius seolah-olah menempatkan Yohanes di penjara yang merupakan tempat tanpa kebebasan untuk menciptakan kontras dramatis dengan Yesus yang bebas dalam melakukan pelayanan publik. Kontras inilah yang membangun ketegangan naratif. Kontras ini juga mendorong para pembaca untuk mengajukan satu pertanyaan: mengapa Yohanes yang setia harus menderita sementara Yesus yang ia ikuti bebas?</w:t>
      </w:r>
    </w:p>
    <w:p w14:paraId="56FCAA6B" w14:textId="77777777" w:rsidR="004616BB" w:rsidRDefault="001848B2" w:rsidP="004616BB">
      <w:pPr>
        <w:spacing w:line="276" w:lineRule="auto"/>
        <w:ind w:firstLine="720"/>
      </w:pPr>
      <w:r>
        <w:t xml:space="preserve">Secara naratif, penjara Makherus berfungsi sebagai antitesis yang radikal terhadap padang gurun, tempat di mana Yohanes mengawali pelayanannya yang penuh kuasa. Osborne menegaskan bahwa latar tempat yang menghimpit seperti ini secara sengaja membangun </w:t>
      </w:r>
      <w:r w:rsidRPr="0044161F">
        <w:rPr>
          <w:i/>
          <w:iCs/>
        </w:rPr>
        <w:t>atmosphere of meaning</w:t>
      </w:r>
      <w:r>
        <w:t xml:space="preserve"> yang penuh ketegangan, pembatasan, dan penderitaan.  Jika di padang gurun Yohanes digambarkan sebagai figur sentral yang memiliki kebebasan bergerak dan otoritas suara yang menggetarkan massa, maka di dalam penjara ia direduksi menjadi seorang tahanan yang tidak memiliki kebebasan.</w:t>
      </w:r>
    </w:p>
    <w:p w14:paraId="69403AE0" w14:textId="2558CDC7" w:rsidR="004616BB" w:rsidRDefault="001848B2" w:rsidP="009419E9">
      <w:pPr>
        <w:spacing w:line="276" w:lineRule="auto"/>
        <w:ind w:firstLine="720"/>
      </w:pPr>
      <w:r>
        <w:t>Latar tempat kedua adalah Galilea. Jika pembaca melihat dari pasal sebelumnya (Mat. 9–10) Yesus sedang berkeliling di kota-kota Galilea, memberikan pengajaran, memberitakan kabar baik, dan juga membuat mujizat kesembuhan untuk orang sakit.</w:t>
      </w:r>
      <w:r w:rsidR="004E7BE1">
        <w:rPr>
          <w:rStyle w:val="FootnoteReference"/>
        </w:rPr>
        <w:footnoteReference w:id="35"/>
      </w:r>
      <w:r w:rsidR="004E7BE1">
        <w:t xml:space="preserve"> </w:t>
      </w:r>
      <w:r>
        <w:t xml:space="preserve">Wilayah Galilea digambarkan oleh narator Matius sebagai ruang terbuka yang menjadi kontras terhadap isolasi penjara Makherus. Wilayah Galilea menjadi tempat yang terbuka dan memungkinkan terjadinya perjumpaan yang hidup antara Yesus dengan berbagai lapisan masyarakat yang membutuhkan pemulihan. Bagi narator Matius, keterbukaan wilayah Galilea merupakan prasyarat naratif yang memungkinkan demonstrasi kuasa Kerajaan Allah dapat disaksikan dan didengar secara langsung oleh banyak orang tanpa adanya sekat atau pembatasan fisik. Kontras antara Yohanes yang terkurung di penjara dan Yesus menciptkan ketegaran naratif. Menurut Armand Barus, keraguan Yohanes justru muncul dari situasi yang tidak dapat </w:t>
      </w:r>
      <w:r>
        <w:lastRenderedPageBreak/>
        <w:t>dijelaskan.</w:t>
      </w:r>
      <w:r w:rsidR="004E7BE1">
        <w:rPr>
          <w:rStyle w:val="FootnoteReference"/>
        </w:rPr>
        <w:footnoteReference w:id="36"/>
      </w:r>
      <w:r>
        <w:t xml:space="preserve">  Situasi seperti itu menjadi relevan bagi setiap orang percaya yang sedang mengalami masa-masa sulit dan membingungkan.</w:t>
      </w:r>
    </w:p>
    <w:p w14:paraId="492F71B3" w14:textId="4EEC4854" w:rsidR="004616BB" w:rsidRDefault="001848B2" w:rsidP="00D212B0">
      <w:pPr>
        <w:spacing w:line="276" w:lineRule="auto"/>
        <w:ind w:firstLine="720"/>
      </w:pPr>
      <w:r>
        <w:t>Galilea adalah tempat orang-orang mendengar dan menyaksikan pekerjaan Kristus. Ketika murid-murid Yohanes berda di sana mereka juga secara langsung dihadapkan pada realitas mukjizat yang dapat ditangkap secara valid oleh indra mereka. Di sinilah fungsi kalimat Yesus di ayat 4 yang berbunyi: “Kabarkanlah apa yang kamu dengar dan kamu lihat,” menemukan pijakannya, Sehingga para utusan tersebut dapat membawa membawa pulang kesaksian yang valid untuk meneguhkan keraguan sang nabi.</w:t>
      </w:r>
    </w:p>
    <w:p w14:paraId="42A19059" w14:textId="77777777" w:rsidR="004616BB" w:rsidRDefault="001848B2" w:rsidP="004616BB">
      <w:pPr>
        <w:spacing w:line="276" w:lineRule="auto"/>
        <w:rPr>
          <w:b/>
          <w:bCs/>
          <w:i/>
          <w:iCs/>
        </w:rPr>
      </w:pPr>
      <w:r w:rsidRPr="004616BB">
        <w:rPr>
          <w:b/>
          <w:bCs/>
          <w:i/>
          <w:iCs/>
        </w:rPr>
        <w:t>Latar Waktu</w:t>
      </w:r>
    </w:p>
    <w:p w14:paraId="7D3E981D" w14:textId="77777777" w:rsidR="004616BB" w:rsidRDefault="001848B2" w:rsidP="004616BB">
      <w:pPr>
        <w:spacing w:line="276" w:lineRule="auto"/>
        <w:ind w:firstLine="720"/>
        <w:rPr>
          <w:b/>
          <w:bCs/>
          <w:i/>
          <w:iCs/>
        </w:rPr>
      </w:pPr>
      <w:r>
        <w:t>Dalam kronologi narasi, latar waktu dalam Matius 11:2-6 ditempatkan pada sebuah momentum transisi yang sangat krusial dalam pelayanan Yesus, yaitu setelah Ia menyelesaikan pengutusan dua belas murid-Nya (Mat. 10) dan ketika berita mengenai pekerjaan-pekerjaan-Nya mulai tersebar luas. Narator Matius menggunakan latar waktu ini bukan sekadar sebagai penanda kronologis harian, melainkan sebagai titik krisis waktu di mana era lama dan era baru saling berbenturan. Pada momen inilah Yohanes Pembaptis mendengar kabar tentang aktivitas Yesus dari balik penjara. Waktu terjadinya peristiwa ini mencerminkan masa penantian yang mendesak bagi pemulihan Israel, sekaligus masa yang penuh ketegangan karena Yesus tidak segera mewujudkan penghakiman politik seperti yang diantisipasi oleh banyak orang.</w:t>
      </w:r>
    </w:p>
    <w:p w14:paraId="166AEA38" w14:textId="2B289516" w:rsidR="004616BB" w:rsidRPr="00D212B0" w:rsidRDefault="001848B2" w:rsidP="00D212B0">
      <w:pPr>
        <w:spacing w:line="276" w:lineRule="auto"/>
        <w:ind w:firstLine="720"/>
      </w:pPr>
      <w:r>
        <w:t>Secara teologis, narasi ini terjadi pada masa Kerajaan Allah sudah mulai dinyatakan melalui pekerjaan-pekerjaan Kristus, baik melalui mukjizat-mukjizat Yesus maupun kabar Injil yang diberitakan (Matius 8–9), tetapi belum sepenuhnya genap. Yohanes sedang berada di persimpangan atau masa transisi antara Perjanjian Lama dan Perjanjian Baru. Yohanes juga mengalami kebingungan karena ekspektasi penghakimannya tidak cocok dengan apa yang ia dengar yaitu ekspektasi pemulihan dan belas kasihan.</w:t>
      </w:r>
      <w:r w:rsidR="004E7BE1">
        <w:rPr>
          <w:rStyle w:val="FootnoteReference"/>
        </w:rPr>
        <w:footnoteReference w:id="37"/>
      </w:r>
      <w:r w:rsidR="004E7BE1">
        <w:t xml:space="preserve"> </w:t>
      </w:r>
      <w:r>
        <w:t xml:space="preserve">Latar waktu ini dapat menjelaskan bahwa keraguan Yohanes berkaitan dengan pemahaman eskatologis yang belum sempurna. Jadi, Yohanes dapat dikatakan mengalami ketegangan antara “sudah” dan “belum” dalam sejarah keselamatan. Ladd menyebut ketegangan ini sebagai konsep Kerajaan Allah yang </w:t>
      </w:r>
      <w:r w:rsidRPr="004E7BE1">
        <w:rPr>
          <w:i/>
          <w:iCs/>
        </w:rPr>
        <w:t>already but not yet</w:t>
      </w:r>
      <w:r>
        <w:t>.</w:t>
      </w:r>
      <w:r w:rsidR="004E7BE1">
        <w:rPr>
          <w:rStyle w:val="FootnoteReference"/>
        </w:rPr>
        <w:footnoteReference w:id="38"/>
      </w:r>
      <w:r>
        <w:t xml:space="preserve">  Yohanes Pembaptis sudah melihat tanda-tanda Kerajaan Allah, tetapi belum melihat penggenapan penuh dari semua yang ia harapkan.</w:t>
      </w:r>
    </w:p>
    <w:p w14:paraId="547170EB" w14:textId="77777777" w:rsidR="004616BB" w:rsidRDefault="004616BB" w:rsidP="004616BB">
      <w:pPr>
        <w:spacing w:line="276" w:lineRule="auto"/>
      </w:pPr>
      <w:r w:rsidRPr="004616BB">
        <w:rPr>
          <w:b/>
          <w:bCs/>
          <w:i/>
          <w:iCs/>
        </w:rPr>
        <w:t>L</w:t>
      </w:r>
      <w:r w:rsidR="001848B2" w:rsidRPr="004616BB">
        <w:rPr>
          <w:b/>
          <w:bCs/>
          <w:i/>
          <w:iCs/>
        </w:rPr>
        <w:t>atar sosial</w:t>
      </w:r>
    </w:p>
    <w:p w14:paraId="5364C1C2" w14:textId="2A61E204" w:rsidR="001848B2" w:rsidRDefault="001848B2" w:rsidP="004616BB">
      <w:pPr>
        <w:spacing w:line="276" w:lineRule="auto"/>
        <w:ind w:firstLine="720"/>
      </w:pPr>
      <w:r>
        <w:t>Kondisi sosio-politik dalam Matius 11:2-11 adalah suasana dalam penindasan dalam penjajahan kerajaan Romawi dan pemerintahan. Dalam kondisi seperti itulah berkembang ekspektasi akan kedatangan mesias semakin kuat di kalangan masyarakat Yahudi abad pertama.</w:t>
      </w:r>
      <w:r w:rsidR="004E7BE1">
        <w:rPr>
          <w:rStyle w:val="FootnoteReference"/>
        </w:rPr>
        <w:footnoteReference w:id="39"/>
      </w:r>
      <w:r>
        <w:t xml:space="preserve">  Menurut Crossan, latar sosial tersebut memunculkan harapan yang kuat terhadap kedatangan Mesias yang akan membebaskan dan memulihkan kondisi Israel melalui tindakan yang bersifat menentukan, termasuk penghakiman terhadap musuh-musuh mereka. Selain itu kehidupan masyarakat Yahudi pada masa itu ditandai oleh kemiskinan, ketimpangan sosial, </w:t>
      </w:r>
      <w:r>
        <w:lastRenderedPageBreak/>
        <w:t>dan tekanan politik yang menimbulkan harapan besar akan hadirnya tatanan baru yang berasal dari Allah. Maka, pelayanan Yohanes yang menyerukan pertobatan dan penghakiman dipahami sebagai persiapan bagi kedatangan Mesias yang akan membawa perubahan besar. Namun demikian, pelayanan Yesus yang lebih banyak ditandai oleh penyembuhan, pemulihan, dan pemberitaan kabar baik kepada orang miskin menghadirkan bentuk penggenapan yang berbeda dari ekspektasi tersebut. Latar sosial inilah yang membantu menjelaskan mengapa pertanyaan Yohanes dalam Matius 11:3 muncul sebagai bagian dari ketegangan naratif.</w:t>
      </w:r>
      <w:r w:rsidR="004E7BE1">
        <w:rPr>
          <w:rStyle w:val="FootnoteReference"/>
        </w:rPr>
        <w:footnoteReference w:id="40"/>
      </w:r>
      <w:r w:rsidR="004E7BE1">
        <w:t xml:space="preserve"> </w:t>
      </w:r>
      <w:r>
        <w:t>Dengan demikian, perubahan ekspektasi menjadi bagian penting dalam perkembangan cerita, karena melalui jawaban Yesus narator mengarahkan Yohanes dan pembaca kepada pemahaman baru tentang Mesias yang datang membawa pemulihan sebelum penghakiman.</w:t>
      </w:r>
    </w:p>
    <w:p w14:paraId="00C2CF11" w14:textId="77777777" w:rsidR="004616BB" w:rsidRDefault="004616BB" w:rsidP="004616BB">
      <w:pPr>
        <w:spacing w:line="276" w:lineRule="auto"/>
        <w:ind w:firstLine="720"/>
      </w:pPr>
    </w:p>
    <w:p w14:paraId="22613FCC" w14:textId="73F568DA" w:rsidR="00E44506" w:rsidRPr="004616BB" w:rsidRDefault="00E44506" w:rsidP="004616BB">
      <w:pPr>
        <w:spacing w:line="276" w:lineRule="auto"/>
        <w:rPr>
          <w:b/>
          <w:bCs/>
        </w:rPr>
      </w:pPr>
      <w:r w:rsidRPr="004616BB">
        <w:rPr>
          <w:b/>
          <w:bCs/>
        </w:rPr>
        <w:t>Analisis Sudut Pandang</w:t>
      </w:r>
    </w:p>
    <w:p w14:paraId="2C7F0FC6" w14:textId="77777777" w:rsidR="004616BB" w:rsidRDefault="00E44506" w:rsidP="004616BB">
      <w:pPr>
        <w:spacing w:line="276" w:lineRule="auto"/>
        <w:ind w:firstLine="720"/>
      </w:pPr>
      <w:r>
        <w:t>Unsur naratif penting lainnya dalam Matius 11:2–6 adalah sudut pandang. Dalam hal ini, Matius menggunakan teknik yang dikenal sebagau ironi dramatis. Pembaca Injil Matius sudah mengetahui sesuatu yang belum sama sekali diketahui oleh tokoh dalam narasi. Teknik ini sangat efektif untuk menumbuhkan rasa empati pembaca terhadap apa yang sedang dipergumulkan oleh Yohanes dan juga untuk mengajar pembaca tentang sifat iman yang sejati.</w:t>
      </w:r>
    </w:p>
    <w:p w14:paraId="027E03D3" w14:textId="77777777" w:rsidR="004616BB" w:rsidRDefault="00E44506" w:rsidP="004616BB">
      <w:pPr>
        <w:spacing w:line="276" w:lineRule="auto"/>
        <w:ind w:firstLine="720"/>
      </w:pPr>
      <w:r>
        <w:t xml:space="preserve">Sejak semula, pembaca sudah diberi pemahaman oleh Matius bahwa Yohanes mendengar tentang pekerjaan-pekerjaan Kristus. Kata Kristus adalah gelar mesianis. Pembaca sudah tahu dari Matius 1:1, 16, 18 bahwa Yesus adalah Kristus. Namun, Yohanes masih sedang bergumul dengan pertanyaan tersebut. Ironi dramatis ini memunculkan ketegangan naratif. Pembaca bertanya-tanya: “Mengapa Yohanes, sosok yang telah membaptis Yesus, masih ragu dengan identitas Mesias yang selama ini dia beritakan dengan lantang?” Ironi ini tentu tidak dimaksudkan untuk menghakimi Yohanes, tetapi untuk mengundang empati. Pembaca diajak untuk tidak merasa lebih unggul dari Yohanes, karena pembaca sendiri mungkin juga pernah mengalami keraguan di tengah situasi yang sulit. </w:t>
      </w:r>
    </w:p>
    <w:p w14:paraId="4EC16C33" w14:textId="34FA543A" w:rsidR="00E44506" w:rsidRDefault="00E44506" w:rsidP="004616BB">
      <w:pPr>
        <w:spacing w:line="276" w:lineRule="auto"/>
        <w:ind w:firstLine="720"/>
      </w:pPr>
      <w:r>
        <w:t>Selain itu, Matius juga adalah narator yang mahatahu sebab dia tahu apa yang Yohanes dengar (ayat 2) sekaligus yang dipikirkan oleh Yesus (ayat 4). Namun, Matius dengan sengaja tidak memberi tahu pembaca tentang isi hati Yohanes. Semua pembaca tidak tahu apakah Yohanes benar-benar ragu atau hanya berpura-pura untuk kepentingan murid-muridnya. Matius memang sengaja membiarkan ambiguitas ini. Dengan tidak memberikan jawaban yang mudah, seakan-akan Matius mengundang pembaca untuk masuk ke dalam pergumulan Yohanes dan menemukan jawaban mereka sendiri melalui respons Yesus. Dengan demikian, teknik sudut pandang dalam Matius 11:2–6 tidak hanya bersifat estetis, tetapi juga teologis dan pastoral. Pembacanya bisa melihat bahwa keraguan adalah bagian yang wajar dari perjalanan iman, dan bahkan bentuk jawaban atas keraguan tidak akan selalu datang dalam bentuk pernyataan langsung, tetapi dalam pengarahan kembali kepada karya Kristus.</w:t>
      </w:r>
    </w:p>
    <w:p w14:paraId="64F34871" w14:textId="77777777" w:rsidR="004616BB" w:rsidRDefault="004616BB" w:rsidP="004616BB">
      <w:pPr>
        <w:spacing w:line="276" w:lineRule="auto"/>
        <w:ind w:firstLine="720"/>
      </w:pPr>
    </w:p>
    <w:p w14:paraId="3D02FDD4" w14:textId="1FE36609" w:rsidR="00E44506" w:rsidRPr="004616BB" w:rsidRDefault="00E44506" w:rsidP="004616BB">
      <w:pPr>
        <w:spacing w:line="276" w:lineRule="auto"/>
        <w:rPr>
          <w:b/>
          <w:bCs/>
        </w:rPr>
      </w:pPr>
      <w:r w:rsidRPr="004616BB">
        <w:rPr>
          <w:b/>
          <w:bCs/>
        </w:rPr>
        <w:t>Analisis Teknik Naratif</w:t>
      </w:r>
    </w:p>
    <w:p w14:paraId="4AD9FAC3" w14:textId="3F51F02D" w:rsidR="004616BB" w:rsidRDefault="00E44506" w:rsidP="00FB5F66">
      <w:pPr>
        <w:spacing w:line="276" w:lineRule="auto"/>
        <w:ind w:firstLine="720"/>
      </w:pPr>
      <w:r>
        <w:t>Selain menyusun cerita lewat alur, penokohan, setting, dan sudut pandang, Matius juga memakai berbagai macam bentuk teknik naratif untuk memperkuat pesan teologis yang ingin disampaikannya. Grant Osborne berpendapat bahwa teknik naratif adalah perangkat sastra yang digunakan oleh penulis agar pembaca memberi perhatian kepada aspek-aspek tertentu dari cerita sehingga makna yang terkandung dalam narasi dapat dipahami secara lebih mendalam.  Dalam Matius 11:2–6, beberapa teknik naratif yang menonjol adalah ironi naratif, ketegangan naratif, dan kontras.</w:t>
      </w:r>
    </w:p>
    <w:p w14:paraId="0947C862" w14:textId="77777777" w:rsidR="00E44506" w:rsidRPr="004616BB" w:rsidRDefault="00E44506" w:rsidP="004616BB">
      <w:pPr>
        <w:spacing w:line="276" w:lineRule="auto"/>
        <w:rPr>
          <w:b/>
          <w:bCs/>
          <w:i/>
          <w:iCs/>
        </w:rPr>
      </w:pPr>
      <w:r w:rsidRPr="004616BB">
        <w:rPr>
          <w:b/>
          <w:bCs/>
          <w:i/>
          <w:iCs/>
        </w:rPr>
        <w:t>Ironi Naratif</w:t>
      </w:r>
    </w:p>
    <w:p w14:paraId="7A43D235" w14:textId="77777777" w:rsidR="004616BB" w:rsidRDefault="00E44506" w:rsidP="004616BB">
      <w:pPr>
        <w:spacing w:line="276" w:lineRule="auto"/>
        <w:ind w:firstLine="720"/>
      </w:pPr>
      <w:r>
        <w:t>Salah satu teknik naratif yang ditemukan dalam narasi ini adalah ironi naratif. Osborne menjelaskan bahwa ironi naratif terjadi saat pembaca mengetahui sesuatu yang sama sekali tidak diketahui atau bisa jadi belum dipahami sepenuhnya oleh tokoh dalam cerita.  Teknik ini berfungsi untuk menciptakan ketegangan dan mengarahkan pembaca kepada pemahaman yang lebih dalam tentang pesan narasi yang dibangun.</w:t>
      </w:r>
    </w:p>
    <w:p w14:paraId="3D45F353" w14:textId="77777777" w:rsidR="004616BB" w:rsidRDefault="00E44506" w:rsidP="004616BB">
      <w:pPr>
        <w:spacing w:line="276" w:lineRule="auto"/>
        <w:ind w:firstLine="720"/>
      </w:pPr>
      <w:r>
        <w:t>Dalam Matius 11:2–6, ironi terdapat dalam pertanyaan Yohanes Pembaptis. Sebelum narasi ini, Yohanes muncul sebagai figur yang mempersiapkan jalan bagi Mesias sekaligus memberi kesaksian tentang kedatangan-Nya yang lebih berkuasa daripadanya (Mat. 3:11–12). Dalam catatan Injil yang lain, Yohanes juga dikenal sebagai saksi yang mengidentifikasi Yesus sebagai utusan dan Anak Domba Allah. Tetapi dalam narasi ini Yohanes justru mengajukan pertanyaan: “Engkaukah yang akan datang itu atau haruskah kami menantikan orang lain?” (Mat. 11:3).</w:t>
      </w:r>
    </w:p>
    <w:p w14:paraId="2979245C" w14:textId="2878DA0D" w:rsidR="004616BB" w:rsidRDefault="00E44506" w:rsidP="00FB5F66">
      <w:pPr>
        <w:spacing w:line="276" w:lineRule="auto"/>
        <w:ind w:firstLine="720"/>
      </w:pPr>
      <w:r>
        <w:t>Dari perspektif pembaca, pertanyaan tersebut adalah ironi dramatis sebab sejak awal Injil Matius, narator telah memberi bukti-bukti tentangt identitas Yesus. Pembaca sudah tahu bahwa Yesus adalah Mesias yang dijanjikan, Anak Allah, dan sosok Mesias penggenap nubuat Perjanjian Lama. Dengan kata lain, pembaca berada pada posisi yang mengetahui lebih banyak daripada Yohanes dalam situasi cerita. Ironi ini tidak bertujuan merendahkan Yohanes, melainkan memperlihatkan bahwa bahkan seorang nabi besar pun harus belajar memahami cara Allah bekerja melalui Mesias-Nya.</w:t>
      </w:r>
      <w:r w:rsidR="004616BB">
        <w:t xml:space="preserve"> </w:t>
      </w:r>
      <w:r>
        <w:t>Melalui ironi ini, Matius mengarahkan pembaca agar bukan hanya bertanya siapa Yesus, melainkan juga bagaimana Yesus mengerjakan misi mesianik-Nya. Fokus cerita bergeser dari identitas Mesias kepada pemahaman yang benar mengenai karakter pelayanan Mesias.</w:t>
      </w:r>
    </w:p>
    <w:p w14:paraId="2CFEC015" w14:textId="77777777" w:rsidR="00E44506" w:rsidRPr="004616BB" w:rsidRDefault="00E44506" w:rsidP="004616BB">
      <w:pPr>
        <w:spacing w:line="276" w:lineRule="auto"/>
        <w:rPr>
          <w:b/>
          <w:bCs/>
          <w:i/>
          <w:iCs/>
        </w:rPr>
      </w:pPr>
      <w:r w:rsidRPr="004616BB">
        <w:rPr>
          <w:b/>
          <w:bCs/>
          <w:i/>
          <w:iCs/>
        </w:rPr>
        <w:t>Ketegangan Naratif</w:t>
      </w:r>
    </w:p>
    <w:p w14:paraId="441BB773" w14:textId="77777777" w:rsidR="00E44506" w:rsidRDefault="00E44506" w:rsidP="004616BB">
      <w:pPr>
        <w:spacing w:line="276" w:lineRule="auto"/>
        <w:ind w:firstLine="720"/>
      </w:pPr>
      <w:r>
        <w:t xml:space="preserve">Teknik kedua yang terlihat dalam perikop ini adalah ketegangan naratif. Osborne berpendapat bahwa ketegangan naratif muncul saat sebuah kisah menciptakan pertanyaan yang belum terjawab yang berakibat pembaca terdorong untuk terus mengikuti perkembangan narasi sampai memperoleh penyelesaiannya.  Ketegangan dalam Matius 11:2–6 dimulai ketika Yohanes mengirim murid-muridnya untuk bertanya kepada Yesus. Pertanyaan itulah yang menjadi pusat konflik yang mendorong narasi bergerak maju. Setelah pertanyaan disampaikan, pembaca akan menunggu bagaimana Yesus akan memberi tanggapan. Ketegangan menjadi semakin meningkat karena isu yang dipertaruhkan bukanlah persoalan biasa, melainkan identitas Mesias yang menjadi tema sentral Injil Matius. Hal yang menarik, Yesus tidak langsung menjawab pertanyaan Yohanes memakai konfirmasi langsung, “Ya, </w:t>
      </w:r>
      <w:r>
        <w:lastRenderedPageBreak/>
        <w:t>Akulah Mesias.” Namun, Ia malahan menunjuk kepada berbagai pekerjaan yang sedang dilakukan-Nya. Strategi ini menjadikan ketegangan narasi terus terjaga sampai pembaca memahami bahwa jawaban yang sesungguhnya terletak pada penggenapan karya-karya mesianik yang telah dinubuatkan dalam Kitab Yesaya. Dengan demikian, ketegangan menjadi sarana yang membawa pembaca kepada klimaks teologis cerita.</w:t>
      </w:r>
    </w:p>
    <w:p w14:paraId="7228C9AF" w14:textId="77777777" w:rsidR="004616BB" w:rsidRDefault="004616BB" w:rsidP="004616BB">
      <w:pPr>
        <w:spacing w:line="276" w:lineRule="auto"/>
        <w:ind w:firstLine="720"/>
      </w:pPr>
    </w:p>
    <w:p w14:paraId="76599E1A" w14:textId="77777777" w:rsidR="00E44506" w:rsidRPr="004616BB" w:rsidRDefault="00E44506" w:rsidP="004616BB">
      <w:pPr>
        <w:spacing w:line="276" w:lineRule="auto"/>
        <w:rPr>
          <w:b/>
          <w:bCs/>
          <w:i/>
          <w:iCs/>
        </w:rPr>
      </w:pPr>
      <w:r w:rsidRPr="004616BB">
        <w:rPr>
          <w:b/>
          <w:bCs/>
          <w:i/>
          <w:iCs/>
        </w:rPr>
        <w:t>Kontras</w:t>
      </w:r>
    </w:p>
    <w:p w14:paraId="7C743FD1" w14:textId="77777777" w:rsidR="004616BB" w:rsidRDefault="00E44506" w:rsidP="004616BB">
      <w:pPr>
        <w:spacing w:line="276" w:lineRule="auto"/>
        <w:ind w:firstLine="720"/>
      </w:pPr>
      <w:r>
        <w:t>Teknik naratif lain yang dipakai oleh Matius adalah kontras. Teknik ini adalah penyandingan dua fakta yang berbeda untuk menonjolkan pesan tertentu dalam narasi.  Matius 11:2–6 memiliki beberapa bentuk kontras yang memperkuat makna cerita.</w:t>
      </w:r>
    </w:p>
    <w:p w14:paraId="00ACBD37" w14:textId="77777777" w:rsidR="004616BB" w:rsidRDefault="00E44506" w:rsidP="004616BB">
      <w:pPr>
        <w:spacing w:line="276" w:lineRule="auto"/>
        <w:ind w:firstLine="720"/>
      </w:pPr>
      <w:r>
        <w:t>Kontras pertama bisa terlihat dari keadaan Yohanes dan pelayanan Yesus. Yohanes berada di dalam penjara, suatu tempat yang menggambarkan penderitaan, belenggu tanpa kebebasan. Namun sebaliknya, Yesus melakukan berbagai pelayanan yang penuh kuasa lewat mujizat-mukizat dan tindakan pemulihan. Penyandingan kedua keadaan ini memperlihatkan ketegangan antara harapan Yohanes mengenai karya Mesias dan kenyataan yang sedang terjadi.</w:t>
      </w:r>
    </w:p>
    <w:p w14:paraId="7634210D" w14:textId="77777777" w:rsidR="004616BB" w:rsidRDefault="00E44506" w:rsidP="004616BB">
      <w:pPr>
        <w:spacing w:line="276" w:lineRule="auto"/>
        <w:ind w:firstLine="720"/>
      </w:pPr>
      <w:r>
        <w:t>Kontras kedua muncul antara harapan mesianik yang berpusat pada penghakiman dan pelayanan Yesus yang berfokus pada pemulihan. Dalam Matius 3:10–12, Yohanes sudah menggambarkan Mesias sebagai sosokdatang dengan membawa kapak penghakiman dan menampi gandum-Nya. Namun kenyataannya dalam Matius 11:5, Yesus justru menggambarkan pelayanan-Nya melalui penyembuhan orang sakit, pemulihan orang yang terpinggirkan, dan pemberitaan kabar baik kepada orang miskin. Kontras ini menjadi kunci untuk memahami mengapa Yohanes mengalami pergumulan dan mengapa Yesus menjawab pertanyaannya dengan menunjuk kepada penggenapan nubuat Yesaya.</w:t>
      </w:r>
    </w:p>
    <w:p w14:paraId="18993057" w14:textId="77777777" w:rsidR="004616BB" w:rsidRDefault="00E44506" w:rsidP="004616BB">
      <w:pPr>
        <w:spacing w:line="276" w:lineRule="auto"/>
        <w:ind w:firstLine="720"/>
      </w:pPr>
      <w:r>
        <w:t>Penggunaan teknik-teknik naratif menunjukkan bahwa Matius tidak hanya menyampaikan informasi historis mengenai percakapan antara Yohanes dan Yesus melainkan juga sedang mengarahkan pembaca kepada pemahaman teologis tertentu. Melalui ironi, pembaca dapat menyadari bahwa pengenalan terhadap Mesias tidak selalu identik dengan pemahaman yang sempurna mengenai cara kerja-Nya. Lewat ketegangan, pembaca diarahkan untuk mencari jawaban atas pertanyaan mengenai identitas Yesus. Dan melalui kontras, pembaca ditunjukkan karya Mesias yang justru sering kali melampaui ekspektasi manusia.</w:t>
      </w:r>
    </w:p>
    <w:p w14:paraId="0DB6629A" w14:textId="0E9C2DE4" w:rsidR="00E44506" w:rsidRDefault="00E44506" w:rsidP="004616BB">
      <w:pPr>
        <w:spacing w:line="276" w:lineRule="auto"/>
        <w:ind w:firstLine="720"/>
      </w:pPr>
      <w:r>
        <w:t>Dengan demikian, teknik-teknik naratif dalam Matius 11:2–6 ini, berfungsi untuk memperkuat tujuan utama perikop ini, yaitu menegaskan identitas Yesus sebagai Mesias yang dijanjikan sekaligus mengoreksi pemahaman yang keliru mengenai bentuk pelayanan mesianik. Narasi ini mengajarkan bahwa pengenalan yang benar terhadap Yesus harus didasarkan pada karya-karya yang dikerjakan-Nya sebagai penggenapan rencana keselamatan Allah.</w:t>
      </w:r>
    </w:p>
    <w:p w14:paraId="1B078409" w14:textId="77777777" w:rsidR="004616BB" w:rsidRDefault="004616BB" w:rsidP="004616BB">
      <w:pPr>
        <w:spacing w:line="276" w:lineRule="auto"/>
        <w:ind w:firstLine="720"/>
      </w:pPr>
    </w:p>
    <w:p w14:paraId="50358FC2" w14:textId="7E703E29" w:rsidR="00E44506" w:rsidRPr="004616BB" w:rsidRDefault="00E44506" w:rsidP="004616BB">
      <w:pPr>
        <w:spacing w:line="276" w:lineRule="auto"/>
        <w:rPr>
          <w:b/>
          <w:bCs/>
        </w:rPr>
      </w:pPr>
      <w:r w:rsidRPr="004616BB">
        <w:rPr>
          <w:b/>
          <w:bCs/>
        </w:rPr>
        <w:t>Analisis Respon Pembaca</w:t>
      </w:r>
    </w:p>
    <w:p w14:paraId="273F6322" w14:textId="77777777" w:rsidR="004616BB" w:rsidRDefault="00E44506" w:rsidP="004616BB">
      <w:pPr>
        <w:spacing w:line="276" w:lineRule="auto"/>
        <w:ind w:firstLine="720"/>
      </w:pPr>
      <w:r>
        <w:t xml:space="preserve">Osborne berpendapat bahwa narasi Alkitab bukan hanya bertujuan untuk menyampaikan informasi historis, melainkan juga mengarahkan pembaca menuju respons tertentu yang dikehendaki oleh penulis.  Oleh sebab itu, analisis naratif tidak berhenti dalam </w:t>
      </w:r>
      <w:r>
        <w:lastRenderedPageBreak/>
        <w:t>identifikasi elemen-elemen cerita, tapi juga memperhatikan bagaimana elemen-elemen sentral tersebut bekerja untuk memengaruhi pemahaman dan sikap pembaca.</w:t>
      </w:r>
    </w:p>
    <w:p w14:paraId="14FD7B5D" w14:textId="77777777" w:rsidR="004616BB" w:rsidRDefault="00E44506" w:rsidP="004616BB">
      <w:pPr>
        <w:spacing w:line="276" w:lineRule="auto"/>
        <w:ind w:firstLine="720"/>
      </w:pPr>
      <w:r>
        <w:t>Dalam Matius 11:2–6, pembaca ditempatkan pada posisi yang unik. Pembaca sudaj diberi informasi tentang identitas Yesus. Bahkan sejak awal Injil, narator sudah memperkenalkan Yesus sebagai Mesias yang dijanjikan (Mat. 1:1), Anak Allah (Mat. 3:17), dan Pribadi yang memiliki otoritas ilahi melalui berbagai mukjizat dan pengajaran-Nya (Mat. 8–10). Maka, ketika Yohanes bertanya tentang identitas Yesus, sejatinya pembaca sudah mengetahui jawabannya. Situasi ini membuat pembaca bukan hanya mengamati pergumulan Yohanes, melainkan juga dapat merefleksikan pemahaman mereka sendiri mengenai Mesias.</w:t>
      </w:r>
    </w:p>
    <w:p w14:paraId="386EB796" w14:textId="77777777" w:rsidR="004616BB" w:rsidRDefault="00E44506" w:rsidP="004616BB">
      <w:pPr>
        <w:spacing w:line="276" w:lineRule="auto"/>
        <w:ind w:firstLine="720"/>
      </w:pPr>
      <w:r>
        <w:t>Melalui pertanyaan Yohanes, Matius membawa pembaca untuk mempertimbangkan kemungkinan bahwa harapan manusia terhadap karya Allah tidak melulu sesuai dengan cara Allah bekerja dalam sejarah. Yohanes menantikan Mesias yang membawa penghakiman secara nyata terhadap kejahatan, namun ternyata Yesus menunjukkan pelayanan yang penuh pemulihan dan penyembuhan. Ketegangan ini mendorong pembaca untuk menguji dirinya apakah pembaca juga bersedia menerima Yesus sebagaimana Ia menyatakan diri-Nya atau hanya menerima Mesias yang sesuai dengan ekspektasi mereka sendiri.</w:t>
      </w:r>
    </w:p>
    <w:p w14:paraId="052E541E" w14:textId="77777777" w:rsidR="004616BB" w:rsidRDefault="00E44506" w:rsidP="004616BB">
      <w:pPr>
        <w:spacing w:line="276" w:lineRule="auto"/>
        <w:ind w:firstLine="720"/>
      </w:pPr>
      <w:r>
        <w:t>Respons kedua yang diharapkan dari pembaca adalah pengakuan terhadap identitas Yesus berdasarkan bukti karya-karya-Nya. Yesus tidak menjawab pertanyaan Yohanes melalui konfirmasi langsung, tetapi justru melalui tindakan-tindakan yang menggenapi nubuat Yesaya. Melalui hal ini, pembaca didorong untuk melihat bahwa bukti utama kemesiasan Yesus terletak pada karya keselamatan yang dikerjakan-Nya. Matius menghendaki agar pembaca mengambil kesimpulan pribadi bahwa Yesus adalah Mesias yang dijanjikan karena seluruh pelayanan-Nya selaras dengan rencana Allah yang telah dinyatakan dalam Kitab Suci.</w:t>
      </w:r>
    </w:p>
    <w:p w14:paraId="6D0DAFB3" w14:textId="77777777" w:rsidR="004616BB" w:rsidRDefault="00E44506" w:rsidP="004616BB">
      <w:pPr>
        <w:spacing w:line="276" w:lineRule="auto"/>
        <w:ind w:firstLine="720"/>
      </w:pPr>
      <w:r>
        <w:t>Puncak respons yang diharapkan dari pembaca muncul dalam ucapan berbahagia khas Yesus pada ayat 6: “Berbahagialah orang yang tidak menjadi kecewa dan menolak Aku.” Ucapan ini bukan hanya ditujukan kepada Yohanes, melainkan juga bagi setiap pembaca Injil. Kata σκανδαλισθῇ memiliki pengertian tersandung, kecewa, atau gagal menerima Yesus karena cara-Nya bekerja tidak sesuai dengan harapan manusia. Menurut mounce Ucapan berbahagia pada ayat 6 menunjukkan bahwa banyak orang dapat tersandung karena Yesus tidak memenuhi semua harapan mesianik yang populer pada zamannya. Yohanes dan para pembaca diajak untuk menerima Mesias sebagaimana Ia dinyatakan oleh Allah, bukan sebagaimana mereka mengharapkannya.  Melalui ucapan ini, Matius mengajak pembaca untuk tetap percaya kepada Yesus meskipun karya dan jalan-Nya sering kali melampaui pemahaman manusia.</w:t>
      </w:r>
    </w:p>
    <w:p w14:paraId="3ADB4E11" w14:textId="77777777" w:rsidR="004616BB" w:rsidRDefault="00E44506" w:rsidP="004616BB">
      <w:pPr>
        <w:spacing w:line="276" w:lineRule="auto"/>
        <w:ind w:firstLine="720"/>
      </w:pPr>
      <w:r>
        <w:t>Selain itu, pembaca juga diajak untuk melihat bahwa pergumulan iman bukanlah sesuatu yang asing dalam kehidupan orang percaya. Melalui tokoh Yohanes Pembaptis, Matius menunjukkan bahwa bahkan seorang nabi besar dapat mengalami kebingungan ketika menghadapi situasi yang tidak sesuai dengan harapannya. Namun narasi ini sekaligus memperlihatkan bahwa jawaban atas pergumulan tersebut ditemukan dengan kembali memperhatikan karya-karya Allah yang nyata dalam diri Yesus. Dengan demikian, pembaca didorong untuk menjadikan karya Kristus sebagai dasar keyakinan iman mereka.</w:t>
      </w:r>
    </w:p>
    <w:p w14:paraId="2B72D1F9" w14:textId="2B60C7BC" w:rsidR="00E44506" w:rsidRDefault="00E44506" w:rsidP="004616BB">
      <w:pPr>
        <w:spacing w:line="276" w:lineRule="auto"/>
        <w:ind w:firstLine="720"/>
      </w:pPr>
      <w:r>
        <w:t xml:space="preserve">Pada akhirnya, respons yang diharapkan dari pembaca adalah berpindah dari ketidakpastian menuju keyakinan yang lebih dalam mengenai identitas Yesus sebagai Mesias. </w:t>
      </w:r>
      <w:r>
        <w:lastRenderedPageBreak/>
        <w:t>Melalui perkembangan narasi dari pertanyaan Yohanes menuju jawaban Yesus, Matius mengarahkan pembaca kepada kesimpulan bahwa Yesus adalah penggenapan janji Allah yang membawa keselamatan dan pemulihan bagi umat-Nya. Narasi ini tidak hanya menjawab pergumulan Yohanes, tetapi juga meneguhkan iman para pembaca agar tetap percaya kepada Kristus di tengah situasi yang mungkin menimbulkan pertanyaan dan keraguan.</w:t>
      </w:r>
    </w:p>
    <w:p w14:paraId="1E3941C9" w14:textId="207F2615" w:rsidR="00B41762" w:rsidRDefault="009419E9" w:rsidP="00EA7F7C">
      <w:pPr>
        <w:spacing w:before="300" w:line="276" w:lineRule="auto"/>
      </w:pPr>
      <w:r>
        <w:rPr>
          <w:b/>
          <w:bCs/>
        </w:rPr>
        <w:t>KESIMPULAN</w:t>
      </w:r>
    </w:p>
    <w:p w14:paraId="159D6B9A" w14:textId="77777777" w:rsidR="00B41762" w:rsidRDefault="00000000">
      <w:pPr>
        <w:spacing w:line="276" w:lineRule="auto"/>
        <w:ind w:firstLine="425"/>
        <w:jc w:val="both"/>
      </w:pPr>
      <w:r>
        <w:t>Penelitian ini menyimpulkan bahwa pertanyaan Yohanes Pembaptis dalam Matius 11:2–3 mencerminkan keraguan teologis yang tulus, lahir dari ketegangan antara ekspektasi mesianik dan realitas pelayanan Yesus, dan bukan kelemahan iman maupun ketidaktahuan total; sementara respons Yesus dalam Matius 11:4–6 merupakan tindakan peneguhan penuh kasih yang mengarahkan Yohanes kepada bukti-bukti mesianik dari nubuat Yesaya serta ucapan bahagia bagi mereka yang tidak tersandung oleh cara kerja-Nya, sehingga secara keseluruhan Matius 11:2–6 membangun dinamika “dari keraguan menuju peneguhan” yang berlangsung melalui tiga tahap—ketegangan antara harapan dan kenyataan, ekspresi keraguan yang jujur kepada Kristus, dan peneguhan melalui penyataan karya mesianik—sebuah temuan yang berkontribusi bagi pengembangan model pastoral gereja masa kini dan membuka ruang bagi penelitian lanjutan mengenai dinamika iman serupa pada tokoh-tokoh biblika lain seperti Elia dan Yunus melalui pendekatan analisis sastra naratif.</w:t>
      </w:r>
    </w:p>
    <w:p w14:paraId="5335B388" w14:textId="77777777" w:rsidR="00B41762" w:rsidRDefault="00000000">
      <w:pPr>
        <w:pageBreakBefore/>
        <w:spacing w:before="300" w:after="200"/>
        <w:jc w:val="center"/>
      </w:pPr>
      <w:r>
        <w:rPr>
          <w:b/>
          <w:bCs/>
        </w:rPr>
        <w:lastRenderedPageBreak/>
        <w:t>Daftar Pustaka</w:t>
      </w:r>
    </w:p>
    <w:p w14:paraId="4E355846" w14:textId="77777777" w:rsidR="00B41762" w:rsidRDefault="00000000">
      <w:pPr>
        <w:spacing w:after="120"/>
        <w:ind w:left="425" w:hanging="425"/>
        <w:jc w:val="both"/>
      </w:pPr>
      <w:r>
        <w:rPr>
          <w:sz w:val="22"/>
          <w:szCs w:val="22"/>
        </w:rPr>
        <w:t>Andrews, Frances. "Doubting John?" Studies in Church History 52 (2016): 17–48. https://doi.org/10.1017/stc.2015.2.</w:t>
      </w:r>
    </w:p>
    <w:p w14:paraId="0B7ED55E" w14:textId="77777777" w:rsidR="009419E9" w:rsidRPr="009419E9" w:rsidRDefault="009419E9" w:rsidP="009419E9">
      <w:pPr>
        <w:spacing w:after="120"/>
        <w:ind w:left="425" w:hanging="425"/>
        <w:jc w:val="both"/>
        <w:rPr>
          <w:sz w:val="22"/>
          <w:szCs w:val="22"/>
        </w:rPr>
      </w:pPr>
      <w:r w:rsidRPr="009419E9">
        <w:rPr>
          <w:sz w:val="22"/>
          <w:szCs w:val="22"/>
        </w:rPr>
        <w:t xml:space="preserve">Allison, Dale C., Jr. </w:t>
      </w:r>
      <w:r w:rsidRPr="009419E9">
        <w:rPr>
          <w:i/>
          <w:iCs/>
          <w:sz w:val="22"/>
          <w:szCs w:val="22"/>
        </w:rPr>
        <w:t>Matthew 8–18</w:t>
      </w:r>
      <w:r w:rsidRPr="009419E9">
        <w:rPr>
          <w:sz w:val="22"/>
          <w:szCs w:val="22"/>
        </w:rPr>
        <w:t>. International Critical Commentary. London: T&amp;T Clark, 2010.</w:t>
      </w:r>
    </w:p>
    <w:p w14:paraId="1BCC392A" w14:textId="77777777" w:rsidR="009419E9" w:rsidRPr="009419E9" w:rsidRDefault="009419E9" w:rsidP="009419E9">
      <w:pPr>
        <w:spacing w:after="120"/>
        <w:ind w:left="425" w:hanging="425"/>
        <w:jc w:val="both"/>
        <w:rPr>
          <w:sz w:val="22"/>
          <w:szCs w:val="22"/>
        </w:rPr>
      </w:pPr>
      <w:r w:rsidRPr="009419E9">
        <w:rPr>
          <w:sz w:val="22"/>
          <w:szCs w:val="22"/>
        </w:rPr>
        <w:t xml:space="preserve">Barus, Armand. “Kepemimpinan Yohanes Pembaptis.” </w:t>
      </w:r>
      <w:r w:rsidRPr="009419E9">
        <w:rPr>
          <w:i/>
          <w:iCs/>
          <w:sz w:val="22"/>
          <w:szCs w:val="22"/>
        </w:rPr>
        <w:t>Veritas: Jurnal Teologi dan Pelayanan</w:t>
      </w:r>
      <w:r w:rsidRPr="009419E9">
        <w:rPr>
          <w:sz w:val="22"/>
          <w:szCs w:val="22"/>
        </w:rPr>
        <w:t xml:space="preserve"> 3, no. 1 (2002): 73–81.</w:t>
      </w:r>
    </w:p>
    <w:p w14:paraId="4487A248" w14:textId="77777777" w:rsidR="009419E9" w:rsidRDefault="009419E9" w:rsidP="009419E9">
      <w:pPr>
        <w:spacing w:after="120"/>
        <w:ind w:left="425" w:hanging="425"/>
        <w:jc w:val="both"/>
      </w:pPr>
      <w:r>
        <w:rPr>
          <w:sz w:val="22"/>
          <w:szCs w:val="22"/>
        </w:rPr>
        <w:t>Bauer, Walter. A Greek-English Lexicon of the New Testament and Other Early Christian Literature. 3rd ed. Chicago: University of Chicago Press, 2010.</w:t>
      </w:r>
    </w:p>
    <w:p w14:paraId="63566349" w14:textId="77777777" w:rsidR="009419E9" w:rsidRPr="009419E9" w:rsidRDefault="009419E9" w:rsidP="009419E9">
      <w:pPr>
        <w:spacing w:after="120"/>
        <w:ind w:left="425" w:hanging="425"/>
        <w:jc w:val="both"/>
        <w:rPr>
          <w:sz w:val="22"/>
          <w:szCs w:val="22"/>
        </w:rPr>
      </w:pPr>
      <w:r w:rsidRPr="009419E9">
        <w:rPr>
          <w:sz w:val="22"/>
          <w:szCs w:val="22"/>
        </w:rPr>
        <w:t xml:space="preserve">Crossan, John Dominic. </w:t>
      </w:r>
      <w:r w:rsidRPr="009419E9">
        <w:rPr>
          <w:i/>
          <w:iCs/>
          <w:sz w:val="22"/>
          <w:szCs w:val="22"/>
        </w:rPr>
        <w:t>The Historical Jesus: The Life of a Mediterranean Jewish Peasant</w:t>
      </w:r>
      <w:r w:rsidRPr="009419E9">
        <w:rPr>
          <w:sz w:val="22"/>
          <w:szCs w:val="22"/>
        </w:rPr>
        <w:t>. San Francisco: HarperSanFrancisco, 1991.</w:t>
      </w:r>
    </w:p>
    <w:p w14:paraId="042BD811" w14:textId="77777777" w:rsidR="009419E9" w:rsidRPr="009419E9" w:rsidRDefault="009419E9" w:rsidP="009419E9">
      <w:pPr>
        <w:spacing w:after="120"/>
        <w:ind w:left="425" w:hanging="425"/>
        <w:jc w:val="both"/>
        <w:rPr>
          <w:sz w:val="22"/>
          <w:szCs w:val="22"/>
        </w:rPr>
      </w:pPr>
      <w:r w:rsidRPr="009419E9">
        <w:rPr>
          <w:sz w:val="22"/>
          <w:szCs w:val="22"/>
        </w:rPr>
        <w:t xml:space="preserve">Dupont, Jacques. “L’ambassade de Jean-Baptiste.” </w:t>
      </w:r>
      <w:r w:rsidRPr="009419E9">
        <w:rPr>
          <w:i/>
          <w:iCs/>
          <w:sz w:val="22"/>
          <w:szCs w:val="22"/>
        </w:rPr>
        <w:t>Nouvelle Revue Théologique</w:t>
      </w:r>
      <w:r w:rsidRPr="009419E9">
        <w:rPr>
          <w:sz w:val="22"/>
          <w:szCs w:val="22"/>
        </w:rPr>
        <w:t xml:space="preserve"> 83, no. 8 (1961): 805–821.</w:t>
      </w:r>
    </w:p>
    <w:p w14:paraId="210CB0E9" w14:textId="77777777" w:rsidR="009419E9" w:rsidRPr="009419E9" w:rsidRDefault="009419E9" w:rsidP="009419E9">
      <w:pPr>
        <w:spacing w:after="120"/>
        <w:ind w:left="425" w:hanging="425"/>
        <w:jc w:val="both"/>
        <w:rPr>
          <w:sz w:val="22"/>
          <w:szCs w:val="22"/>
        </w:rPr>
      </w:pPr>
      <w:r w:rsidRPr="009419E9">
        <w:rPr>
          <w:sz w:val="22"/>
          <w:szCs w:val="22"/>
        </w:rPr>
        <w:t xml:space="preserve">Erdman, Charles R. </w:t>
      </w:r>
      <w:r w:rsidRPr="009419E9">
        <w:rPr>
          <w:i/>
          <w:iCs/>
          <w:sz w:val="22"/>
          <w:szCs w:val="22"/>
        </w:rPr>
        <w:t>The Gospel of Matthew: An Exposition</w:t>
      </w:r>
      <w:r w:rsidRPr="009419E9">
        <w:rPr>
          <w:sz w:val="22"/>
          <w:szCs w:val="22"/>
        </w:rPr>
        <w:t>. Philadelphia: Westminster Press, 1966.</w:t>
      </w:r>
    </w:p>
    <w:p w14:paraId="7EEB9EFA" w14:textId="77777777" w:rsidR="009419E9" w:rsidRPr="009419E9" w:rsidRDefault="009419E9" w:rsidP="009419E9">
      <w:pPr>
        <w:spacing w:after="120"/>
        <w:ind w:left="425" w:hanging="425"/>
        <w:jc w:val="both"/>
        <w:rPr>
          <w:sz w:val="22"/>
          <w:szCs w:val="22"/>
        </w:rPr>
      </w:pPr>
      <w:r w:rsidRPr="009419E9">
        <w:rPr>
          <w:sz w:val="22"/>
          <w:szCs w:val="22"/>
        </w:rPr>
        <w:t xml:space="preserve">France, R. T. </w:t>
      </w:r>
      <w:r w:rsidRPr="009419E9">
        <w:rPr>
          <w:i/>
          <w:iCs/>
          <w:sz w:val="22"/>
          <w:szCs w:val="22"/>
        </w:rPr>
        <w:t>The Gospel of Matthew</w:t>
      </w:r>
      <w:r w:rsidRPr="009419E9">
        <w:rPr>
          <w:sz w:val="22"/>
          <w:szCs w:val="22"/>
        </w:rPr>
        <w:t>. New International Commentary on the New Testament. Grand Rapids, MI: William B. Eerdmans Publishing Company, 2007.</w:t>
      </w:r>
    </w:p>
    <w:p w14:paraId="303ECFD6" w14:textId="77777777" w:rsidR="009419E9" w:rsidRPr="009419E9" w:rsidRDefault="009419E9" w:rsidP="009419E9">
      <w:pPr>
        <w:spacing w:after="120"/>
        <w:ind w:left="425" w:hanging="425"/>
        <w:jc w:val="both"/>
        <w:rPr>
          <w:sz w:val="22"/>
          <w:szCs w:val="22"/>
        </w:rPr>
      </w:pPr>
      <w:r w:rsidRPr="009419E9">
        <w:rPr>
          <w:sz w:val="22"/>
          <w:szCs w:val="22"/>
        </w:rPr>
        <w:t xml:space="preserve">Henry, Matthew. </w:t>
      </w:r>
      <w:r w:rsidRPr="009419E9">
        <w:rPr>
          <w:i/>
          <w:iCs/>
          <w:sz w:val="22"/>
          <w:szCs w:val="22"/>
        </w:rPr>
        <w:t>Matthew Henry's Commentary on the Whole Bible: Complete and Unabridged in One Volume</w:t>
      </w:r>
      <w:r w:rsidRPr="009419E9">
        <w:rPr>
          <w:sz w:val="22"/>
          <w:szCs w:val="22"/>
        </w:rPr>
        <w:t>. Peabody, MA: Hendrickson Publishers, 1991.</w:t>
      </w:r>
    </w:p>
    <w:p w14:paraId="74B817AF" w14:textId="77777777" w:rsidR="009419E9" w:rsidRPr="009419E9" w:rsidRDefault="009419E9" w:rsidP="009419E9">
      <w:pPr>
        <w:spacing w:after="120"/>
        <w:ind w:left="425" w:hanging="425"/>
        <w:jc w:val="both"/>
        <w:rPr>
          <w:sz w:val="22"/>
          <w:szCs w:val="22"/>
        </w:rPr>
      </w:pPr>
      <w:r w:rsidRPr="009419E9">
        <w:rPr>
          <w:sz w:val="22"/>
          <w:szCs w:val="22"/>
        </w:rPr>
        <w:t xml:space="preserve">Hunsberger, Bruce, Michael Pratt, and S. Mark Pancer. “A Longitudinal Study of Religious Doubts in High School and beyond: Relationships, Stability, and Searching for Answers.” </w:t>
      </w:r>
      <w:r w:rsidRPr="009419E9">
        <w:rPr>
          <w:i/>
          <w:iCs/>
          <w:sz w:val="22"/>
          <w:szCs w:val="22"/>
        </w:rPr>
        <w:t>Journal for the Scientific Study of Religion</w:t>
      </w:r>
      <w:r w:rsidRPr="009419E9">
        <w:rPr>
          <w:sz w:val="22"/>
          <w:szCs w:val="22"/>
        </w:rPr>
        <w:t xml:space="preserve"> 41, no. 2 (2002): 255–266.</w:t>
      </w:r>
    </w:p>
    <w:p w14:paraId="557197B3" w14:textId="77777777" w:rsidR="009419E9" w:rsidRPr="009419E9" w:rsidRDefault="009419E9" w:rsidP="009419E9">
      <w:pPr>
        <w:spacing w:after="120"/>
        <w:ind w:left="425" w:hanging="425"/>
        <w:jc w:val="both"/>
        <w:rPr>
          <w:sz w:val="22"/>
          <w:szCs w:val="22"/>
        </w:rPr>
      </w:pPr>
      <w:r w:rsidRPr="009419E9">
        <w:rPr>
          <w:sz w:val="22"/>
          <w:szCs w:val="22"/>
        </w:rPr>
        <w:t xml:space="preserve">Keener, Craig S. </w:t>
      </w:r>
      <w:r w:rsidRPr="009419E9">
        <w:rPr>
          <w:i/>
          <w:iCs/>
          <w:sz w:val="22"/>
          <w:szCs w:val="22"/>
        </w:rPr>
        <w:t>A Commentary on the Gospel of Matthew</w:t>
      </w:r>
      <w:r w:rsidRPr="009419E9">
        <w:rPr>
          <w:sz w:val="22"/>
          <w:szCs w:val="22"/>
        </w:rPr>
        <w:t>. Grand Rapids, MI: William B. Eerdmans Publishing Company, 1999.</w:t>
      </w:r>
    </w:p>
    <w:p w14:paraId="01D58313" w14:textId="77777777" w:rsidR="009419E9" w:rsidRPr="009419E9" w:rsidRDefault="009419E9" w:rsidP="009419E9">
      <w:pPr>
        <w:spacing w:after="120"/>
        <w:ind w:left="425" w:hanging="425"/>
        <w:jc w:val="both"/>
        <w:rPr>
          <w:sz w:val="22"/>
          <w:szCs w:val="22"/>
        </w:rPr>
      </w:pPr>
      <w:r w:rsidRPr="009419E9">
        <w:rPr>
          <w:sz w:val="22"/>
          <w:szCs w:val="22"/>
        </w:rPr>
        <w:t xml:space="preserve">Ladd, George Eldon. </w:t>
      </w:r>
      <w:r w:rsidRPr="009419E9">
        <w:rPr>
          <w:i/>
          <w:iCs/>
          <w:sz w:val="22"/>
          <w:szCs w:val="22"/>
        </w:rPr>
        <w:t>A Theology of the New Testament</w:t>
      </w:r>
      <w:r w:rsidRPr="009419E9">
        <w:rPr>
          <w:sz w:val="22"/>
          <w:szCs w:val="22"/>
        </w:rPr>
        <w:t>. Rev. ed. Grand Rapids, MI: William B. Eerdmans Publishing Company, 1993.</w:t>
      </w:r>
    </w:p>
    <w:p w14:paraId="77122998" w14:textId="77777777" w:rsidR="009419E9" w:rsidRPr="009419E9" w:rsidRDefault="009419E9" w:rsidP="009419E9">
      <w:pPr>
        <w:spacing w:after="120"/>
        <w:ind w:left="425" w:hanging="425"/>
        <w:jc w:val="both"/>
        <w:rPr>
          <w:sz w:val="22"/>
          <w:szCs w:val="22"/>
        </w:rPr>
      </w:pPr>
      <w:r w:rsidRPr="009419E9">
        <w:rPr>
          <w:sz w:val="22"/>
          <w:szCs w:val="22"/>
        </w:rPr>
        <w:t xml:space="preserve">Luz, Ulrich. </w:t>
      </w:r>
      <w:r w:rsidRPr="009419E9">
        <w:rPr>
          <w:i/>
          <w:iCs/>
          <w:sz w:val="22"/>
          <w:szCs w:val="22"/>
        </w:rPr>
        <w:t>Matthew 8–20: A Commentary</w:t>
      </w:r>
      <w:r w:rsidRPr="009419E9">
        <w:rPr>
          <w:sz w:val="22"/>
          <w:szCs w:val="22"/>
        </w:rPr>
        <w:t>. Translated by James E. Crouch. Edited by Helmut Koester. Hermeneia. Minneapolis: Fortress Press, 2001.</w:t>
      </w:r>
    </w:p>
    <w:p w14:paraId="0ED2A72F" w14:textId="77777777" w:rsidR="009419E9" w:rsidRPr="009419E9" w:rsidRDefault="009419E9" w:rsidP="009419E9">
      <w:pPr>
        <w:spacing w:after="120"/>
        <w:ind w:left="425" w:hanging="425"/>
        <w:jc w:val="both"/>
        <w:rPr>
          <w:sz w:val="22"/>
          <w:szCs w:val="22"/>
        </w:rPr>
      </w:pPr>
      <w:r w:rsidRPr="009419E9">
        <w:rPr>
          <w:sz w:val="22"/>
          <w:szCs w:val="22"/>
        </w:rPr>
        <w:t xml:space="preserve">Marcus, Joel. </w:t>
      </w:r>
      <w:r w:rsidRPr="009419E9">
        <w:rPr>
          <w:i/>
          <w:iCs/>
          <w:sz w:val="22"/>
          <w:szCs w:val="22"/>
        </w:rPr>
        <w:t>John the Baptist in History and Theology</w:t>
      </w:r>
      <w:r w:rsidRPr="009419E9">
        <w:rPr>
          <w:sz w:val="22"/>
          <w:szCs w:val="22"/>
        </w:rPr>
        <w:t>. Columbia, SC: University of South Carolina Press, 2018.</w:t>
      </w:r>
    </w:p>
    <w:p w14:paraId="42645CF6" w14:textId="77777777" w:rsidR="009419E9" w:rsidRPr="009419E9" w:rsidRDefault="009419E9" w:rsidP="009419E9">
      <w:pPr>
        <w:spacing w:after="120"/>
        <w:ind w:left="425" w:hanging="425"/>
        <w:jc w:val="both"/>
        <w:rPr>
          <w:sz w:val="22"/>
          <w:szCs w:val="22"/>
        </w:rPr>
      </w:pPr>
      <w:r w:rsidRPr="009419E9">
        <w:rPr>
          <w:sz w:val="22"/>
          <w:szCs w:val="22"/>
        </w:rPr>
        <w:t xml:space="preserve">Martinez, Roberto. “Contemporary Research and Debated Issues on John the Baptist.” </w:t>
      </w:r>
      <w:r w:rsidRPr="009419E9">
        <w:rPr>
          <w:i/>
          <w:iCs/>
          <w:sz w:val="22"/>
          <w:szCs w:val="22"/>
        </w:rPr>
        <w:t>Currents in Biblical Research</w:t>
      </w:r>
      <w:r w:rsidRPr="009419E9">
        <w:rPr>
          <w:sz w:val="22"/>
          <w:szCs w:val="22"/>
        </w:rPr>
        <w:t xml:space="preserve"> 23, no. 1 (2024): 7–36.</w:t>
      </w:r>
    </w:p>
    <w:p w14:paraId="1F4F2DA0" w14:textId="77777777" w:rsidR="009419E9" w:rsidRPr="009419E9" w:rsidRDefault="009419E9" w:rsidP="009419E9">
      <w:pPr>
        <w:spacing w:after="120"/>
        <w:ind w:left="425" w:hanging="425"/>
        <w:jc w:val="both"/>
        <w:rPr>
          <w:sz w:val="22"/>
          <w:szCs w:val="22"/>
        </w:rPr>
      </w:pPr>
      <w:r w:rsidRPr="009419E9">
        <w:rPr>
          <w:sz w:val="22"/>
          <w:szCs w:val="22"/>
        </w:rPr>
        <w:t xml:space="preserve">McGrath, James F. </w:t>
      </w:r>
      <w:r w:rsidRPr="009419E9">
        <w:rPr>
          <w:i/>
          <w:iCs/>
          <w:sz w:val="22"/>
          <w:szCs w:val="22"/>
        </w:rPr>
        <w:t>Christmaker: A Life of John the Baptist</w:t>
      </w:r>
      <w:r w:rsidRPr="009419E9">
        <w:rPr>
          <w:sz w:val="22"/>
          <w:szCs w:val="22"/>
        </w:rPr>
        <w:t>. Grand Rapids, MI: William B. Eerdmans Publishing Company, 2024.</w:t>
      </w:r>
    </w:p>
    <w:p w14:paraId="3B9607F3" w14:textId="77777777" w:rsidR="009419E9" w:rsidRPr="009419E9" w:rsidRDefault="009419E9" w:rsidP="009419E9">
      <w:pPr>
        <w:spacing w:after="120"/>
        <w:ind w:left="425" w:hanging="425"/>
        <w:jc w:val="both"/>
        <w:rPr>
          <w:sz w:val="22"/>
          <w:szCs w:val="22"/>
        </w:rPr>
      </w:pPr>
      <w:r w:rsidRPr="009419E9">
        <w:rPr>
          <w:sz w:val="22"/>
          <w:szCs w:val="22"/>
        </w:rPr>
        <w:t xml:space="preserve">Meier, John P. </w:t>
      </w:r>
      <w:proofErr w:type="gramStart"/>
      <w:r w:rsidRPr="009419E9">
        <w:rPr>
          <w:i/>
          <w:iCs/>
          <w:sz w:val="22"/>
          <w:szCs w:val="22"/>
        </w:rPr>
        <w:t>A</w:t>
      </w:r>
      <w:proofErr w:type="gramEnd"/>
      <w:r w:rsidRPr="009419E9">
        <w:rPr>
          <w:i/>
          <w:iCs/>
          <w:sz w:val="22"/>
          <w:szCs w:val="22"/>
        </w:rPr>
        <w:t xml:space="preserve"> Marginal Jew: Rethinking the Historical Jesus</w:t>
      </w:r>
      <w:r w:rsidRPr="009419E9">
        <w:rPr>
          <w:sz w:val="22"/>
          <w:szCs w:val="22"/>
        </w:rPr>
        <w:t xml:space="preserve">. Vol. 2. </w:t>
      </w:r>
      <w:r w:rsidRPr="009419E9">
        <w:rPr>
          <w:i/>
          <w:iCs/>
          <w:sz w:val="22"/>
          <w:szCs w:val="22"/>
        </w:rPr>
        <w:t>Mentor, Message, and Miracles</w:t>
      </w:r>
      <w:r w:rsidRPr="009419E9">
        <w:rPr>
          <w:sz w:val="22"/>
          <w:szCs w:val="22"/>
        </w:rPr>
        <w:t>. New York: Doubleday, 1994.</w:t>
      </w:r>
    </w:p>
    <w:p w14:paraId="05BBD14B" w14:textId="77777777" w:rsidR="009419E9" w:rsidRPr="009419E9" w:rsidRDefault="009419E9" w:rsidP="009419E9">
      <w:pPr>
        <w:spacing w:after="120"/>
        <w:ind w:left="425" w:hanging="425"/>
        <w:jc w:val="both"/>
        <w:rPr>
          <w:sz w:val="22"/>
          <w:szCs w:val="22"/>
        </w:rPr>
      </w:pPr>
      <w:r w:rsidRPr="009419E9">
        <w:rPr>
          <w:sz w:val="22"/>
          <w:szCs w:val="22"/>
        </w:rPr>
        <w:t xml:space="preserve">Mounce, William D. </w:t>
      </w:r>
      <w:r w:rsidRPr="009419E9">
        <w:rPr>
          <w:i/>
          <w:iCs/>
          <w:sz w:val="22"/>
          <w:szCs w:val="22"/>
        </w:rPr>
        <w:t>Basics of Biblical Greek Grammar</w:t>
      </w:r>
      <w:r w:rsidRPr="009419E9">
        <w:rPr>
          <w:sz w:val="22"/>
          <w:szCs w:val="22"/>
        </w:rPr>
        <w:t>. 3rd ed. Grand Rapids, MI: Zondervan, 2009.</w:t>
      </w:r>
    </w:p>
    <w:p w14:paraId="1158DFD3" w14:textId="77777777" w:rsidR="009419E9" w:rsidRPr="009419E9" w:rsidRDefault="009419E9" w:rsidP="009419E9">
      <w:pPr>
        <w:spacing w:after="120"/>
        <w:ind w:left="425" w:hanging="425"/>
        <w:jc w:val="both"/>
        <w:rPr>
          <w:sz w:val="22"/>
          <w:szCs w:val="22"/>
        </w:rPr>
      </w:pPr>
      <w:r w:rsidRPr="009419E9">
        <w:rPr>
          <w:sz w:val="22"/>
          <w:szCs w:val="22"/>
        </w:rPr>
        <w:t xml:space="preserve">Nggebu, Sostenis. “Landasan Biblical tentang Peneguhan bagi Murid Kristus.” </w:t>
      </w:r>
      <w:r w:rsidRPr="009419E9">
        <w:rPr>
          <w:i/>
          <w:iCs/>
          <w:sz w:val="22"/>
          <w:szCs w:val="22"/>
        </w:rPr>
        <w:t>Tumou Tou</w:t>
      </w:r>
      <w:r w:rsidRPr="009419E9">
        <w:rPr>
          <w:sz w:val="22"/>
          <w:szCs w:val="22"/>
        </w:rPr>
        <w:t xml:space="preserve"> 10, no. 1 (2023): 11–26.</w:t>
      </w:r>
    </w:p>
    <w:p w14:paraId="198F5043" w14:textId="77777777" w:rsidR="009419E9" w:rsidRPr="009419E9" w:rsidRDefault="009419E9" w:rsidP="009419E9">
      <w:pPr>
        <w:spacing w:after="120"/>
        <w:ind w:left="425" w:hanging="425"/>
        <w:jc w:val="both"/>
        <w:rPr>
          <w:sz w:val="22"/>
          <w:szCs w:val="22"/>
        </w:rPr>
      </w:pPr>
      <w:r w:rsidRPr="009419E9">
        <w:rPr>
          <w:sz w:val="22"/>
          <w:szCs w:val="22"/>
        </w:rPr>
        <w:t xml:space="preserve">Osborne, Grant R. </w:t>
      </w:r>
      <w:r w:rsidRPr="009419E9">
        <w:rPr>
          <w:i/>
          <w:iCs/>
          <w:sz w:val="22"/>
          <w:szCs w:val="22"/>
        </w:rPr>
        <w:t>Spiral Hermeneutika: Pengantar Komprehensif Bagi Penafsiran Alkitab</w:t>
      </w:r>
      <w:r w:rsidRPr="009419E9">
        <w:rPr>
          <w:sz w:val="22"/>
          <w:szCs w:val="22"/>
        </w:rPr>
        <w:t>. Surabaya: Momentum, 2012.</w:t>
      </w:r>
    </w:p>
    <w:p w14:paraId="2A06CD11" w14:textId="77777777" w:rsidR="009419E9" w:rsidRPr="009419E9" w:rsidRDefault="009419E9" w:rsidP="009419E9">
      <w:pPr>
        <w:spacing w:after="120"/>
        <w:ind w:left="425" w:hanging="425"/>
        <w:jc w:val="both"/>
        <w:rPr>
          <w:sz w:val="22"/>
          <w:szCs w:val="22"/>
        </w:rPr>
      </w:pPr>
      <w:r w:rsidRPr="009419E9">
        <w:rPr>
          <w:sz w:val="22"/>
          <w:szCs w:val="22"/>
        </w:rPr>
        <w:t xml:space="preserve">Taylor, Joan, and Federico Adinolfi. “John the Baptist and Jesus the Baptist: A Narrative Critical Approach.” </w:t>
      </w:r>
      <w:r w:rsidRPr="009419E9">
        <w:rPr>
          <w:i/>
          <w:iCs/>
          <w:sz w:val="22"/>
          <w:szCs w:val="22"/>
        </w:rPr>
        <w:t>Journal for the Study of the Historical Jesus</w:t>
      </w:r>
      <w:r w:rsidRPr="009419E9">
        <w:rPr>
          <w:sz w:val="22"/>
          <w:szCs w:val="22"/>
        </w:rPr>
        <w:t xml:space="preserve"> 10, no. 3 (2012): 247–284.</w:t>
      </w:r>
    </w:p>
    <w:p w14:paraId="61F5DDE4" w14:textId="77777777" w:rsidR="009419E9" w:rsidRPr="009419E9" w:rsidRDefault="009419E9" w:rsidP="009419E9">
      <w:pPr>
        <w:spacing w:after="120"/>
        <w:ind w:left="425" w:hanging="425"/>
        <w:jc w:val="both"/>
        <w:rPr>
          <w:sz w:val="22"/>
          <w:szCs w:val="22"/>
        </w:rPr>
      </w:pPr>
      <w:r w:rsidRPr="009419E9">
        <w:rPr>
          <w:sz w:val="22"/>
          <w:szCs w:val="22"/>
        </w:rPr>
        <w:lastRenderedPageBreak/>
        <w:t xml:space="preserve">Upenieks, Laura, Rebecca Bonhag, and Amanda C. McGowan. “Religious Doubt and Depression in Later Life: Gender Differences in the Buffering Role of Supportive Pastoral Relationships.” </w:t>
      </w:r>
      <w:r w:rsidRPr="009419E9">
        <w:rPr>
          <w:i/>
          <w:iCs/>
          <w:sz w:val="22"/>
          <w:szCs w:val="22"/>
        </w:rPr>
        <w:t>International Psychogeriatrics</w:t>
      </w:r>
      <w:r w:rsidRPr="009419E9">
        <w:rPr>
          <w:sz w:val="22"/>
          <w:szCs w:val="22"/>
        </w:rPr>
        <w:t xml:space="preserve"> 36, no. 8 (2024): 643–654.</w:t>
      </w:r>
    </w:p>
    <w:p w14:paraId="304E5011" w14:textId="77777777" w:rsidR="009419E9" w:rsidRPr="009419E9" w:rsidRDefault="009419E9" w:rsidP="009419E9">
      <w:pPr>
        <w:spacing w:after="120"/>
        <w:ind w:left="425" w:hanging="425"/>
        <w:jc w:val="both"/>
        <w:rPr>
          <w:sz w:val="22"/>
          <w:szCs w:val="22"/>
        </w:rPr>
      </w:pPr>
      <w:r w:rsidRPr="009419E9">
        <w:rPr>
          <w:sz w:val="22"/>
          <w:szCs w:val="22"/>
        </w:rPr>
        <w:t xml:space="preserve">Viljoen, François P. “The Matthean Characterisation of Jesus as the Expected Messiah.” </w:t>
      </w:r>
      <w:r w:rsidRPr="009419E9">
        <w:rPr>
          <w:i/>
          <w:iCs/>
          <w:sz w:val="22"/>
          <w:szCs w:val="22"/>
        </w:rPr>
        <w:t>HTS Teologiese Studies / Theological Studies</w:t>
      </w:r>
      <w:r w:rsidRPr="009419E9">
        <w:rPr>
          <w:sz w:val="22"/>
          <w:szCs w:val="22"/>
        </w:rPr>
        <w:t xml:space="preserve"> 75, no. 1 (2019): 1–8.</w:t>
      </w:r>
    </w:p>
    <w:p w14:paraId="476266A8" w14:textId="77777777" w:rsidR="009419E9" w:rsidRPr="009419E9" w:rsidRDefault="009419E9" w:rsidP="009419E9">
      <w:pPr>
        <w:spacing w:after="120"/>
        <w:ind w:left="425" w:hanging="425"/>
        <w:jc w:val="both"/>
        <w:rPr>
          <w:sz w:val="22"/>
          <w:szCs w:val="22"/>
        </w:rPr>
      </w:pPr>
      <w:r w:rsidRPr="009419E9">
        <w:rPr>
          <w:sz w:val="22"/>
          <w:szCs w:val="22"/>
        </w:rPr>
        <w:t xml:space="preserve">Wallace, Daniel B. </w:t>
      </w:r>
      <w:r w:rsidRPr="009419E9">
        <w:rPr>
          <w:i/>
          <w:iCs/>
          <w:sz w:val="22"/>
          <w:szCs w:val="22"/>
        </w:rPr>
        <w:t>Greek Grammar Beyond the Basics: An Exegetical Syntax of the New Testament</w:t>
      </w:r>
      <w:r w:rsidRPr="009419E9">
        <w:rPr>
          <w:sz w:val="22"/>
          <w:szCs w:val="22"/>
        </w:rPr>
        <w:t>. Grand Rapids, MI: Zondervan, 1996.</w:t>
      </w:r>
    </w:p>
    <w:p w14:paraId="258C30CE" w14:textId="22696E56" w:rsidR="00B41762" w:rsidRPr="009419E9" w:rsidRDefault="009419E9" w:rsidP="009419E9">
      <w:pPr>
        <w:spacing w:after="120"/>
        <w:ind w:left="425" w:hanging="425"/>
        <w:jc w:val="both"/>
        <w:rPr>
          <w:sz w:val="22"/>
          <w:szCs w:val="22"/>
        </w:rPr>
      </w:pPr>
      <w:r w:rsidRPr="009419E9">
        <w:rPr>
          <w:sz w:val="22"/>
          <w:szCs w:val="22"/>
        </w:rPr>
        <w:t xml:space="preserve">Witherington III, Ben. </w:t>
      </w:r>
      <w:r w:rsidRPr="009419E9">
        <w:rPr>
          <w:i/>
          <w:iCs/>
          <w:sz w:val="22"/>
          <w:szCs w:val="22"/>
        </w:rPr>
        <w:t>The Christology of Jesus</w:t>
      </w:r>
      <w:r w:rsidRPr="009419E9">
        <w:rPr>
          <w:sz w:val="22"/>
          <w:szCs w:val="22"/>
        </w:rPr>
        <w:t>. Minneapolis: Fortress Press, 1990.</w:t>
      </w:r>
    </w:p>
    <w:sectPr w:rsidR="00B41762" w:rsidRPr="009419E9">
      <w:pgSz w:w="11907" w:h="16840"/>
      <w:pgMar w:top="1700" w:right="1133" w:bottom="1417" w:left="17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CFED29" w14:textId="77777777" w:rsidR="004D1DFA" w:rsidRDefault="004D1DFA" w:rsidP="004E32E4">
      <w:r>
        <w:separator/>
      </w:r>
    </w:p>
  </w:endnote>
  <w:endnote w:type="continuationSeparator" w:id="0">
    <w:p w14:paraId="323758EA" w14:textId="77777777" w:rsidR="004D1DFA" w:rsidRDefault="004D1DFA" w:rsidP="004E32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0F43C1" w14:textId="77777777" w:rsidR="004D1DFA" w:rsidRDefault="004D1DFA" w:rsidP="004E32E4">
      <w:r>
        <w:separator/>
      </w:r>
    </w:p>
  </w:footnote>
  <w:footnote w:type="continuationSeparator" w:id="0">
    <w:p w14:paraId="2A36F803" w14:textId="77777777" w:rsidR="004D1DFA" w:rsidRDefault="004D1DFA" w:rsidP="004E32E4">
      <w:r>
        <w:continuationSeparator/>
      </w:r>
    </w:p>
  </w:footnote>
  <w:footnote w:id="1">
    <w:p w14:paraId="209AC4F2" w14:textId="14C44A9C" w:rsidR="00961CD8" w:rsidRPr="00EA7F7C" w:rsidRDefault="00961CD8">
      <w:pPr>
        <w:pStyle w:val="FootnoteText"/>
      </w:pPr>
      <w:r>
        <w:rPr>
          <w:rStyle w:val="FootnoteReference"/>
        </w:rPr>
        <w:footnoteRef/>
      </w:r>
      <w:r>
        <w:t xml:space="preserve"> </w:t>
      </w:r>
      <w:r w:rsidRPr="00961CD8">
        <w:t xml:space="preserve">Bruce Hunsberger, Michael Pratt, and S. Mark Pancer, “A Longitudinal Study of Religious Doubts in High School and beyond: Relationships, Stability, and Searching for Answers,” </w:t>
      </w:r>
      <w:r w:rsidRPr="00961CD8">
        <w:rPr>
          <w:i/>
          <w:iCs/>
        </w:rPr>
        <w:t>Journal for the Scientific Study of Religion</w:t>
      </w:r>
      <w:r w:rsidRPr="00961CD8">
        <w:t xml:space="preserve"> 41, no. 2 (2002): 255–</w:t>
      </w:r>
      <w:r>
        <w:t>266.</w:t>
      </w:r>
    </w:p>
  </w:footnote>
  <w:footnote w:id="2">
    <w:p w14:paraId="69627F65" w14:textId="496EF2C7" w:rsidR="00961CD8" w:rsidRPr="00EA7F7C" w:rsidRDefault="00961CD8">
      <w:pPr>
        <w:pStyle w:val="FootnoteText"/>
      </w:pPr>
      <w:r>
        <w:rPr>
          <w:rStyle w:val="FootnoteReference"/>
        </w:rPr>
        <w:footnoteRef/>
      </w:r>
      <w:r>
        <w:t xml:space="preserve"> </w:t>
      </w:r>
      <w:r w:rsidRPr="00961CD8">
        <w:t xml:space="preserve">Laura Upenieks, Rebecca Bonhag, and Amanda C. McGowan, “Religious Doubt and Depression in Later Life: Gender Differences in the Buffering Role of Supportive Pastoral Relationships,” </w:t>
      </w:r>
      <w:r w:rsidRPr="00961CD8">
        <w:rPr>
          <w:i/>
          <w:iCs/>
        </w:rPr>
        <w:t>International Psychogeriatrics</w:t>
      </w:r>
      <w:r w:rsidRPr="00961CD8">
        <w:t xml:space="preserve"> 36, no. 8 (2024): 643–</w:t>
      </w:r>
      <w:r>
        <w:t>6</w:t>
      </w:r>
      <w:r w:rsidRPr="00961CD8">
        <w:t>54</w:t>
      </w:r>
      <w:r>
        <w:t>.</w:t>
      </w:r>
    </w:p>
  </w:footnote>
  <w:footnote w:id="3">
    <w:p w14:paraId="41ED4750" w14:textId="4064874C" w:rsidR="00903D1A" w:rsidRPr="00EA7F7C" w:rsidRDefault="00903D1A" w:rsidP="00903D1A">
      <w:pPr>
        <w:pStyle w:val="FootnoteText"/>
      </w:pPr>
      <w:r>
        <w:rPr>
          <w:rStyle w:val="FootnoteReference"/>
        </w:rPr>
        <w:footnoteRef/>
      </w:r>
      <w:r>
        <w:t xml:space="preserve"> </w:t>
      </w:r>
      <w:r w:rsidRPr="00903D1A">
        <w:t>Sostenis Nggebu, “Landasan Biblical tentang Peneguhan bagi Murid Kristus,” Tumou Tou 10, no. 1 (2023): 15–17.</w:t>
      </w:r>
    </w:p>
  </w:footnote>
  <w:footnote w:id="4">
    <w:p w14:paraId="4ACA8B26" w14:textId="6BA741A1" w:rsidR="00961CD8" w:rsidRPr="00EA7F7C" w:rsidRDefault="00961CD8">
      <w:pPr>
        <w:pStyle w:val="FootnoteText"/>
      </w:pPr>
      <w:r>
        <w:rPr>
          <w:rStyle w:val="FootnoteReference"/>
        </w:rPr>
        <w:footnoteRef/>
      </w:r>
      <w:r>
        <w:t xml:space="preserve"> </w:t>
      </w:r>
      <w:r w:rsidRPr="00961CD8">
        <w:t xml:space="preserve">John P. Meier, </w:t>
      </w:r>
      <w:r w:rsidRPr="00961CD8">
        <w:rPr>
          <w:i/>
          <w:iCs/>
        </w:rPr>
        <w:t>A Marginal Jew: Rethinking the Historical Jesus</w:t>
      </w:r>
      <w:r w:rsidRPr="00961CD8">
        <w:t xml:space="preserve">, vol. 2, </w:t>
      </w:r>
      <w:r w:rsidRPr="00961CD8">
        <w:rPr>
          <w:i/>
          <w:iCs/>
        </w:rPr>
        <w:t>Mentor, Message, and Miracles</w:t>
      </w:r>
      <w:r w:rsidRPr="00961CD8">
        <w:t xml:space="preserve"> (New York: Doubleday, 1994), 132–</w:t>
      </w:r>
      <w:r>
        <w:t>1</w:t>
      </w:r>
      <w:r w:rsidRPr="00961CD8">
        <w:t>45.</w:t>
      </w:r>
    </w:p>
  </w:footnote>
  <w:footnote w:id="5">
    <w:p w14:paraId="00E5A6C2" w14:textId="0A8DA139" w:rsidR="00961CD8" w:rsidRPr="00EA7F7C" w:rsidRDefault="00961CD8">
      <w:pPr>
        <w:pStyle w:val="FootnoteText"/>
      </w:pPr>
      <w:r>
        <w:rPr>
          <w:rStyle w:val="FootnoteReference"/>
        </w:rPr>
        <w:footnoteRef/>
      </w:r>
      <w:r>
        <w:t xml:space="preserve"> </w:t>
      </w:r>
      <w:r w:rsidRPr="00961CD8">
        <w:t xml:space="preserve">Meier, </w:t>
      </w:r>
      <w:r w:rsidRPr="00961CD8">
        <w:rPr>
          <w:i/>
          <w:iCs/>
        </w:rPr>
        <w:t>A Marginal Jew</w:t>
      </w:r>
      <w:r w:rsidRPr="00961CD8">
        <w:t>, 141–</w:t>
      </w:r>
      <w:r>
        <w:t>1</w:t>
      </w:r>
      <w:r w:rsidRPr="00961CD8">
        <w:t>45.</w:t>
      </w:r>
    </w:p>
  </w:footnote>
  <w:footnote w:id="6">
    <w:p w14:paraId="02DE54E7" w14:textId="766EB230" w:rsidR="00961CD8" w:rsidRPr="00EA7F7C" w:rsidRDefault="00961CD8">
      <w:pPr>
        <w:pStyle w:val="FootnoteText"/>
      </w:pPr>
      <w:r>
        <w:rPr>
          <w:rStyle w:val="FootnoteReference"/>
        </w:rPr>
        <w:footnoteRef/>
      </w:r>
      <w:r>
        <w:t xml:space="preserve"> </w:t>
      </w:r>
      <w:r w:rsidRPr="00961CD8">
        <w:t xml:space="preserve">Joel Marcus, </w:t>
      </w:r>
      <w:r w:rsidRPr="00961CD8">
        <w:rPr>
          <w:i/>
          <w:iCs/>
        </w:rPr>
        <w:t>John the Baptist in History and Theology</w:t>
      </w:r>
      <w:r w:rsidRPr="00961CD8">
        <w:t xml:space="preserve"> (Columbia, SC: University of South Carolina Press, 2018), 118–</w:t>
      </w:r>
      <w:r>
        <w:t>123.</w:t>
      </w:r>
    </w:p>
  </w:footnote>
  <w:footnote w:id="7">
    <w:p w14:paraId="74A9E3C6" w14:textId="2C1AF1F8" w:rsidR="00961CD8" w:rsidRPr="00961CD8" w:rsidRDefault="00961CD8">
      <w:pPr>
        <w:pStyle w:val="FootnoteText"/>
        <w:rPr>
          <w:lang w:val="en-US"/>
        </w:rPr>
      </w:pPr>
      <w:r>
        <w:rPr>
          <w:rStyle w:val="FootnoteReference"/>
        </w:rPr>
        <w:footnoteRef/>
      </w:r>
      <w:r>
        <w:t xml:space="preserve"> </w:t>
      </w:r>
      <w:r w:rsidRPr="00961CD8">
        <w:t xml:space="preserve">François P. Viljoen, “The Matthean Characterisation of Jesus as the Expected Messiah,” </w:t>
      </w:r>
      <w:r w:rsidRPr="00961CD8">
        <w:rPr>
          <w:i/>
          <w:iCs/>
        </w:rPr>
        <w:t>HTS Teologiese Studies / Theological Studies</w:t>
      </w:r>
      <w:r w:rsidRPr="00961CD8">
        <w:t xml:space="preserve"> 75, no. 1 (2019): 1–8.</w:t>
      </w:r>
    </w:p>
  </w:footnote>
  <w:footnote w:id="8">
    <w:p w14:paraId="1AE00560" w14:textId="7506950B" w:rsidR="009839C0" w:rsidRPr="00EA7F7C" w:rsidRDefault="009839C0">
      <w:pPr>
        <w:pStyle w:val="FootnoteText"/>
      </w:pPr>
      <w:r>
        <w:rPr>
          <w:rStyle w:val="FootnoteReference"/>
        </w:rPr>
        <w:footnoteRef/>
      </w:r>
      <w:r>
        <w:t xml:space="preserve"> </w:t>
      </w:r>
      <w:r w:rsidRPr="009839C0">
        <w:t xml:space="preserve">Joan Taylor and Federico Adinolfi, “John the Baptist and Jesus the Baptist: A Narrative Critical Approach,” </w:t>
      </w:r>
      <w:r w:rsidRPr="009839C0">
        <w:rPr>
          <w:i/>
          <w:iCs/>
        </w:rPr>
        <w:t>Journal for the Study of the Historical Jesus</w:t>
      </w:r>
      <w:r w:rsidRPr="009839C0">
        <w:t xml:space="preserve"> 10, no. 3 (2012): 247–</w:t>
      </w:r>
      <w:r>
        <w:t>2</w:t>
      </w:r>
      <w:r w:rsidRPr="009839C0">
        <w:t>84</w:t>
      </w:r>
      <w:r>
        <w:t>.</w:t>
      </w:r>
    </w:p>
  </w:footnote>
  <w:footnote w:id="9">
    <w:p w14:paraId="29E0888D" w14:textId="0FB6DB45" w:rsidR="009839C0" w:rsidRPr="00EA7F7C" w:rsidRDefault="009839C0">
      <w:pPr>
        <w:pStyle w:val="FootnoteText"/>
      </w:pPr>
      <w:r>
        <w:rPr>
          <w:rStyle w:val="FootnoteReference"/>
        </w:rPr>
        <w:footnoteRef/>
      </w:r>
      <w:r>
        <w:t xml:space="preserve"> </w:t>
      </w:r>
      <w:r w:rsidRPr="009839C0">
        <w:t xml:space="preserve">Roberto Martinez, “Contemporary Research and Debated Issues on John the Baptist,” </w:t>
      </w:r>
      <w:r w:rsidRPr="009839C0">
        <w:rPr>
          <w:i/>
          <w:iCs/>
        </w:rPr>
        <w:t>Currents in Biblical Research</w:t>
      </w:r>
      <w:r w:rsidRPr="009839C0">
        <w:t xml:space="preserve"> 23, no. 1 (2024): 7–36</w:t>
      </w:r>
      <w:r>
        <w:t>.</w:t>
      </w:r>
    </w:p>
  </w:footnote>
  <w:footnote w:id="10">
    <w:p w14:paraId="7F4B3B7F" w14:textId="5B1D4665" w:rsidR="00E01858" w:rsidRPr="00E01858" w:rsidRDefault="00E01858">
      <w:pPr>
        <w:pStyle w:val="FootnoteText"/>
        <w:rPr>
          <w:lang w:val="en-US"/>
        </w:rPr>
      </w:pPr>
      <w:r>
        <w:rPr>
          <w:rStyle w:val="FootnoteReference"/>
        </w:rPr>
        <w:footnoteRef/>
      </w:r>
      <w:r>
        <w:t xml:space="preserve"> </w:t>
      </w:r>
      <w:r>
        <w:rPr>
          <w:lang w:val="en-US"/>
        </w:rPr>
        <w:t xml:space="preserve">Grant R. Osborne, </w:t>
      </w:r>
      <w:r>
        <w:rPr>
          <w:i/>
          <w:iCs/>
          <w:lang w:val="en-US"/>
        </w:rPr>
        <w:t xml:space="preserve">Spiral Hermeneutika: Pengantar Komprehensif Bagi Penafsiran Alkitab </w:t>
      </w:r>
      <w:r>
        <w:rPr>
          <w:lang w:val="en-US"/>
        </w:rPr>
        <w:t>(Surabaya: Momentum, 2012), 231.</w:t>
      </w:r>
    </w:p>
  </w:footnote>
  <w:footnote w:id="11">
    <w:p w14:paraId="2ACE5CA7" w14:textId="1890C2EE" w:rsidR="00C87838" w:rsidRPr="00EA7F7C" w:rsidRDefault="0044161F">
      <w:pPr>
        <w:pStyle w:val="FootnoteText"/>
        <w:rPr>
          <w:color w:val="000000" w:themeColor="text1"/>
        </w:rPr>
      </w:pPr>
      <w:r>
        <w:rPr>
          <w:rStyle w:val="FootnoteReference"/>
        </w:rPr>
        <w:footnoteRef/>
      </w:r>
      <w:r>
        <w:t xml:space="preserve"> </w:t>
      </w:r>
      <w:r w:rsidRPr="0091338F">
        <w:rPr>
          <w:lang w:val="en-US"/>
        </w:rPr>
        <w:t xml:space="preserve">John P. Meier, </w:t>
      </w:r>
      <w:r w:rsidRPr="0091338F">
        <w:rPr>
          <w:i/>
          <w:iCs/>
          <w:color w:val="000000" w:themeColor="text1"/>
        </w:rPr>
        <w:t xml:space="preserve">A Marginal Jew: Rethinking the Historical Jesus, vol. 2, Mentor, Message, and Miracles </w:t>
      </w:r>
      <w:r w:rsidRPr="0091338F">
        <w:rPr>
          <w:color w:val="000000" w:themeColor="text1"/>
        </w:rPr>
        <w:t>(New York: Doubleday, 1994), 13</w:t>
      </w:r>
      <w:r>
        <w:rPr>
          <w:color w:val="000000" w:themeColor="text1"/>
        </w:rPr>
        <w:t>2-133.</w:t>
      </w:r>
    </w:p>
  </w:footnote>
  <w:footnote w:id="12">
    <w:p w14:paraId="61A17C02" w14:textId="0492E8B9" w:rsidR="00C87838" w:rsidRPr="00EA7F7C" w:rsidRDefault="00C87838" w:rsidP="00EA7F7C">
      <w:pPr>
        <w:pStyle w:val="FootnoteText"/>
        <w:jc w:val="both"/>
      </w:pPr>
      <w:r>
        <w:rPr>
          <w:rStyle w:val="FootnoteReference"/>
        </w:rPr>
        <w:footnoteRef/>
      </w:r>
      <w:r>
        <w:t xml:space="preserve"> </w:t>
      </w:r>
      <w:r w:rsidRPr="00C87838">
        <w:t xml:space="preserve">Walter Bauer, A Greek-English Lexicon of the New Testament and Other Early Christian Literature (University of Chicago Press, 2010), </w:t>
      </w:r>
      <w:r>
        <w:t>390.</w:t>
      </w:r>
    </w:p>
  </w:footnote>
  <w:footnote w:id="13">
    <w:p w14:paraId="175C9B09" w14:textId="53FD1FE2" w:rsidR="003F4535" w:rsidRPr="003F4535" w:rsidRDefault="003F4535" w:rsidP="003F4535">
      <w:pPr>
        <w:rPr>
          <w:sz w:val="20"/>
          <w:szCs w:val="20"/>
        </w:rPr>
      </w:pPr>
      <w:r>
        <w:rPr>
          <w:rStyle w:val="FootnoteReference"/>
        </w:rPr>
        <w:footnoteRef/>
      </w:r>
      <w:r>
        <w:t xml:space="preserve"> </w:t>
      </w:r>
      <w:r w:rsidRPr="003F4535">
        <w:rPr>
          <w:sz w:val="20"/>
          <w:szCs w:val="20"/>
        </w:rPr>
        <w:t>BDAG, 1085–1086.</w:t>
      </w:r>
    </w:p>
  </w:footnote>
  <w:footnote w:id="14">
    <w:p w14:paraId="2A4F8636" w14:textId="5C86FDB7" w:rsidR="00EC7615" w:rsidRPr="0091338F" w:rsidRDefault="00EC7615" w:rsidP="00EC7615">
      <w:pPr>
        <w:pStyle w:val="FootnoteText"/>
        <w:jc w:val="both"/>
      </w:pPr>
      <w:r>
        <w:rPr>
          <w:rStyle w:val="FootnoteReference"/>
        </w:rPr>
        <w:footnoteRef/>
      </w:r>
      <w:r>
        <w:t xml:space="preserve"> </w:t>
      </w:r>
      <w:r w:rsidRPr="0091338F">
        <w:fldChar w:fldCharType="begin"/>
      </w:r>
      <w:r w:rsidRPr="0091338F">
        <w:instrText xml:space="preserve"> ADDIN ZOTERO_ITEM CSL_CITATION {"citationID":"tuWA4c4a","properties":{"formattedCitation":"Daniel B. Wallace, {\\i{}Greek Grammar Beyond the Basics: An Exegetical Syntax of the New Testament} (Harper Collins, 1996), 622.","plainCitation":"Daniel B. Wallace, Greek Grammar Beyond the Basics: An Exegetical Syntax of the New Testament (Harper Collins, 1996), 622.","noteIndex":119},"citationItems":[{"id":134,"uris":["http://zotero.org/users/local/mRhMGdLG/items/BX25RT89"],"itemData":{"id":134,"type":"book","abstract":"The first textbook that systematically links syntax and exegesis of the New Testament--perfect for students of Greek who are \"second-year\" or at an intermediate level. For seminary students, the goal of studying Greek grammar in the first place is to ultimately get beyond the grammar itself and understand it well enough to use it in the accurate exegesis of biblical texts. Greek Grammar Beyond the Basics--the most up-to-date Greek grammar available--integrates the technical requirements for proper Greek interpretation with the actual interests and needs of Bible students. It explores numerous syntactical categories, some of which have not previously been dealt with in print, and has a number of distinguishing features, including:  Exegetically significant illustrations, discussed in depth. Semantic situations--or contexts for simple semantics--are developed and analyzed. Expanded definitions and numerous examples and syntactical categories. Grammatical statistics listed at the beginning of major sections. Scores of charts, tables, and graphs.  Sound exegesis requires that the exegete consider grammar within a larger framework that includes context, lexeme, and other linguistic features. This textbook faithfully equips intermediate Greek students with the skills they need to do exegesis of biblical texts in a way that is faithful to their intended meaning. The expanded edition contains a subject index, a Greek word index, and page numbers in the Syntax Summary section.","ISBN":"978-0-310-21895-1","language":"en","note":"Google-Books-ID: XlqoTVsk2wcC","number-of-pages":"868","publisher":"Harper Collins","source":"Google Books","title":"Greek Grammar Beyond the Basics: An Exegetical Syntax of the New Testament","title-short":"Greek Grammar Beyond the Basics","author":[{"family":"Wallace","given":"Daniel B."}],"issued":{"date-parts":[["1996"]]}},"locator":"622","label":"page"}],"schema":"https://github.com/citation-style-language/schema/raw/master/csl-citation.json"} </w:instrText>
      </w:r>
      <w:r w:rsidRPr="0091338F">
        <w:fldChar w:fldCharType="separate"/>
      </w:r>
      <w:r w:rsidRPr="0091338F">
        <w:t xml:space="preserve">Daniel B. Wallace, </w:t>
      </w:r>
      <w:r w:rsidRPr="0091338F">
        <w:rPr>
          <w:i/>
          <w:iCs/>
        </w:rPr>
        <w:t>Greek Grammar Beyond the Basics: An Exegetical Syntax of the New Testament</w:t>
      </w:r>
      <w:r w:rsidRPr="0091338F">
        <w:t xml:space="preserve"> (Harper Collins, 1996), 622.</w:t>
      </w:r>
      <w:r w:rsidRPr="0091338F">
        <w:fldChar w:fldCharType="end"/>
      </w:r>
    </w:p>
    <w:p w14:paraId="58977BB6" w14:textId="47DC8887" w:rsidR="00EC7615" w:rsidRPr="00EC7615" w:rsidRDefault="00EC7615">
      <w:pPr>
        <w:pStyle w:val="FootnoteText"/>
        <w:rPr>
          <w:lang w:val="en-US"/>
        </w:rPr>
      </w:pPr>
    </w:p>
  </w:footnote>
  <w:footnote w:id="15">
    <w:p w14:paraId="606A5929" w14:textId="12F6C6E5" w:rsidR="00CE24A2" w:rsidRPr="00EA7F7C" w:rsidRDefault="00CE24A2">
      <w:pPr>
        <w:pStyle w:val="FootnoteText"/>
      </w:pPr>
      <w:r>
        <w:rPr>
          <w:rStyle w:val="FootnoteReference"/>
        </w:rPr>
        <w:footnoteRef/>
      </w:r>
      <w:r>
        <w:t xml:space="preserve"> </w:t>
      </w:r>
      <w:r w:rsidRPr="00CE24A2">
        <w:t xml:space="preserve">William D. Mounce, </w:t>
      </w:r>
      <w:r w:rsidRPr="00CE24A2">
        <w:rPr>
          <w:i/>
          <w:iCs/>
        </w:rPr>
        <w:t>Basics of Biblical Greek Grammar</w:t>
      </w:r>
      <w:r w:rsidRPr="00CE24A2">
        <w:t xml:space="preserve"> (Zondervan, 2009), 350.</w:t>
      </w:r>
    </w:p>
  </w:footnote>
  <w:footnote w:id="16">
    <w:p w14:paraId="37F3EA12" w14:textId="7B6D8622" w:rsidR="00CE24A2" w:rsidRPr="00CE24A2" w:rsidRDefault="00CE24A2">
      <w:pPr>
        <w:pStyle w:val="FootnoteText"/>
        <w:rPr>
          <w:lang w:val="en-US"/>
        </w:rPr>
      </w:pPr>
      <w:r>
        <w:rPr>
          <w:rStyle w:val="FootnoteReference"/>
        </w:rPr>
        <w:footnoteRef/>
      </w:r>
      <w:r>
        <w:t xml:space="preserve"> </w:t>
      </w:r>
      <w:r w:rsidRPr="00CE24A2">
        <w:t xml:space="preserve">Meier, </w:t>
      </w:r>
      <w:r w:rsidRPr="00CE24A2">
        <w:rPr>
          <w:i/>
          <w:iCs/>
        </w:rPr>
        <w:t>A Marginal Jew</w:t>
      </w:r>
      <w:r w:rsidRPr="00CE24A2">
        <w:t>, 14</w:t>
      </w:r>
      <w:r>
        <w:t>1-143</w:t>
      </w:r>
      <w:r w:rsidRPr="00CE24A2">
        <w:t>.</w:t>
      </w:r>
    </w:p>
  </w:footnote>
  <w:footnote w:id="17">
    <w:p w14:paraId="56486153" w14:textId="77777777" w:rsidR="00404AD4" w:rsidRDefault="00404AD4" w:rsidP="00404AD4">
      <w:pPr>
        <w:pStyle w:val="FootnoteText"/>
      </w:pPr>
      <w:r>
        <w:rPr>
          <w:rStyle w:val="FootnoteReference"/>
        </w:rPr>
        <w:footnoteRef/>
      </w:r>
      <w:r>
        <w:t xml:space="preserve"> </w:t>
      </w:r>
      <w:r w:rsidRPr="001B50C4">
        <w:t>Daniel B. Wallace, Greek Grammar Beyond the Basics (Grand Rapids, MI: Zondervan, 1996), 465–66</w:t>
      </w:r>
      <w:r>
        <w:t>.</w:t>
      </w:r>
    </w:p>
    <w:p w14:paraId="31CA924F" w14:textId="77777777" w:rsidR="00404AD4" w:rsidRPr="001B50C4" w:rsidRDefault="00404AD4" w:rsidP="00404AD4">
      <w:pPr>
        <w:pStyle w:val="FootnoteText"/>
        <w:rPr>
          <w:lang w:val="en-US"/>
        </w:rPr>
      </w:pPr>
    </w:p>
  </w:footnote>
  <w:footnote w:id="18">
    <w:p w14:paraId="2DE21D2E" w14:textId="2038EFD2" w:rsidR="00404AD4" w:rsidRPr="00404AD4" w:rsidRDefault="00404AD4">
      <w:pPr>
        <w:pStyle w:val="FootnoteText"/>
        <w:rPr>
          <w:lang w:val="en-US"/>
        </w:rPr>
      </w:pPr>
      <w:r>
        <w:rPr>
          <w:rStyle w:val="FootnoteReference"/>
        </w:rPr>
        <w:footnoteRef/>
      </w:r>
      <w:r>
        <w:t xml:space="preserve"> </w:t>
      </w:r>
      <w:r>
        <w:rPr>
          <w:lang w:val="en-US"/>
        </w:rPr>
        <w:t>BDAG, 45.</w:t>
      </w:r>
    </w:p>
  </w:footnote>
  <w:footnote w:id="19">
    <w:p w14:paraId="78FDB7AF" w14:textId="435520B5" w:rsidR="00404AD4" w:rsidRPr="00404AD4" w:rsidRDefault="00404AD4">
      <w:pPr>
        <w:pStyle w:val="FootnoteText"/>
        <w:rPr>
          <w:lang w:val="en-US"/>
        </w:rPr>
      </w:pPr>
      <w:r>
        <w:rPr>
          <w:rStyle w:val="FootnoteReference"/>
        </w:rPr>
        <w:footnoteRef/>
      </w:r>
      <w:r>
        <w:t xml:space="preserve"> </w:t>
      </w:r>
      <w:r>
        <w:rPr>
          <w:lang w:val="en-US"/>
        </w:rPr>
        <w:t>Ibid, 400.</w:t>
      </w:r>
    </w:p>
  </w:footnote>
  <w:footnote w:id="20">
    <w:p w14:paraId="723B0705" w14:textId="33D49C4B" w:rsidR="00404AD4" w:rsidRPr="00EA7F7C" w:rsidRDefault="00404AD4" w:rsidP="00EA7F7C">
      <w:pPr>
        <w:pStyle w:val="FootnoteText"/>
        <w:jc w:val="both"/>
      </w:pPr>
      <w:r>
        <w:rPr>
          <w:rStyle w:val="FootnoteReference"/>
        </w:rPr>
        <w:footnoteRef/>
      </w:r>
      <w:r>
        <w:t xml:space="preserve"> </w:t>
      </w:r>
      <w:r w:rsidRPr="0091338F">
        <w:fldChar w:fldCharType="begin"/>
      </w:r>
      <w:r w:rsidRPr="0091338F">
        <w:instrText xml:space="preserve"> ADDIN ZOTERO_ITEM CSL_CITATION {"citationID":"LN4dJTlo","properties":{"formattedCitation":"Meier, {\\i{}A Marginal Jew}, 144.","plainCitation":"Meier, A Marginal Jew, 144.","noteIndex":131},"citationItems":[{"id":36,"uris":["http://zotero.org/users/local/mRhMGdLG/items/NY5KLW5R"],"itemData":{"id":36,"type":"book","abstract":"5 volumes : 24 cm; John Meier's previous volumes in the acclaimed series A Marginal Jew are founded upon the notion that while solid historical information about Jesus is quite limited, people of different faiths can nevertheless arrive at a consensus on fundamental historical facts of his life. In this eagerly anticipated fourth volume in the series, Meier approaches a fresh topic-the teachings of the historical Jesus concerning Mosaic Law and morality-with the same rigor, thoroughness, accuracy, and insightfulness on display in his earlier works; Includes bibliographical references and index; Vol. 4- have imprint: New Haven : Yale University Press","ISBN":"978-0-385-26425-9","language":"eng","number-of-pages":"1146","publisher":"New York : Doubleday","source":"Internet Archive","title":"A marginal Jew : rethinking the historical Jesus","title-short":"A marginal Jew","URL":"http://archive.org/details/marginaljewrethi0002meie","author":[{"family":"Meier","given":"John P."}],"contributor":[{"literal":"Internet Archive"}],"accessed":{"date-parts":[["2026",6,21]]},"issued":{"date-parts":[["1991"]]}},"locator":"144","label":"page"}],"schema":"https://github.com/citation-style-language/schema/raw/master/csl-citation.json"} </w:instrText>
      </w:r>
      <w:r w:rsidRPr="0091338F">
        <w:fldChar w:fldCharType="separate"/>
      </w:r>
      <w:r w:rsidRPr="0091338F">
        <w:t xml:space="preserve">Meier, </w:t>
      </w:r>
      <w:r w:rsidRPr="0091338F">
        <w:rPr>
          <w:i/>
          <w:iCs/>
        </w:rPr>
        <w:t>A Marginal Jew</w:t>
      </w:r>
      <w:r w:rsidRPr="0091338F">
        <w:t>, 144.</w:t>
      </w:r>
      <w:r w:rsidRPr="0091338F">
        <w:fldChar w:fldCharType="end"/>
      </w:r>
    </w:p>
  </w:footnote>
  <w:footnote w:id="21">
    <w:p w14:paraId="3DC64120" w14:textId="7E7CA93B" w:rsidR="004C0D06" w:rsidRPr="00EA7F7C" w:rsidRDefault="004C0D06" w:rsidP="00EA7F7C">
      <w:pPr>
        <w:pStyle w:val="FootnoteText"/>
        <w:tabs>
          <w:tab w:val="left" w:pos="709"/>
        </w:tabs>
      </w:pPr>
      <w:r>
        <w:rPr>
          <w:rStyle w:val="FootnoteReference"/>
        </w:rPr>
        <w:footnoteRef/>
      </w:r>
      <w:r>
        <w:t xml:space="preserve"> </w:t>
      </w:r>
      <w:r w:rsidRPr="0091338F">
        <w:t xml:space="preserve">Ben Witherington III, </w:t>
      </w:r>
      <w:r w:rsidRPr="0091338F">
        <w:rPr>
          <w:i/>
          <w:iCs/>
        </w:rPr>
        <w:t>The Christology of Jesus</w:t>
      </w:r>
      <w:r w:rsidRPr="0091338F">
        <w:t xml:space="preserve"> (Minneapolis: Fortress Press, 1990), 45.</w:t>
      </w:r>
    </w:p>
  </w:footnote>
  <w:footnote w:id="22">
    <w:p w14:paraId="29ECBD53" w14:textId="77777777" w:rsidR="00C35F58" w:rsidRDefault="004C0D06">
      <w:pPr>
        <w:pStyle w:val="FootnoteText"/>
      </w:pPr>
      <w:r>
        <w:rPr>
          <w:rStyle w:val="FootnoteReference"/>
        </w:rPr>
        <w:footnoteRef/>
      </w:r>
      <w:r>
        <w:t xml:space="preserve"> </w:t>
      </w:r>
      <w:r w:rsidRPr="0091338F">
        <w:t xml:space="preserve">Matthew Henry, </w:t>
      </w:r>
      <w:r w:rsidRPr="0091338F">
        <w:rPr>
          <w:i/>
          <w:iCs/>
        </w:rPr>
        <w:t>Matthew Henry's Commentary on the Whole Bible: Complete and Unabridged in One Volume</w:t>
      </w:r>
      <w:r w:rsidRPr="0091338F">
        <w:t xml:space="preserve"> (Peabody, MA: Hendrickson Publishers, 1991), 1633</w:t>
      </w:r>
    </w:p>
    <w:p w14:paraId="7D3EE9DD" w14:textId="5BE2E15E" w:rsidR="004C0D06" w:rsidRPr="004C0D06" w:rsidRDefault="004C0D06">
      <w:pPr>
        <w:pStyle w:val="FootnoteText"/>
        <w:rPr>
          <w:lang w:val="en-US"/>
        </w:rPr>
      </w:pPr>
      <w:r>
        <w:t>.</w:t>
      </w:r>
    </w:p>
  </w:footnote>
  <w:footnote w:id="23">
    <w:p w14:paraId="28FD8D8F" w14:textId="7B648F85" w:rsidR="00C35F58" w:rsidRPr="00C35F58" w:rsidRDefault="00C35F58">
      <w:pPr>
        <w:pStyle w:val="FootnoteText"/>
        <w:rPr>
          <w:lang w:val="en-US"/>
        </w:rPr>
      </w:pPr>
      <w:r>
        <w:rPr>
          <w:rStyle w:val="FootnoteReference"/>
        </w:rPr>
        <w:footnoteRef/>
      </w:r>
      <w:r>
        <w:t xml:space="preserve"> </w:t>
      </w:r>
      <w:r>
        <w:rPr>
          <w:lang w:val="en-US"/>
        </w:rPr>
        <w:t xml:space="preserve">Grant R. Osborne, </w:t>
      </w:r>
      <w:r>
        <w:rPr>
          <w:i/>
          <w:iCs/>
          <w:lang w:val="en-US"/>
        </w:rPr>
        <w:t>Spiral Hermeneutika</w:t>
      </w:r>
      <w:r>
        <w:rPr>
          <w:lang w:val="en-US"/>
        </w:rPr>
        <w:t>, 167-170.</w:t>
      </w:r>
    </w:p>
  </w:footnote>
  <w:footnote w:id="24">
    <w:p w14:paraId="44C9D78A" w14:textId="205642F2" w:rsidR="00C35F58" w:rsidRPr="00EA7F7C" w:rsidRDefault="00C35F58">
      <w:pPr>
        <w:pStyle w:val="FootnoteText"/>
      </w:pPr>
      <w:r>
        <w:rPr>
          <w:rStyle w:val="FootnoteReference"/>
        </w:rPr>
        <w:footnoteRef/>
      </w:r>
      <w:r>
        <w:t xml:space="preserve"> </w:t>
      </w:r>
      <w:r w:rsidRPr="00C35F58">
        <w:t xml:space="preserve">Joel Marcus, </w:t>
      </w:r>
      <w:r w:rsidRPr="00C35F58">
        <w:rPr>
          <w:i/>
          <w:iCs/>
        </w:rPr>
        <w:t>John the Baptist in History and Theology</w:t>
      </w:r>
      <w:r w:rsidRPr="00C35F58">
        <w:t xml:space="preserve"> (Columbia, SC: University of South Carolina Press, 2018), 118–23</w:t>
      </w:r>
      <w:r>
        <w:t>.</w:t>
      </w:r>
    </w:p>
  </w:footnote>
  <w:footnote w:id="25">
    <w:p w14:paraId="1C884E11" w14:textId="17659CED" w:rsidR="00C35F58" w:rsidRDefault="00C35F58">
      <w:pPr>
        <w:pStyle w:val="FootnoteText"/>
      </w:pPr>
      <w:r>
        <w:rPr>
          <w:rStyle w:val="FootnoteReference"/>
        </w:rPr>
        <w:footnoteRef/>
      </w:r>
      <w:r>
        <w:t xml:space="preserve"> </w:t>
      </w:r>
      <w:r w:rsidRPr="00C35F58">
        <w:t xml:space="preserve">Roberto Martinez, “Contemporary Research and Debated Issues on John the Baptist,” </w:t>
      </w:r>
      <w:r w:rsidRPr="00C35F58">
        <w:rPr>
          <w:i/>
          <w:iCs/>
        </w:rPr>
        <w:t>Currents in Biblical Research</w:t>
      </w:r>
      <w:r w:rsidRPr="00C35F58">
        <w:t xml:space="preserve"> 23, no. 1 (2024): 9–15.</w:t>
      </w:r>
    </w:p>
    <w:p w14:paraId="0477B6EB" w14:textId="77777777" w:rsidR="00C35F58" w:rsidRPr="00C35F58" w:rsidRDefault="00C35F58">
      <w:pPr>
        <w:pStyle w:val="FootnoteText"/>
        <w:rPr>
          <w:lang w:val="en-US"/>
        </w:rPr>
      </w:pPr>
    </w:p>
  </w:footnote>
  <w:footnote w:id="26">
    <w:p w14:paraId="5C2174BD" w14:textId="285304F3" w:rsidR="004C0D06" w:rsidRPr="00EA7F7C" w:rsidRDefault="004C0D06" w:rsidP="00EA7F7C">
      <w:pPr>
        <w:pStyle w:val="FootnoteText"/>
        <w:jc w:val="both"/>
      </w:pPr>
      <w:r>
        <w:rPr>
          <w:rStyle w:val="FootnoteReference"/>
        </w:rPr>
        <w:footnoteRef/>
      </w:r>
      <w:r>
        <w:t xml:space="preserve"> </w:t>
      </w:r>
      <w:r w:rsidRPr="0091338F">
        <w:fldChar w:fldCharType="begin"/>
      </w:r>
      <w:r w:rsidRPr="0091338F">
        <w:instrText xml:space="preserve"> ADDIN ZOTERO_ITEM CSL_CITATION {"citationID":"33J2wihF","properties":{"formattedCitation":"James E. Crouch and Ulrich Luz, {\\i{}Matthew 8-20: A Commentary on the Gospel of Matthew}, ed. Helmut Koester (Minneapolis: Fortress Press, 2001), 156.","plainCitation":"James E. Crouch and Ulrich Luz, Matthew 8-20: A Commentary on the Gospel of Matthew, ed. Helmut Koester (Minneapolis: Fortress Press, 2001), 156.","noteIndex":168},"citationItems":[{"id":144,"uris":["http://zotero.org/users/local/mRhMGdLG/items/WVRNIVWC"],"itemData":{"id":144,"type":"book","abstract":"This is the second of a three-volume commentary on the gospel of Matthew from Europe's leading Matthew scholar. Volume 1 Matthew 1-7 was previously published in the \"Continental Commentaries\" series. Luz's commentary is especially noteworthy, not only for his incisive exegesis, but also his keen eye for the importance of the history of interpretation and his attention to the relevance of the New Testament for contemporary Christian ethics. This commentary includes excursuses on Son of David; Matthew's Interpretation of the Parables; Peter in the Gospel of Matthew; and Son of Man.","ISBN":"978-0-8006-6034-5","language":"English","number-of-pages":"646","publisher":"Fortress Press","publisher-place":"Minneapolis","source":"Amazon","title":"Matthew 8-20: A Commentary on the Gospel of Matthew","title-short":"Matthew 8-20","author":[{"family":"Crouch","given":"James E."},{"family":"Luz","given":"Ulrich"}],"editor":[{"family":"Koester","given":"Helmut"}],"issued":{"date-parts":[["2001"]]}},"locator":"156","label":"page"}],"schema":"https://github.com/citation-style-language/schema/raw/master/csl-citation.json"} </w:instrText>
      </w:r>
      <w:r w:rsidRPr="0091338F">
        <w:fldChar w:fldCharType="separate"/>
      </w:r>
      <w:r w:rsidRPr="0091338F">
        <w:t xml:space="preserve">James E. Crouch and Ulrich Luz, </w:t>
      </w:r>
      <w:r w:rsidRPr="0091338F">
        <w:rPr>
          <w:i/>
          <w:iCs/>
        </w:rPr>
        <w:t>Matthew 8-20: A Commentary on the Gospel of Matthew</w:t>
      </w:r>
      <w:r w:rsidRPr="0091338F">
        <w:t>, ed. Helmut Koester (Minneapolis: Fortress Press, 2001), 156.</w:t>
      </w:r>
      <w:r w:rsidRPr="0091338F">
        <w:fldChar w:fldCharType="end"/>
      </w:r>
    </w:p>
  </w:footnote>
  <w:footnote w:id="27">
    <w:p w14:paraId="25D3EF7D" w14:textId="13F19940" w:rsidR="000B0A66" w:rsidRPr="00EA7F7C" w:rsidRDefault="004C0D06">
      <w:pPr>
        <w:pStyle w:val="FootnoteText"/>
      </w:pPr>
      <w:r>
        <w:rPr>
          <w:rStyle w:val="FootnoteReference"/>
        </w:rPr>
        <w:footnoteRef/>
      </w:r>
      <w:r>
        <w:t xml:space="preserve"> </w:t>
      </w:r>
      <w:r w:rsidRPr="0091338F">
        <w:t xml:space="preserve">Charles R. Erdman, </w:t>
      </w:r>
      <w:r w:rsidRPr="0091338F">
        <w:rPr>
          <w:i/>
          <w:iCs/>
        </w:rPr>
        <w:t>The Gospel of Matthew: An Exposition</w:t>
      </w:r>
      <w:r w:rsidRPr="0091338F">
        <w:t xml:space="preserve"> (Philadelphia: Westminster Press, 1966), 87-89</w:t>
      </w:r>
      <w:r>
        <w:t>.</w:t>
      </w:r>
    </w:p>
  </w:footnote>
  <w:footnote w:id="28">
    <w:p w14:paraId="19922B33" w14:textId="1DBFFC4F" w:rsidR="004C0D06" w:rsidRPr="004C0D06" w:rsidRDefault="004C0D06">
      <w:pPr>
        <w:pStyle w:val="FootnoteText"/>
        <w:rPr>
          <w:lang w:val="en-US"/>
        </w:rPr>
      </w:pPr>
      <w:r>
        <w:rPr>
          <w:rStyle w:val="FootnoteReference"/>
        </w:rPr>
        <w:footnoteRef/>
      </w:r>
      <w:r>
        <w:t xml:space="preserve"> </w:t>
      </w:r>
      <w:r w:rsidRPr="0091338F">
        <w:t xml:space="preserve">James F. McGrath, </w:t>
      </w:r>
      <w:r w:rsidRPr="0091338F">
        <w:rPr>
          <w:i/>
          <w:iCs/>
        </w:rPr>
        <w:t>Christmaker: A Life of John the Baptist</w:t>
      </w:r>
      <w:r w:rsidRPr="0091338F">
        <w:t>, 34-38.</w:t>
      </w:r>
    </w:p>
  </w:footnote>
  <w:footnote w:id="29">
    <w:p w14:paraId="089EFAB8" w14:textId="028B6FB8" w:rsidR="00D212B0" w:rsidRDefault="00D212B0">
      <w:pPr>
        <w:pStyle w:val="FootnoteText"/>
      </w:pPr>
      <w:r>
        <w:rPr>
          <w:rStyle w:val="FootnoteReference"/>
        </w:rPr>
        <w:footnoteRef/>
      </w:r>
      <w:r>
        <w:t xml:space="preserve"> </w:t>
      </w:r>
      <w:r w:rsidRPr="00D212B0">
        <w:t xml:space="preserve">Joan Taylor and Federico Adinolfi, “John the Baptist and Jesus the Baptist: A Narrative Critical Approach,” </w:t>
      </w:r>
      <w:r w:rsidRPr="00D212B0">
        <w:rPr>
          <w:i/>
          <w:iCs/>
        </w:rPr>
        <w:t>Journal for the Study of the Historical Jesus</w:t>
      </w:r>
      <w:r w:rsidRPr="00D212B0">
        <w:t xml:space="preserve"> 10, no. 3 (2012): 254–67.</w:t>
      </w:r>
    </w:p>
    <w:p w14:paraId="18B44DE2" w14:textId="77777777" w:rsidR="00D212B0" w:rsidRPr="00D212B0" w:rsidRDefault="00D212B0">
      <w:pPr>
        <w:pStyle w:val="FootnoteText"/>
        <w:rPr>
          <w:lang w:val="en-US"/>
        </w:rPr>
      </w:pPr>
    </w:p>
  </w:footnote>
  <w:footnote w:id="30">
    <w:p w14:paraId="79D97D1F" w14:textId="7F6F6CCB" w:rsidR="00C0648A" w:rsidRPr="00EA7F7C" w:rsidRDefault="00C0648A" w:rsidP="00EA7F7C">
      <w:pPr>
        <w:pStyle w:val="FootnoteText"/>
        <w:jc w:val="both"/>
      </w:pPr>
      <w:r>
        <w:rPr>
          <w:rStyle w:val="FootnoteReference"/>
        </w:rPr>
        <w:footnoteRef/>
      </w:r>
      <w:r>
        <w:t xml:space="preserve"> </w:t>
      </w:r>
      <w:r w:rsidRPr="0091338F">
        <w:fldChar w:fldCharType="begin"/>
      </w:r>
      <w:r w:rsidRPr="0091338F">
        <w:instrText xml:space="preserve"> ADDIN ZOTERO_ITEM CSL_CITATION {"citationID":"49HjqxEy","properties":{"formattedCitation":"Keener, {\\i{}A Commentary on the Gospel of Matthew}, 335.","plainCitation":"Keener, A Commentary on the Gospel of Matthew, 335.","noteIndex":172},"citationItems":[{"id":45,"uris":["http://zotero.org/users/local/mRhMGdLG/items/6UHR32N8"],"itemData":{"id":45,"type":"book","ISBN":"978-0-8028-3821-6","note":"LCCN: 98053605","publisher":"W.B. Eerdmans Pub.","title":"A Commentary on the Gospel of Matthew","author":[{"family":"Keener","given":"C.S."}],"issued":{"date-parts":[["1999"]]}},"locator":"335","label":"page"}],"schema":"https://github.com/citation-style-language/schema/raw/master/csl-citation.json"} </w:instrText>
      </w:r>
      <w:r w:rsidRPr="0091338F">
        <w:fldChar w:fldCharType="separate"/>
      </w:r>
      <w:r w:rsidRPr="0091338F">
        <w:t xml:space="preserve">Keener, </w:t>
      </w:r>
      <w:r w:rsidRPr="0091338F">
        <w:rPr>
          <w:i/>
          <w:iCs/>
        </w:rPr>
        <w:t>A Commentary on the Gospel of Matthew</w:t>
      </w:r>
      <w:r w:rsidRPr="0091338F">
        <w:t>, 335.</w:t>
      </w:r>
      <w:r w:rsidRPr="0091338F">
        <w:fldChar w:fldCharType="end"/>
      </w:r>
    </w:p>
  </w:footnote>
  <w:footnote w:id="31">
    <w:p w14:paraId="3AC39F75" w14:textId="3982245C" w:rsidR="00C0648A" w:rsidRPr="00C0648A" w:rsidRDefault="00C0648A">
      <w:pPr>
        <w:pStyle w:val="FootnoteText"/>
        <w:rPr>
          <w:lang w:val="en-US"/>
        </w:rPr>
      </w:pPr>
      <w:r>
        <w:rPr>
          <w:rStyle w:val="FootnoteReference"/>
        </w:rPr>
        <w:footnoteRef/>
      </w:r>
      <w:r>
        <w:t xml:space="preserve"> </w:t>
      </w:r>
      <w:r w:rsidRPr="0091338F">
        <w:fldChar w:fldCharType="begin"/>
      </w:r>
      <w:r w:rsidRPr="0091338F">
        <w:instrText xml:space="preserve"> ADDIN ZOTERO_ITEM CSL_CITATION {"citationID":"BrXMiuEl","properties":{"formattedCitation":"Dupont, \\uc0\\u8220{}L\\uc0\\u8217{}ambassade de Jean-Baptiste,\\uc0\\u8221{} 170.","plainCitation":"Dupont, “L’ambassade de Jean-Baptiste,” 170.","noteIndex":173},"citationItems":[{"id":37,"uris":["http://zotero.org/users/local/mRhMGdLG/items/CEL6PAGP"],"itemData":{"id":37,"type":"article-journal","container-title":"Nouvelle Revue Théologique","issue":"8","page":"805–821","publisher":"Institut D?Études Théologique, Faculty of Theology of the Society of Jesus","source":"PhilPapers","title":"L'ambassade de Jean-Baptiste","volume":"83","author":[{"family":"Dupont","given":"Jacques"}],"issued":{"date-parts":[["1961"]]}},"locator":"170","label":"page"}],"schema":"https://github.com/citation-style-language/schema/raw/master/csl-citation.json"} </w:instrText>
      </w:r>
      <w:r w:rsidRPr="0091338F">
        <w:fldChar w:fldCharType="separate"/>
      </w:r>
      <w:r w:rsidRPr="0091338F">
        <w:t>Dupont, “L’ambassade de Jean-Baptiste,” 170.</w:t>
      </w:r>
      <w:r w:rsidRPr="0091338F">
        <w:fldChar w:fldCharType="end"/>
      </w:r>
    </w:p>
  </w:footnote>
  <w:footnote w:id="32">
    <w:p w14:paraId="560D40D8" w14:textId="67285F1B" w:rsidR="007C2E68" w:rsidRDefault="007C2E68">
      <w:pPr>
        <w:pStyle w:val="FootnoteText"/>
      </w:pPr>
      <w:r>
        <w:rPr>
          <w:rStyle w:val="FootnoteReference"/>
        </w:rPr>
        <w:footnoteRef/>
      </w:r>
      <w:r>
        <w:t xml:space="preserve"> </w:t>
      </w:r>
      <w:r w:rsidRPr="007C2E68">
        <w:t xml:space="preserve">Joan Taylor and Federico Adinolfi, “John the Baptist and Jesus the Baptist: A Narrative Critical Approach,” </w:t>
      </w:r>
      <w:r w:rsidRPr="007C2E68">
        <w:rPr>
          <w:i/>
          <w:iCs/>
        </w:rPr>
        <w:t>Journal for the Study of the Historical Jesus</w:t>
      </w:r>
      <w:r w:rsidRPr="007C2E68">
        <w:t xml:space="preserve"> 10, no. 3 (2012): 260–66.</w:t>
      </w:r>
    </w:p>
    <w:p w14:paraId="2298C39A" w14:textId="77777777" w:rsidR="007C2E68" w:rsidRPr="007C2E68" w:rsidRDefault="007C2E68">
      <w:pPr>
        <w:pStyle w:val="FootnoteText"/>
        <w:rPr>
          <w:lang w:val="en-US"/>
        </w:rPr>
      </w:pPr>
    </w:p>
  </w:footnote>
  <w:footnote w:id="33">
    <w:p w14:paraId="26BD4575" w14:textId="29BE1F4D" w:rsidR="007C2E68" w:rsidRPr="007C2E68" w:rsidRDefault="007C2E68">
      <w:pPr>
        <w:pStyle w:val="FootnoteText"/>
        <w:rPr>
          <w:lang w:val="en-US"/>
        </w:rPr>
      </w:pPr>
      <w:r>
        <w:rPr>
          <w:rStyle w:val="FootnoteReference"/>
        </w:rPr>
        <w:footnoteRef/>
      </w:r>
      <w:r>
        <w:t xml:space="preserve"> </w:t>
      </w:r>
      <w:r w:rsidRPr="007C2E68">
        <w:t xml:space="preserve">R. T. France, </w:t>
      </w:r>
      <w:r w:rsidRPr="007C2E68">
        <w:rPr>
          <w:i/>
          <w:iCs/>
        </w:rPr>
        <w:t>The Gospel of Matthew</w:t>
      </w:r>
      <w:r w:rsidRPr="007C2E68">
        <w:t>, New International Commentary on the New Testament (Grand Rapids, MI: Eerdmans, 2007), 417–</w:t>
      </w:r>
      <w:r>
        <w:t>4</w:t>
      </w:r>
      <w:r w:rsidRPr="007C2E68">
        <w:t>19.</w:t>
      </w:r>
    </w:p>
  </w:footnote>
  <w:footnote w:id="34">
    <w:p w14:paraId="27C2E835" w14:textId="272F1760" w:rsidR="003120C8" w:rsidRPr="003120C8" w:rsidRDefault="003120C8">
      <w:pPr>
        <w:pStyle w:val="FootnoteText"/>
        <w:rPr>
          <w:lang w:val="en-US"/>
        </w:rPr>
      </w:pPr>
      <w:r>
        <w:rPr>
          <w:rStyle w:val="FootnoteReference"/>
        </w:rPr>
        <w:footnoteRef/>
      </w:r>
      <w:r>
        <w:rPr>
          <w:lang w:val="en-US"/>
        </w:rPr>
        <w:t xml:space="preserve"> </w:t>
      </w:r>
      <w:r w:rsidRPr="003120C8">
        <w:t xml:space="preserve">Dale C. Allison Jr., </w:t>
      </w:r>
      <w:r w:rsidRPr="003120C8">
        <w:rPr>
          <w:i/>
          <w:iCs/>
        </w:rPr>
        <w:t>Matthew 8–18</w:t>
      </w:r>
      <w:r w:rsidRPr="003120C8">
        <w:t xml:space="preserve">, </w:t>
      </w:r>
      <w:r w:rsidRPr="003120C8">
        <w:rPr>
          <w:i/>
          <w:iCs/>
        </w:rPr>
        <w:t>International Critical Commentary</w:t>
      </w:r>
      <w:r w:rsidRPr="003120C8">
        <w:t xml:space="preserve"> (London: T&amp;T Clark, 2010), 243–</w:t>
      </w:r>
      <w:r>
        <w:t>247.</w:t>
      </w:r>
    </w:p>
  </w:footnote>
  <w:footnote w:id="35">
    <w:p w14:paraId="169AD50E" w14:textId="77777777" w:rsidR="004E7BE1" w:rsidRPr="0091338F" w:rsidRDefault="004E7BE1" w:rsidP="004E7BE1">
      <w:pPr>
        <w:pStyle w:val="FootnoteText"/>
        <w:jc w:val="both"/>
      </w:pPr>
      <w:r>
        <w:rPr>
          <w:rStyle w:val="FootnoteReference"/>
        </w:rPr>
        <w:footnoteRef/>
      </w:r>
      <w:r>
        <w:t xml:space="preserve"> </w:t>
      </w:r>
      <w:r w:rsidRPr="0091338F">
        <w:fldChar w:fldCharType="begin"/>
      </w:r>
      <w:r w:rsidRPr="0091338F">
        <w:instrText xml:space="preserve"> ADDIN ZOTERO_ITEM CSL_CITATION {"citationID":"1YTQ0E8b","properties":{"formattedCitation":"Keener, {\\i{}A Commentary on the Gospel of Matthew}, 326\\uc0\\u8211{}28.","plainCitation":"Keener, A Commentary on the Gospel of Matthew, 326–28.","dontUpdate":true,"noteIndex":179},"citationItems":[{"id":45,"uris":["http://zotero.org/users/local/mRhMGdLG/items/6UHR32N8"],"itemData":{"id":45,"type":"book","ISBN":"978-0-8028-3821-6","note":"LCCN: 98053605","publisher":"W.B. Eerdmans Pub.","title":"A Commentary on the Gospel of Matthew","author":[{"family":"Keener","given":"C.S."}],"issued":{"date-parts":[["1999"]]}},"locator":"326-328","label":"page"}],"schema":"https://github.com/citation-style-language/schema/raw/master/csl-citation.json"} </w:instrText>
      </w:r>
      <w:r w:rsidRPr="0091338F">
        <w:fldChar w:fldCharType="separate"/>
      </w:r>
      <w:r w:rsidRPr="0091338F">
        <w:t xml:space="preserve">Keener, </w:t>
      </w:r>
      <w:r w:rsidRPr="0091338F">
        <w:rPr>
          <w:i/>
          <w:iCs/>
        </w:rPr>
        <w:t>A Commentary on the Gospel of Matthew</w:t>
      </w:r>
      <w:r w:rsidRPr="0091338F">
        <w:t>, 326–328.</w:t>
      </w:r>
      <w:r w:rsidRPr="0091338F">
        <w:fldChar w:fldCharType="end"/>
      </w:r>
    </w:p>
    <w:p w14:paraId="6D7D3833" w14:textId="4CEC31FB" w:rsidR="004E7BE1" w:rsidRPr="004E7BE1" w:rsidRDefault="004E7BE1">
      <w:pPr>
        <w:pStyle w:val="FootnoteText"/>
        <w:rPr>
          <w:lang w:val="en-US"/>
        </w:rPr>
      </w:pPr>
    </w:p>
  </w:footnote>
  <w:footnote w:id="36">
    <w:p w14:paraId="6C21AF7E" w14:textId="73281F30" w:rsidR="004E7BE1" w:rsidRPr="004E7BE1" w:rsidRDefault="004E7BE1">
      <w:pPr>
        <w:pStyle w:val="FootnoteText"/>
        <w:rPr>
          <w:lang w:val="en-US"/>
        </w:rPr>
      </w:pPr>
      <w:r>
        <w:rPr>
          <w:rStyle w:val="FootnoteReference"/>
        </w:rPr>
        <w:footnoteRef/>
      </w:r>
      <w:r>
        <w:t xml:space="preserve"> </w:t>
      </w:r>
      <w:r w:rsidRPr="0091338F">
        <w:fldChar w:fldCharType="begin"/>
      </w:r>
      <w:r w:rsidRPr="0091338F">
        <w:instrText xml:space="preserve"> ADDIN ZOTERO_ITEM CSL_CITATION {"citationID":"wckeAHPR","properties":{"formattedCitation":"Barus, {\\i{}Kepemimpinan Yohanes Pembaptis}, 37.","plainCitation":"Barus, Kepemimpinan Yohanes Pembaptis, 37.","noteIndex":180},"citationItems":[{"id":46,"uris":["http://zotero.org/users/local/mRhMGdLG/items/YIZYHMJH"],"itemData":{"id":46,"type":"article-journal","abstract":"Seorang pemimpin biasanya menimbulkan dua hal yang kontradiktif. Ia bisa dikasihi atau sebaliknya, dibenci oleh orang-orang yang dipimpinnya. Ada berbagai alasan atau motivasi yang dapat menimbulkan dua hal kontradiktif sebagai akibat kepemimpinan seseorang. Namun pembahasan mengenai soal ini, meski penting, tidak dapat diuraikan di sini. Artikel ini lebih dititikberatkan pada diri seorang pemimpin ketimbang respons terhadapnya. Relasi benci-kasih terhadap seorang pemimpin akan menimbulkan pertanyaan: “Apa sebenarnya tugas dan fungsi seorang pemimpin?” Dari sekian banyak figur Alkitab, kepemimpinan Yohanes Pembaptis terkesan sangat menonjol dan dramatis. Dengan pendekatan naratif saya berupaya menyusun suatu potret Yohanes Pembaptis. Kompleks dan luasnya masalah menyebabkan data-data dasar hanya bersumber dari injil Yohanes sehingga tentu saja hasilnya bukan merupakan sebuah potret yang utuh. Namun paling sedikit sketsa ini diharapkan dapat mendorong penelitian lanjutan terhadap karakter Yohanes Pembaptis. Penelaahan dimulai dari Yohanes 1:1-18, dilanjutkan dengan bagian lain dari kitab ini. Sudah merupakan kelaziman di kalangan pakar injil Yohanes memberi label Prolog untuk 1:1-18. Melalui artikel ini saya ingin menguji apakah benar Prolog tersebut merupakan miniatur injil Yohanes? Jika bagian ini dinyatakan sebagai injil Yohanes dalam bentuk padat dan ringkas, maka kitab ini tentulah merupakan uraian lanjutan dari Prolog. Kita akan menguji tesis ini dengan melihat karakterisasi Yohanes Pembaptis dalam Prolog dan injil Yohanes. Dengan perkataan lain, pertanyaan yang akan ditelusuri adalah: Apakah Prolog merupakan bagian integral dari injil Yohanes?","ISSN":"14417649","language":"en","publisher":"Seminari Alkitab Asia Tenggara","source":"repository.seabs.ac.id","title":"Kepemimpinan Yohanes Pembaptis","URL":"http://repository.seabs.ac.id/handle/123456789/56","author":[{"family":"Barus","given":"Armand"}],"accessed":{"date-parts":[["2026",6,21]]},"issued":{"date-parts":[["2002",4,1]]}},"locator":"37","label":"page"}],"schema":"https://github.com/citation-style-language/schema/raw/master/csl-citation.json"} </w:instrText>
      </w:r>
      <w:r w:rsidRPr="0091338F">
        <w:fldChar w:fldCharType="separate"/>
      </w:r>
      <w:r w:rsidRPr="0091338F">
        <w:t xml:space="preserve">Barus, </w:t>
      </w:r>
      <w:r w:rsidRPr="0091338F">
        <w:rPr>
          <w:i/>
          <w:iCs/>
        </w:rPr>
        <w:t>Kepemimpinan Yohanes Pembaptis</w:t>
      </w:r>
      <w:r w:rsidRPr="0091338F">
        <w:t>, 37.</w:t>
      </w:r>
      <w:r w:rsidRPr="0091338F">
        <w:fldChar w:fldCharType="end"/>
      </w:r>
    </w:p>
  </w:footnote>
  <w:footnote w:id="37">
    <w:p w14:paraId="3E524718" w14:textId="12AD1990" w:rsidR="004E7BE1" w:rsidRPr="00EA7F7C" w:rsidRDefault="004E7BE1">
      <w:pPr>
        <w:pStyle w:val="FootnoteText"/>
      </w:pPr>
      <w:r>
        <w:rPr>
          <w:rStyle w:val="FootnoteReference"/>
        </w:rPr>
        <w:footnoteRef/>
      </w:r>
      <w:r>
        <w:t xml:space="preserve"> </w:t>
      </w:r>
      <w:r w:rsidRPr="004E7BE1">
        <w:t>Meier, A Marginal Jew, 141–142.</w:t>
      </w:r>
    </w:p>
  </w:footnote>
  <w:footnote w:id="38">
    <w:p w14:paraId="3C626659" w14:textId="15BA70DF" w:rsidR="004E7BE1" w:rsidRPr="00EA7F7C" w:rsidRDefault="004E7BE1">
      <w:pPr>
        <w:pStyle w:val="FootnoteText"/>
      </w:pPr>
      <w:r>
        <w:rPr>
          <w:rStyle w:val="FootnoteReference"/>
        </w:rPr>
        <w:footnoteRef/>
      </w:r>
      <w:r>
        <w:t xml:space="preserve"> </w:t>
      </w:r>
      <w:r w:rsidRPr="004E7BE1">
        <w:t>Ladd, A Theology of the New Testament, 97–98.</w:t>
      </w:r>
    </w:p>
  </w:footnote>
  <w:footnote w:id="39">
    <w:p w14:paraId="50D4C764" w14:textId="0DF2340D" w:rsidR="004E7BE1" w:rsidRDefault="004E7BE1">
      <w:pPr>
        <w:pStyle w:val="FootnoteText"/>
      </w:pPr>
      <w:r>
        <w:rPr>
          <w:rStyle w:val="FootnoteReference"/>
        </w:rPr>
        <w:footnoteRef/>
      </w:r>
      <w:r>
        <w:t xml:space="preserve"> </w:t>
      </w:r>
      <w:r w:rsidRPr="0091338F">
        <w:fldChar w:fldCharType="begin"/>
      </w:r>
      <w:r w:rsidRPr="0091338F">
        <w:instrText xml:space="preserve"> ADDIN ZOTERO_ITEM CSL_CITATION {"citationID":"jFnvqqxW","properties":{"formattedCitation":"France, {\\i{}The Gospel of Matthew}, 422.","plainCitation":"France, The Gospel of Matthew, 422.","noteIndex":183},"citationItems":[{"id":127,"uris":["http://zotero.org/users/local/mRhMGdLG/items/XALIDGLE"],"itemData":{"id":127,"type":"book","abstract":"\"It is a special pleasure to introduce R T (Dick) France's commentary to the pastoral and scholarly community, who should find it a truly exceptional - and helpful - volume.\" So says Gordon Fee in his preface to this work. France's masterful commentary on Matthew focuses on exegesis of Matthew's text as it stands rather than on the prehistory of the material or details of Synoptic comparison. It is concerned throughout with what Matthew himself meant to convey about Jesus and how he set about doing so within the cultural and historical context of first-century Palestine. Amid the wide array of Matthew commentaries available today, France's world-class stature, his clear focus on Matthew and Jesus, his careful methodology, and his user-friendly style promise to make this volume an enduring standard for years to come.","ISBN":"978-0-8028-2501-8","language":"en","note":"Google-Books-ID: 0ruP6J_XPCEC","number-of-pages":"1234","publisher":"Eerdmans Publishing Company","source":"Google Books","title":"The Gospel of Matthew","author":[{"family":"France","given":"R. T."}],"issued":{"date-parts":[["2007",7,11]]}},"locator":"422","label":"page"}],"schema":"https://github.com/citation-style-language/schema/raw/master/csl-citation.json"} </w:instrText>
      </w:r>
      <w:r w:rsidRPr="0091338F">
        <w:fldChar w:fldCharType="separate"/>
      </w:r>
      <w:r w:rsidRPr="0091338F">
        <w:t xml:space="preserve">France, </w:t>
      </w:r>
      <w:r w:rsidRPr="0091338F">
        <w:rPr>
          <w:i/>
          <w:iCs/>
        </w:rPr>
        <w:t>The Gospel of Matthew</w:t>
      </w:r>
      <w:r w:rsidRPr="0091338F">
        <w:t>, 422.</w:t>
      </w:r>
      <w:r w:rsidRPr="0091338F">
        <w:fldChar w:fldCharType="end"/>
      </w:r>
    </w:p>
    <w:p w14:paraId="762B4A28" w14:textId="77777777" w:rsidR="004E7BE1" w:rsidRPr="004E7BE1" w:rsidRDefault="004E7BE1">
      <w:pPr>
        <w:pStyle w:val="FootnoteText"/>
      </w:pPr>
    </w:p>
  </w:footnote>
  <w:footnote w:id="40">
    <w:p w14:paraId="378DB0CB" w14:textId="12F7638F" w:rsidR="004E7BE1" w:rsidRPr="004E7BE1" w:rsidRDefault="004E7BE1">
      <w:pPr>
        <w:pStyle w:val="FootnoteText"/>
        <w:rPr>
          <w:lang w:val="en-US"/>
        </w:rPr>
      </w:pPr>
      <w:r>
        <w:rPr>
          <w:rStyle w:val="FootnoteReference"/>
        </w:rPr>
        <w:footnoteRef/>
      </w:r>
      <w:r>
        <w:t xml:space="preserve"> </w:t>
      </w:r>
      <w:r w:rsidRPr="0091338F">
        <w:t xml:space="preserve">John Dominic Crossan, </w:t>
      </w:r>
      <w:r w:rsidRPr="0091338F">
        <w:rPr>
          <w:i/>
          <w:iCs/>
        </w:rPr>
        <w:t>The Historical Jesus: The Life of a Mediterranean Jewish Peasant</w:t>
      </w:r>
      <w:r w:rsidRPr="0091338F">
        <w:t xml:space="preserve"> (San Francisco: HarperSanFrancisco, 1991), 261–270.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9E3F99"/>
    <w:multiLevelType w:val="hybridMultilevel"/>
    <w:tmpl w:val="7DA45C5A"/>
    <w:lvl w:ilvl="0" w:tplc="5074DB00">
      <w:start w:val="1"/>
      <w:numFmt w:val="bullet"/>
      <w:lvlText w:val="●"/>
      <w:lvlJc w:val="left"/>
      <w:pPr>
        <w:ind w:left="720" w:hanging="360"/>
      </w:pPr>
    </w:lvl>
    <w:lvl w:ilvl="1" w:tplc="4EC8D912">
      <w:start w:val="1"/>
      <w:numFmt w:val="bullet"/>
      <w:lvlText w:val="○"/>
      <w:lvlJc w:val="left"/>
      <w:pPr>
        <w:ind w:left="1440" w:hanging="360"/>
      </w:pPr>
    </w:lvl>
    <w:lvl w:ilvl="2" w:tplc="0A6E9C7A">
      <w:start w:val="1"/>
      <w:numFmt w:val="bullet"/>
      <w:lvlText w:val="■"/>
      <w:lvlJc w:val="left"/>
      <w:pPr>
        <w:ind w:left="2160" w:hanging="360"/>
      </w:pPr>
    </w:lvl>
    <w:lvl w:ilvl="3" w:tplc="67E88A22">
      <w:start w:val="1"/>
      <w:numFmt w:val="bullet"/>
      <w:lvlText w:val="●"/>
      <w:lvlJc w:val="left"/>
      <w:pPr>
        <w:ind w:left="2880" w:hanging="360"/>
      </w:pPr>
    </w:lvl>
    <w:lvl w:ilvl="4" w:tplc="D652B022">
      <w:start w:val="1"/>
      <w:numFmt w:val="bullet"/>
      <w:lvlText w:val="○"/>
      <w:lvlJc w:val="left"/>
      <w:pPr>
        <w:ind w:left="3600" w:hanging="360"/>
      </w:pPr>
    </w:lvl>
    <w:lvl w:ilvl="5" w:tplc="BE2C47F6">
      <w:start w:val="1"/>
      <w:numFmt w:val="bullet"/>
      <w:lvlText w:val="■"/>
      <w:lvlJc w:val="left"/>
      <w:pPr>
        <w:ind w:left="4320" w:hanging="360"/>
      </w:pPr>
    </w:lvl>
    <w:lvl w:ilvl="6" w:tplc="262EF53E">
      <w:start w:val="1"/>
      <w:numFmt w:val="bullet"/>
      <w:lvlText w:val="●"/>
      <w:lvlJc w:val="left"/>
      <w:pPr>
        <w:ind w:left="5040" w:hanging="360"/>
      </w:pPr>
    </w:lvl>
    <w:lvl w:ilvl="7" w:tplc="01E88114">
      <w:start w:val="1"/>
      <w:numFmt w:val="bullet"/>
      <w:lvlText w:val="●"/>
      <w:lvlJc w:val="left"/>
      <w:pPr>
        <w:ind w:left="5760" w:hanging="360"/>
      </w:pPr>
    </w:lvl>
    <w:lvl w:ilvl="8" w:tplc="5232CE0A">
      <w:start w:val="1"/>
      <w:numFmt w:val="bullet"/>
      <w:lvlText w:val="●"/>
      <w:lvlJc w:val="left"/>
      <w:pPr>
        <w:ind w:left="6480" w:hanging="360"/>
      </w:pPr>
    </w:lvl>
  </w:abstractNum>
  <w:num w:numId="1" w16cid:durableId="143682300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displayBackgroundShape/>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1762"/>
    <w:rsid w:val="00031478"/>
    <w:rsid w:val="000A401B"/>
    <w:rsid w:val="000B0A66"/>
    <w:rsid w:val="000C79E7"/>
    <w:rsid w:val="001848B2"/>
    <w:rsid w:val="001B50C4"/>
    <w:rsid w:val="002A57A7"/>
    <w:rsid w:val="003120C8"/>
    <w:rsid w:val="003308C8"/>
    <w:rsid w:val="003B0A8A"/>
    <w:rsid w:val="003F4535"/>
    <w:rsid w:val="003F5BD4"/>
    <w:rsid w:val="00404AD4"/>
    <w:rsid w:val="0044161F"/>
    <w:rsid w:val="00442CF8"/>
    <w:rsid w:val="004616BB"/>
    <w:rsid w:val="004C0D06"/>
    <w:rsid w:val="004D1DFA"/>
    <w:rsid w:val="004E32E4"/>
    <w:rsid w:val="004E7BE1"/>
    <w:rsid w:val="005A4C52"/>
    <w:rsid w:val="005F15A2"/>
    <w:rsid w:val="006120CF"/>
    <w:rsid w:val="006E2D6A"/>
    <w:rsid w:val="006F1816"/>
    <w:rsid w:val="007C2E68"/>
    <w:rsid w:val="007E5DE6"/>
    <w:rsid w:val="00903D1A"/>
    <w:rsid w:val="009130CA"/>
    <w:rsid w:val="00924170"/>
    <w:rsid w:val="00933E61"/>
    <w:rsid w:val="009419E9"/>
    <w:rsid w:val="00961CD8"/>
    <w:rsid w:val="0096596B"/>
    <w:rsid w:val="009839C0"/>
    <w:rsid w:val="00A255D4"/>
    <w:rsid w:val="00A416DB"/>
    <w:rsid w:val="00B41762"/>
    <w:rsid w:val="00C037A1"/>
    <w:rsid w:val="00C0648A"/>
    <w:rsid w:val="00C17D29"/>
    <w:rsid w:val="00C35F58"/>
    <w:rsid w:val="00C87838"/>
    <w:rsid w:val="00CE24A2"/>
    <w:rsid w:val="00D007B8"/>
    <w:rsid w:val="00D212B0"/>
    <w:rsid w:val="00D30FC9"/>
    <w:rsid w:val="00D34A4D"/>
    <w:rsid w:val="00DC5D4D"/>
    <w:rsid w:val="00E01858"/>
    <w:rsid w:val="00E44506"/>
    <w:rsid w:val="00EA7F7C"/>
    <w:rsid w:val="00EC7615"/>
    <w:rsid w:val="00FB5F66"/>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CC892"/>
  <w15:docId w15:val="{4A43108A-6FFE-4A31-ADF5-34DC81D5F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ID"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unhideWhenUsed/>
    <w:rPr>
      <w:vertAlign w:val="superscript"/>
    </w:rPr>
  </w:style>
  <w:style w:type="paragraph" w:styleId="FootnoteText">
    <w:name w:val="footnote text"/>
    <w:link w:val="FootnoteTextChar"/>
    <w:uiPriority w:val="99"/>
    <w:unhideWhenUsed/>
    <w:rPr>
      <w:sz w:val="20"/>
      <w:szCs w:val="20"/>
    </w:rPr>
  </w:style>
  <w:style w:type="character" w:customStyle="1" w:styleId="FootnoteTextChar">
    <w:name w:val="Footnote Text Char"/>
    <w:link w:val="FootnoteText"/>
    <w:uiPriority w:val="99"/>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464764-06C3-4B06-BA23-8FDA66F5D2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20</Pages>
  <Words>8389</Words>
  <Characters>47820</Characters>
  <Application>Microsoft Office Word</Application>
  <DocSecurity>0</DocSecurity>
  <Lines>398</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dc:description/>
  <cp:lastModifiedBy>anggiat malelat</cp:lastModifiedBy>
  <cp:revision>2</cp:revision>
  <dcterms:created xsi:type="dcterms:W3CDTF">2026-07-06T07:25:00Z</dcterms:created>
  <dcterms:modified xsi:type="dcterms:W3CDTF">2026-07-06T07:25:00Z</dcterms:modified>
</cp:coreProperties>
</file>